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behaviors, and concerns of different types of customers.</w:t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Complain: 1 if customer complained in the last 2 years, 0 otherwise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NumWebPurchases: Number of purchases made through the company’s web site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NumWebVisitsMonth: Number of visits to company’s web site in the last month</w:t>
      </w:r>
    </w:p>
    <w:p w:rsidR="00000000" w:rsidDel="00000000" w:rsidP="00000000" w:rsidRDefault="00000000" w:rsidRPr="00000000" w14:paraId="00000025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shd w:fill="ffffff" w:val="clear"/>
        <w:spacing w:after="158" w:before="158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42A6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42A6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642A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42A66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42A6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coEXPM26OT+AhbCknUWwGfYEA==">AMUW2mUHkAKwVHche2K1BiFX5asosaQgxqaUCH18daLhXgE4yuUjZZB6DvyT5UQyEKh2pefbAbmy4Z/zNZ4KxugXbX8U2kxE5DS1QQQ84ApAVIbI7eEzGj0=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2021-09-29T19:20:00Z</dcterms:created>
  <dc:creator>Neha Ramchandani</dc:creator>
</cp:coreProperties>
</file>