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23F9" w14:textId="77777777" w:rsidR="00EA2FE1" w:rsidRDefault="00EA2FE1" w:rsidP="00EA2FE1">
      <w:r>
        <w:t>Description</w:t>
      </w:r>
    </w:p>
    <w:p w14:paraId="4A5DEA4A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The </w:t>
      </w:r>
      <w:proofErr w:type="spellStart"/>
      <w:r>
        <w:rPr>
          <w:rStyle w:val="Strong"/>
          <w:rFonts w:ascii="Arial" w:hAnsi="Arial" w:cs="Arial"/>
          <w:color w:val="333333"/>
        </w:rPr>
        <w:t>Sunfab</w:t>
      </w:r>
      <w:proofErr w:type="spellEnd"/>
      <w:r>
        <w:rPr>
          <w:rStyle w:val="Strong"/>
          <w:rFonts w:ascii="Arial" w:hAnsi="Arial" w:cs="Arial"/>
          <w:color w:val="333333"/>
        </w:rPr>
        <w:t xml:space="preserve"> variable displacement pump with its rugged construction is designed for direct mounting at the auxiliary drive (P.T.O.) of commercial vehicles.</w:t>
      </w:r>
    </w:p>
    <w:p w14:paraId="0FF1E2C4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With a max. displacement of 130 cm3/rev. and a peak pressure of 450 bar it is suited for many applications. This is complemented by the high </w:t>
      </w:r>
      <w:proofErr w:type="spellStart"/>
      <w:r>
        <w:rPr>
          <w:rFonts w:ascii="Arial" w:hAnsi="Arial" w:cs="Arial"/>
          <w:color w:val="333333"/>
        </w:rPr>
        <w:t>self priming</w:t>
      </w:r>
      <w:proofErr w:type="spellEnd"/>
      <w:r>
        <w:rPr>
          <w:rFonts w:ascii="Arial" w:hAnsi="Arial" w:cs="Arial"/>
          <w:color w:val="333333"/>
        </w:rPr>
        <w:t xml:space="preserve"> rate and the low noise level. The pump delivery flow is dependent on the present drive speed and geometric displacement. The flow is adjustable in a range between 0 and </w:t>
      </w:r>
      <w:proofErr w:type="spellStart"/>
      <w:r>
        <w:rPr>
          <w:rFonts w:ascii="Arial" w:hAnsi="Arial" w:cs="Arial"/>
          <w:color w:val="333333"/>
        </w:rPr>
        <w:t>Qmax</w:t>
      </w:r>
      <w:proofErr w:type="spellEnd"/>
      <w:r>
        <w:rPr>
          <w:rFonts w:ascii="Arial" w:hAnsi="Arial" w:cs="Arial"/>
          <w:color w:val="333333"/>
        </w:rPr>
        <w:t>.</w:t>
      </w:r>
    </w:p>
    <w:p w14:paraId="4D95306D" w14:textId="77777777" w:rsidR="00EA2FE1" w:rsidRDefault="00EA2FE1" w:rsidP="00EA2FE1"/>
    <w:p w14:paraId="6F6F9A6A" w14:textId="77777777" w:rsidR="00EA2FE1" w:rsidRDefault="00EA2FE1" w:rsidP="00EA2FE1">
      <w:r>
        <w:t>Product Benefits</w:t>
      </w:r>
    </w:p>
    <w:p w14:paraId="2783C607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Short reaction time when resetting the flow</w:t>
      </w:r>
    </w:p>
    <w:p w14:paraId="0550B537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Compact installation dimensions</w:t>
      </w:r>
    </w:p>
    <w:p w14:paraId="0444BB14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working pressure level allowed</w:t>
      </w:r>
    </w:p>
    <w:p w14:paraId="5BC9954D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Externally drained for best cooling</w:t>
      </w:r>
    </w:p>
    <w:p w14:paraId="5F719D29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Rugged construction and long service life</w:t>
      </w:r>
    </w:p>
    <w:p w14:paraId="24A72735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Low noise emission</w:t>
      </w:r>
    </w:p>
    <w:p w14:paraId="3B97D2A7" w14:textId="77777777" w:rsidR="00EA2FE1" w:rsidRDefault="00EA2FE1" w:rsidP="00EA2FE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power-to-weight-ratio</w:t>
      </w:r>
    </w:p>
    <w:p w14:paraId="4A792590" w14:textId="77777777" w:rsidR="00EA2FE1" w:rsidRDefault="00EA2FE1" w:rsidP="00EA2FE1">
      <w:r>
        <w:rPr>
          <w:noProof/>
        </w:rPr>
        <w:drawing>
          <wp:inline distT="0" distB="0" distL="0" distR="0" wp14:anchorId="24A2D770" wp14:editId="162F9A2A">
            <wp:extent cx="57340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F8F1" w14:textId="77777777" w:rsidR="00361259" w:rsidRDefault="00EF7BA1">
      <w:bookmarkStart w:id="0" w:name="_GoBack"/>
      <w:bookmarkEnd w:id="0"/>
    </w:p>
    <w:sectPr w:rsidR="003612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B056" w14:textId="77777777" w:rsidR="00EF7BA1" w:rsidRDefault="00EF7BA1" w:rsidP="00A411F9">
      <w:pPr>
        <w:spacing w:after="0" w:line="240" w:lineRule="auto"/>
      </w:pPr>
      <w:r>
        <w:separator/>
      </w:r>
    </w:p>
  </w:endnote>
  <w:endnote w:type="continuationSeparator" w:id="0">
    <w:p w14:paraId="63CCE2EC" w14:textId="77777777" w:rsidR="00EF7BA1" w:rsidRDefault="00EF7BA1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0734" w14:textId="77777777" w:rsidR="00EF7BA1" w:rsidRDefault="00EF7BA1" w:rsidP="00A411F9">
      <w:pPr>
        <w:spacing w:after="0" w:line="240" w:lineRule="auto"/>
      </w:pPr>
      <w:r>
        <w:separator/>
      </w:r>
    </w:p>
  </w:footnote>
  <w:footnote w:type="continuationSeparator" w:id="0">
    <w:p w14:paraId="1CF99EDB" w14:textId="77777777" w:rsidR="00EF7BA1" w:rsidRDefault="00EF7BA1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20DC"/>
    <w:rsid w:val="003D29F4"/>
    <w:rsid w:val="008144EE"/>
    <w:rsid w:val="00A411F9"/>
    <w:rsid w:val="00C37348"/>
    <w:rsid w:val="00EA2FE1"/>
    <w:rsid w:val="00E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EA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2018-05-03T03:42:00Z</dcterms:created>
  <dcterms:modified xsi:type="dcterms:W3CDTF">2018-05-03T03:42:00Z</dcterms:modified>
</cp:coreProperties>
</file>