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Office Lease Abstract</w:t>
      </w:r>
    </w:p>
    <w:p>
      <w:r>
        <w:t>Commercial Office Lease Abstract: You Keep NYC LLC</w:t>
      </w:r>
    </w:p>
    <w:p>
      <w:pPr>
        <w:pStyle w:val="Heading2"/>
      </w:pPr>
      <w:r>
        <w:t>I. General Lease and Party Information</w:t>
      </w:r>
    </w:p>
    <w:p>
      <w:r>
        <w:t>• Lease Document Date: September 14, 2025</w:t>
      </w:r>
    </w:p>
    <w:p>
      <w:r>
        <w:t>• Landlord (Lessor) Name &amp; Contact: ANDOVER REALTY, INC., AS AGENT FOR 62 WEST 45TH STREET ASSOCIATES, 62 West 45th Street, 11th floor, New York, NY 10038</w:t>
      </w:r>
    </w:p>
    <w:p>
      <w:r>
        <w:t>• Tenant (Lessee) Name: You Keep NYC LLC</w:t>
      </w:r>
    </w:p>
    <w:p>
      <w:r>
        <w:t>• Guarantor (if applicable): Not specified in the provided text</w:t>
      </w:r>
    </w:p>
    <w:p>
      <w:r>
        <w:t>• Property Address/Location: 62 West 45th Street, Borough of Manhattan, County of New York, State of New York</w:t>
      </w:r>
    </w:p>
    <w:p>
      <w:r>
        <w:t>• Building Name/Suite Number: 62 West 45th Street/ entire eleventh (11th ) floor</w:t>
      </w:r>
    </w:p>
    <w:p>
      <w:r>
        <w:t>• Rentable Square Footage (RSF): Not specified in the provided text</w:t>
      </w:r>
    </w:p>
    <w:p>
      <w:r>
        <w:t>• Usable Square Footage (USF): Not specified in the provided text</w:t>
      </w:r>
    </w:p>
    <w:p>
      <w:r>
        <w:t>• Tenant's Pro Rata Share (%): 8 1/3%</w:t>
      </w:r>
    </w:p>
    <w:p>
      <w:r>
        <w:t>• Abstract Prepared By &amp; Date: Not specified in the provided text</w:t>
      </w:r>
    </w:p>
    <w:p>
      <w:pPr>
        <w:pStyle w:val="Heading2"/>
      </w:pPr>
      <w:r>
        <w:t>II. Lease Term and Key Dates</w:t>
      </w:r>
    </w:p>
    <w:p>
      <w:r>
        <w:t>• Lease Document Date: September 14, 2025</w:t>
      </w:r>
    </w:p>
    <w:p>
      <w:r>
        <w:t>• Lease Commencement Date: September 1, 2019</w:t>
      </w:r>
    </w:p>
    <w:p>
      <w:r>
        <w:t>• Rent Commencement Date: September 1, 2019</w:t>
      </w:r>
    </w:p>
    <w:p>
      <w:r>
        <w:t>• Lease Expiration Date: August 31, 2024</w:t>
      </w:r>
    </w:p>
    <w:p>
      <w:r>
        <w:t>• Initial Lease Term (Years/Months): five (5) years</w:t>
      </w:r>
    </w:p>
    <w:p>
      <w:r>
        <w:t>• Total Term (Including Options): Not specified in the provided text</w:t>
      </w:r>
    </w:p>
    <w:p>
      <w:r>
        <w:t>• Key Milestones: Not specified in the provided text</w:t>
      </w:r>
    </w:p>
    <w:p>
      <w:pPr>
        <w:pStyle w:val="Heading2"/>
      </w:pPr>
      <w:r>
        <w:t>III. Financial Terms</w:t>
      </w:r>
    </w:p>
    <w:p>
      <w:r>
        <w:t>• Type of Lease: Not specified in the provided text</w:t>
      </w:r>
    </w:p>
    <w:p>
      <w:r>
        <w:t>• Base Rent - Year 1 (Annual &amp; Monthly): See Schedule I</w:t>
      </w:r>
    </w:p>
    <w:p>
      <w:r>
        <w:t>• Rent Escalation Method: Increase in Real Estate Taxes</w:t>
      </w:r>
    </w:p>
    <w:p>
      <w:r>
        <w:t>• Escalation Schedule Summary (Annual Fixed Rent): See Schedule I</w:t>
      </w:r>
    </w:p>
    <w:p>
      <w:r>
        <w:t>• Rent Due Date: 1st of each month</w:t>
      </w:r>
    </w:p>
    <w:p>
      <w:r>
        <w:t>• Security Deposit Amount &amp; Form: $33,333.34, cash or letter of credit</w:t>
      </w:r>
    </w:p>
    <w:p>
      <w:r>
        <w:t>• Reduction Right: Not specified in the provided text</w:t>
      </w:r>
    </w:p>
    <w:p>
      <w:r>
        <w:t>• Operating Expenses (Opex) Handling: Tenant pays proportionate share of real estate tax increases</w:t>
      </w:r>
    </w:p>
    <w:p>
      <w:r>
        <w:t>• Expense Stop/Base Year: July 1, 2019 through June 30, 2020</w:t>
      </w:r>
    </w:p>
    <w:p>
      <w:r>
        <w:t>• Utilities Responsibility: Tenant</w:t>
      </w:r>
    </w:p>
    <w:p>
      <w:r>
        <w:t>• Parking Rights (Spaces) &amp; Cost: Not specified in the provided text</w:t>
      </w:r>
    </w:p>
    <w:p>
      <w:r>
        <w:t>IV. Options and Rights</w:t>
      </w:r>
    </w:p>
    <w:p>
      <w:r>
        <w:t>• Renewal Option(s): Not specified in the provided text</w:t>
      </w:r>
    </w:p>
    <w:p>
      <w:r>
        <w:t>• Expansion Option (Right of First Offer/Refusal): Not specified in the provided text</w:t>
      </w:r>
    </w:p>
    <w:p>
      <w:r>
        <w:t>• Termination Option (Early Exit): Not specified in the provided text</w:t>
      </w:r>
    </w:p>
    <w:p>
      <w:r>
        <w:t>• Purchase Option: Not specified in the provided text</w:t>
      </w:r>
    </w:p>
    <w:p>
      <w:r>
        <w:t>V. Premises Use and Maintenance</w:t>
      </w:r>
    </w:p>
    <w:p>
      <w:r>
        <w:t>• Permitted Use of Premises: general office use</w:t>
      </w:r>
    </w:p>
    <w:p>
      <w:r>
        <w:t>• Landlord Maintenance Responsibilities: maintain in good working order and repair the exterior and the structural portions of the building, including the structural portions of the demised premises, and the public portions of the building interior and the building plumbing, electrical, heating and ventilation systems</w:t>
      </w:r>
    </w:p>
    <w:p>
      <w:r>
        <w:t>• Tenant Maintenance Responsibilities: take good care of the demised premises, including the bathrooms and lavatory facilities, the windows and window frames, and the fixtures and appurtenances therein</w:t>
      </w:r>
    </w:p>
    <w:p>
      <w:r>
        <w:t>• Hours of Operation/Access: 24/7</w:t>
      </w:r>
    </w:p>
    <w:p>
      <w:r>
        <w:t>• Alterations Clause Summary: Tenant shall make no changes in or to the demised premises of any nature without Owner’s prior written consent.</w:t>
      </w:r>
    </w:p>
    <w:p>
      <w:r>
        <w:t>• Signage Rights: Tenant shall not permit any sign, insignia, advertising, object, notice or other lettering to be exhibited, inscribed, painted or fixed on any part of the outside premises</w:t>
      </w:r>
    </w:p>
    <w:p>
      <w:r>
        <w:t>VI. Tenant Improvements (TIs) and Buildout</w:t>
      </w:r>
    </w:p>
    <w:p>
      <w:r>
        <w:t>• Tenant Improvement Allowance (TIA): Landlord shall have no obligation to perform any work or make any installation to prepare the Demised Premises for Tenant's occupancy.</w:t>
      </w:r>
    </w:p>
    <w:p>
      <w:r>
        <w:t>• Party Responsible for Construction: Tenant</w:t>
      </w:r>
    </w:p>
    <w:p>
      <w:r>
        <w:t>• TIA Disbursement Conditions: Not applicable</w:t>
      </w:r>
    </w:p>
    <w:p>
      <w:r>
        <w:t>• Restoration Clause: Not specified in the provided text</w:t>
      </w:r>
    </w:p>
    <w:p>
      <w:r>
        <w:t>VII. Assignment, Subletting, and Default</w:t>
      </w:r>
    </w:p>
    <w:p>
      <w:r>
        <w:t>• Assignment/Subletting Clause: Tenant may sublet all or a portion of the Demised Premises assign this Lease with Landlord's prior written consent which shall not be unreasonably withheld or delayed</w:t>
      </w:r>
    </w:p>
    <w:p>
      <w:r>
        <w:t>• Exceptions (Consent Not Required): The provisions of clauses 50(A) through 50(E), shall not apply to (and Landlord’s consent shall not be required for) (i) a change in ownership of Tenant as a result of a merger, consolidation or reorganization or the sale of substantially all of Tenant’s assets (provided such merger, consolidation, reorganization or transfer of assets is for a good business purpose and not principally for the purpose of transferring the leasehold estate created by this Lease, and provided further, that the assignee and its Guarantor(s) collectively have a net worth at equal to or greater than the net worth of the original Tenant computed as of the date hereof; (ii) the sale, exchange, issuance or other transfer of Tenant’s stock on a national stock exchange; or (iii) the assignment of this Lease or sublease of all or any portion of the Premises to, or the use of the Premises by, an entity which controls, is controlled by or is under the common control of Tenant.</w:t>
      </w:r>
    </w:p>
    <w:p>
      <w:r>
        <w:t>• Recapture Clause: Landlord has option to cancel lease or take assignment.</w:t>
      </w:r>
    </w:p>
    <w:p>
      <w:r>
        <w:t>• Tenant Default Cure Period: 10 days for monetary and non-monetary defaults</w:t>
      </w:r>
    </w:p>
    <w:p>
      <w:r>
        <w:t>• SNDA (Subordination, Non-Disturbance, &amp; Attornment): Yes</w:t>
      </w:r>
    </w:p>
    <w:p>
      <w:r>
        <w:t>VIII. Miscellaneous Notes</w:t>
      </w:r>
    </w:p>
    <w:p>
      <w:r>
        <w:t>• Security Deposit Return: After the date fixed as the end of the Lease and after delivery of entire possession of the demised premises to Owner.</w:t>
      </w:r>
    </w:p>
    <w:p>
      <w:r>
        <w:t>• Holdover Penalty: two and one-half (2 ½) times the rent</w:t>
      </w:r>
    </w:p>
    <w:p>
      <w:r>
        <w:t>• Indemnification: Tenant shall indemnify and save harmless Owner against and from all liabilities, obligations, damages, penalties, claims, costs and expenses for which Owner shall not be reimbursed by insurance</w:t>
      </w:r>
    </w:p>
    <w:p>
      <w:r>
        <w:t>• Brokers: Andover Realty, Inc.</w:t>
      </w:r>
    </w:p>
    <w:p>
      <w:r>
        <w:t>• Landlord's Liability Limitation: recourse limited to Landlord's interest in the building</w:t>
      </w:r>
    </w:p>
    <w:p>
      <w:r>
        <w:t>• Arbitration: Not specified in the provided text</w:t>
      </w:r>
    </w:p>
    <w:p>
      <w:r>
        <w:t>• Consequential Damages Waiver: Not specified in the provided text</w:t>
      </w:r>
    </w:p>
    <w:p>
      <w:r>
        <w:t>• Access to Building Amenities: elevator</w:t>
      </w:r>
    </w:p>
    <w:p>
      <w:r>
        <w:t>• Notice Delivery: registered or certified 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