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Single-button checkout test</w:t>
      </w:r>
    </w:p>
    <w:p>
      <w:r>
        <w:rPr>
          <w:color w:val="8C8C8C"/>
          <w:sz w:val="26"/>
        </w:rPr>
        <w:t>Treatment raises checkout conversion by 3.2% vs control (statistically significant)</w:t>
      </w:r>
    </w:p>
    <w:p>
      <w:r>
        <w:rPr>
          <w:color w:val="8C8C8C"/>
          <w:sz w:val="18"/>
        </w:rPr>
        <w:t>Source: checkout_ab.csv, 2026-09-01 to 2026-09-14; run 2026-10-01_checkout-sample</w:t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B7F5A"/>
          </w:tcPr>
          <w:p>
            <w:r>
              <w:rPr>
                <w:b/>
                <w:color w:val="FFFFFF"/>
                <w:sz w:val="28"/>
              </w:rPr>
              <w:t>Recommendation: SHIP</w:t>
            </w:r>
          </w:p>
          <w:p>
            <w:r>
              <w:rPr>
                <w:b/>
                <w:color w:val="FFFFFF"/>
                <w:sz w:val="22"/>
              </w:rPr>
              <w:t>Treatment raises checkout conversion by 3.2% vs control (statistically significant)</w:t>
            </w:r>
          </w:p>
          <w:p>
            <w:r>
              <w:rPr>
                <w:color w:val="FFFFFF"/>
                <w:sz w:val="20"/>
              </w:rPr>
              <w:t>The primary metric improved significantly and no guardrail was breached.</w:t>
            </w:r>
          </w:p>
        </w:tc>
      </w:tr>
    </w:tbl>
    <w:p/>
    <w:p>
      <w:r>
        <w:rPr>
          <w:b/>
        </w:rPr>
        <w:t xml:space="preserve">In plain terms: </w:t>
      </w:r>
      <w:r>
        <w:t>For every 1,000 users, about 11 more achieved checkout conversion with treatment than with control. A difference this large is unlikely to be down to chance.</w:t>
      </w:r>
    </w:p>
    <w:p>
      <w:pPr>
        <w:pStyle w:val="ListBullet"/>
      </w:pPr>
      <w:r>
        <w:rPr>
          <w:b/>
        </w:rPr>
        <w:t xml:space="preserve">Relative lift in checkout conversion: </w:t>
      </w:r>
      <w:r>
        <w:t>+3.2% (95% CI [+1.2%, +5.2%])</w:t>
      </w:r>
    </w:p>
    <w:p>
      <w:pPr>
        <w:pStyle w:val="ListBullet"/>
      </w:pPr>
      <w:r>
        <w:rPr>
          <w:b/>
        </w:rPr>
        <w:t xml:space="preserve">Evidence: </w:t>
      </w:r>
      <w:r>
        <w:t>p = 0.001</w:t>
      </w:r>
    </w:p>
    <w:p>
      <w:pPr>
        <w:pStyle w:val="ListBullet"/>
      </w:pPr>
      <w:r>
        <w:rPr>
          <w:b/>
        </w:rPr>
        <w:t xml:space="preserve">Checkout conversion: </w:t>
      </w:r>
      <w:r>
        <w:t>control vs treatment: 34.25% vs 35.34%</w:t>
      </w:r>
    </w:p>
    <w:p>
      <w:pPr>
        <w:pStyle w:val="ListBullet"/>
      </w:pPr>
      <w:r>
        <w:rPr>
          <w:b/>
        </w:rPr>
        <w:t xml:space="preserve">Units analysed: </w:t>
      </w:r>
      <w:r>
        <w:t>control: 40,183 / treatment: 39,817</w:t>
      </w:r>
    </w:p>
    <w:p>
      <w:pPr>
        <w:pStyle w:val="ListBullet"/>
      </w:pPr>
      <w:r>
        <w:rPr>
          <w:b/>
        </w:rPr>
        <w:t xml:space="preserve">Guardrail revenue: </w:t>
      </w:r>
      <w:r>
        <w:t>pass (+2.2%)</w:t>
      </w:r>
    </w:p>
    <w:p>
      <w:r>
        <w:rPr>
          <w:b/>
        </w:rPr>
        <w:t xml:space="preserve">Next step: </w:t>
      </w:r>
      <w:r>
        <w:t>Roll out the single-button checkout to 100% of users</w:t>
      </w:r>
    </w:p>
    <w:p>
      <w:r>
        <w:br w:type="page"/>
      </w:r>
    </w:p>
    <w:p>
      <w:pPr>
        <w:pStyle w:val="Heading1"/>
      </w:pPr>
      <w:r>
        <w:t>Business question and hypothesis</w:t>
      </w:r>
    </w:p>
    <w:p>
      <w:pPr>
        <w:pStyle w:val="Heading2"/>
      </w:pPr>
      <w:r>
        <w:t>Business question</w:t>
      </w:r>
    </w:p>
    <w:p>
      <w:r>
        <w:t>Should we ship the single-button checkout?</w:t>
      </w:r>
    </w:p>
    <w:p>
      <w:pPr>
        <w:pStyle w:val="Heading2"/>
      </w:pPr>
      <w:r>
        <w:t>Hypothesis</w:t>
      </w:r>
    </w:p>
    <w:p>
      <w:r>
        <w:t>A single 'Pay now' button raises checkout conversion without lowering revenue per user.</w:t>
      </w:r>
    </w:p>
    <w:p>
      <w:pPr>
        <w:pStyle w:val="Heading2"/>
      </w:pPr>
      <w:r>
        <w:t>Context as described</w:t>
      </w:r>
    </w:p>
    <w:p>
      <w:r>
        <w:t>We ran an A/B test on the checkout page: the treatment replaces the multi-step checkout with a single "Pay now" button. File: checkout_ab.csv, one row per user. Columns: user_id, variant (control / treatment), exposure_date (first day the user saw checkout, 2026-09-01 to 2026-09-14), platform (iOS / Android / Web), country (US / UK / DE / IN), converted (1 if the user completed a purchase within the test), revenue (USD revenue from that user during the test, 0 if no purchase). Traffic was split 50/50 at user level. Primary metric is conversion; revenue per user is a guardrail - we don't want it to drop. We'd like to know if we should ship it, and whether the effect differs by platform.</w:t>
      </w:r>
    </w:p>
    <w:p>
      <w:pPr>
        <w:pStyle w:val="Heading1"/>
      </w:pPr>
      <w:r>
        <w:t>Experiment design</w:t>
      </w:r>
    </w:p>
    <w:p>
      <w:pPr>
        <w:pStyle w:val="Caption"/>
      </w:pPr>
      <w:r>
        <w:t>Table 1: Experiment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53"/>
            <w:shd w:val="clear" w:color="auto" w:fill="0B254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9"/>
            <w:shd w:val="clear" w:color="auto" w:fill="0B2545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Variants (units)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control: 40,183, treatment: 39,817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Test period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2026-09-01 to 2026-09-14 (14 days)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Primary metric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converted (binary, goal: increase)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Guardrail metric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revenue (continuous, goal: no decrease)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Statistical settings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alpha 0.05, two-sided, power 0.8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Multiple-testing correction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secondary: holm; segments: benjamini-hochberg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Analysis type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post test readout, heterogeneous effects, guardrail check</w:t>
            </w:r>
          </w:p>
        </w:tc>
      </w:tr>
    </w:tbl>
    <w:p/>
    <w:p>
      <w:pPr>
        <w:pStyle w:val="Heading1"/>
      </w:pPr>
      <w:r>
        <w:t>Data and validation</w:t>
      </w:r>
    </w:p>
    <w:p>
      <w:r>
        <w:t>Overall validation verdict: PASS. Checks follow; outliers are reported, never removed automatically.</w:t>
      </w:r>
    </w:p>
    <w:p>
      <w:pPr>
        <w:pStyle w:val="Caption"/>
      </w:pPr>
      <w:r>
        <w:t>Table 2: 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1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0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672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schema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7 columns, 80,000 rows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dtypes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All metric columns numeric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missing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missing values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duplicates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80,000 units, one row each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contamination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unit appears in more than one variant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variants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Counts {'control': 40183, 'treatment': 39817}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SRM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p = 0.196 (threshold 0.001)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2026-09-01 to 2026-09-14 (14 days)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outliers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extreme outliers in continuous metrics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impossible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Metric values within valid ranges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pre-period data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None described (CUPED not possible)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covariate balance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Segment mix similar across variants</w:t>
            </w:r>
          </w:p>
        </w:tc>
      </w:tr>
    </w:tbl>
    <w:p/>
    <w:p>
      <w:pPr>
        <w:pStyle w:val="Heading1"/>
      </w:pPr>
      <w:r>
        <w:t>Methodology</w:t>
      </w:r>
    </w:p>
    <w:p>
      <w:pPr>
        <w:pStyle w:val="ListBullet"/>
      </w:pPr>
      <w:r>
        <w:rPr>
          <w:b/>
        </w:rPr>
        <w:t xml:space="preserve">primary test: </w:t>
      </w:r>
      <w:r>
        <w:t>two proportion ztest (code/20_analysis_sample.py)</w:t>
      </w:r>
    </w:p>
    <w:p>
      <w:pPr>
        <w:pStyle w:val="ListBullet"/>
      </w:pPr>
      <w:r>
        <w:rPr>
          <w:b/>
        </w:rPr>
        <w:t xml:space="preserve">guardrails: </w:t>
      </w:r>
      <w:r>
        <w:t>noninferiority test (code/20_analysis_sample.py)</w:t>
      </w:r>
    </w:p>
    <w:p>
      <w:pPr>
        <w:pStyle w:val="ListBullet"/>
      </w:pPr>
      <w:r>
        <w:rPr>
          <w:b/>
        </w:rPr>
        <w:t xml:space="preserve">segments: </w:t>
      </w:r>
      <w:r>
        <w:t>two proportion ztest, interaction test (code/20_analysis_sample.py)</w:t>
      </w:r>
    </w:p>
    <w:p>
      <w:pPr>
        <w:pStyle w:val="ListBullet"/>
      </w:pPr>
      <w:r>
        <w:rPr>
          <w:b/>
        </w:rPr>
        <w:t xml:space="preserve">time trends: </w:t>
      </w:r>
      <w:r>
        <w:t>cumulative effects (code/20_analysis_sample.py)</w:t>
      </w:r>
    </w:p>
    <w:p>
      <w:r>
        <w:t>Significance level 0.05 (two-sided), target power 0.8; corrections: primary none, secondary holm, segments benjamini-hochberg. SRM threshold p &lt; 0.001.</w:t>
      </w:r>
    </w:p>
    <w:p>
      <w:pPr>
        <w:pStyle w:val="Heading1"/>
      </w:pPr>
      <w:r>
        <w:t>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Treatment lifts checkout conversion by +3.2%, statistically significant.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by_vari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Conversion rises from 34.25% to 35.34%.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da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Treatment led on cumulative conversion throughout the test.</w:t>
      </w:r>
    </w:p>
    <w:p>
      <w:pPr>
        <w:pStyle w:val="Caption"/>
      </w:pPr>
      <w:r>
        <w:t>Table 3: Primary and secondary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Treatment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Rel. lift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CI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p / P(beat)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7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34.25%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35.34%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+3.2%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[+1.2%, +5.2%]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0.001</w:t>
            </w:r>
          </w:p>
        </w:tc>
        <w:tc>
          <w:tcPr>
            <w:tcW w:type="dxa" w:w="1176"/>
          </w:tcPr>
          <w:p>
            <w:r/>
            <w:r>
              <w:rPr>
                <w:sz w:val="17"/>
              </w:rPr>
              <w:t>two proportion ztest</w:t>
            </w:r>
          </w:p>
        </w:tc>
      </w:tr>
    </w:tbl>
    <w:p/>
    <w:p>
      <w:pPr>
        <w:pStyle w:val="Heading1"/>
      </w:pPr>
      <w:r>
        <w:t>Guardrails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rail_score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Revenue per user is non-inferior (+2.2%).</w:t>
      </w:r>
    </w:p>
    <w:p>
      <w:pPr>
        <w:pStyle w:val="Caption"/>
      </w:pPr>
      <w:r>
        <w:t>Table 4: Guardrail non-inferiority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Treatment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Rel. lift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CI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p / P(beat)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7"/>
              </w:rPr>
              <w:t>revenue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22.73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23.23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+2.2%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[+0.1%, +4.3%]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0.005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noninferiority test</w:t>
            </w:r>
          </w:p>
        </w:tc>
        <w:tc>
          <w:tcPr>
            <w:tcW w:type="dxa" w:w="104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Segments</w:t>
      </w:r>
    </w:p>
    <w:p>
      <w:r>
        <w:t>No segments were pre-specified, so these breakdowns are exploratory; p-values are corrected across segments. A difference between segments is only claimed when the interaction test supports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The lift is largest on iOS; differences between platforms are not significant.</w:t>
      </w:r>
    </w:p>
    <w:p>
      <w:pPr>
        <w:pStyle w:val="Caption"/>
      </w:pPr>
      <w:r>
        <w:t>Table 5: Effect by segment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Treatment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Rel. lift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CI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p / P(beat)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7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Android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33.53%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34.24%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+2.1%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[−1.2%, +5.5%]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0.306 (adj.)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7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Web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32.63%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33.02%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+1.2%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[−2.8%, +5.2%]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0.561 (adj.)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7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iOS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35.93%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37.79%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+5.2%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[+2.1%, +8.2%]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0.002 (adj.)</w:t>
            </w:r>
          </w:p>
        </w:tc>
        <w:tc>
          <w:tcPr>
            <w:tcW w:type="dxa" w:w="1046"/>
          </w:tcPr>
          <w:p>
            <w:r/>
            <w:r>
              <w:rPr>
                <w:sz w:val="17"/>
              </w:rPr>
              <w:t>two proportion ztest</w:t>
            </w:r>
          </w:p>
        </w:tc>
      </w:tr>
    </w:tbl>
    <w:p/>
    <w:p>
      <w:r>
        <w:t>Interaction test for platform: p = 0.168. Tests heterogeneity of the absolute effect; no evidence the effect differs by segment.</w:t>
      </w:r>
    </w:p>
    <w:p>
      <w:pPr>
        <w:pStyle w:val="Heading1"/>
      </w:pPr>
      <w:r>
        <w:t>Risks, limitations and assumptions</w:t>
      </w:r>
    </w:p>
    <w:p>
      <w:pPr>
        <w:pStyle w:val="ListBullet"/>
      </w:pPr>
      <w:r>
        <w:t>No material risks identified by the analysis or the review.</w:t>
      </w:r>
    </w:p>
    <w:p>
      <w:pPr>
        <w:pStyle w:val="Heading1"/>
      </w:pPr>
      <w:r>
        <w:t>Recommendation and next steps</w:t>
      </w:r>
    </w:p>
    <w:p>
      <w:r>
        <w:rPr>
          <w:b/>
        </w:rPr>
        <w:t xml:space="preserve">Ship. </w:t>
      </w:r>
      <w:r>
        <w:t>The primary metric improved significantly and no guardrail was breached.</w:t>
      </w:r>
    </w:p>
    <w:p>
      <w:pPr>
        <w:pStyle w:val="ListNumber"/>
      </w:pPr>
      <w:r>
        <w:t>Roll out the single-button checkout to 100% of users</w:t>
      </w:r>
    </w:p>
    <w:p>
      <w:pPr>
        <w:pStyle w:val="ListNumber"/>
      </w:pPr>
      <w:r>
        <w:t>Keep monitoring revenue per user for four weeks after rollout</w:t>
      </w:r>
    </w:p>
    <w:p>
      <w:pPr>
        <w:pStyle w:val="ListNumber"/>
      </w:pPr>
      <w:r>
        <w:t>Investigate why the Web lift is smaller before the next checkout test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Settings</w:t>
      </w:r>
    </w:p>
    <w:p>
      <w:pPr>
        <w:pStyle w:val="Caption"/>
      </w:pPr>
      <w:r>
        <w:t>Table 6: Statistical settings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alpha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sidedness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two-sided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power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confidence_level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correction_primary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correction_secondary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holm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correction_segments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benjamini-hochberg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srm_test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chi-square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min_days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prefer_full_weeks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bayes_prior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weakly_informative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bayes_decision_threshold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bootstrap_n_resamples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10000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bootstrap_seed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noninferiority_margin_relative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</w:tbl>
    <w:p/>
    <w:p>
      <w:pPr>
        <w:pStyle w:val="Heading2"/>
      </w:pPr>
      <w:r>
        <w:t>Reviewer findings</w:t>
      </w:r>
    </w:p>
    <w:p>
      <w:r>
        <w:t>Review. Earlier rounds are in review.md.</w:t>
      </w:r>
    </w:p>
    <w:p>
      <w:pPr>
        <w:pStyle w:val="ListBullet"/>
      </w:pPr>
      <w:r>
        <w:rPr>
          <w:b/>
        </w:rPr>
        <w:t xml:space="preserve">note: </w:t>
      </w:r>
      <w:r>
        <w:t>sample run built by demo_data/sample_run.py</w:t>
      </w:r>
    </w:p>
    <w:p>
      <w:pPr>
        <w:pStyle w:val="Caption"/>
      </w:pPr>
      <w:r>
        <w:t>Table 7: All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Comparison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Treatment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Rel. lift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CI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p / P(beat)</w:t>
            </w:r>
          </w:p>
        </w:tc>
        <w:tc>
          <w:tcPr>
            <w:tcW w:type="dxa" w:w="1046"/>
            <w:shd w:val="clear" w:color="auto" w:fill="0B2545"/>
          </w:tcPr>
          <w:p>
            <w:r/>
            <w:r>
              <w:rPr>
                <w:b/>
                <w:color w:val="FFFFFF"/>
                <w:sz w:val="15"/>
              </w:rPr>
              <w:t>Method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34.25%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35.34%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+3.2%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[+1.2%, +5.2%]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0.001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revenue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22.73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23.23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+2.2%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[+0.1%, +4.3%]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0.005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noninferiority 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Android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33.53%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34.24%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+2.1%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[−1.2%, +5.5%]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0.306 (adj.)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Web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32.63%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33.02%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+1.2%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[−2.8%, +5.2%]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0.561 (adj.)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two proportion ztest</w:t>
            </w:r>
          </w:p>
        </w:tc>
      </w:tr>
      <w:tr>
        <w:tc>
          <w:tcPr>
            <w:tcW w:type="dxa" w:w="1046"/>
          </w:tcPr>
          <w:p>
            <w:r/>
            <w:r>
              <w:rPr>
                <w:sz w:val="15"/>
              </w:rPr>
              <w:t>converted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iOS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treatment vs control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35.93%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37.79%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+5.2%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[+2.1%, +8.2%]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0.002 (adj.)</w:t>
            </w:r>
          </w:p>
        </w:tc>
        <w:tc>
          <w:tcPr>
            <w:tcW w:type="dxa" w:w="1046"/>
          </w:tcPr>
          <w:p>
            <w:r/>
            <w:r>
              <w:rPr>
                <w:sz w:val="15"/>
              </w:rPr>
              <w:t>two proportion ztest</w:t>
            </w:r>
          </w:p>
        </w:tc>
      </w:tr>
    </w:tbl>
    <w:p/>
    <w:p>
      <w:pPr>
        <w:pStyle w:val="Heading2"/>
      </w:pPr>
      <w:r>
        <w:t>Code index</w:t>
      </w:r>
    </w:p>
    <w:p>
      <w:pPr>
        <w:pStyle w:val="ListBullet"/>
      </w:pPr>
      <w:r>
        <w:t>No scripts.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C8C8C"/>
        <w:sz w:val="16"/>
      </w:rPr>
      <w:t>Single-button checkout test | 2026-10-01_checkout-sample | every number is sourced from results.json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 w:val="0"/>
      <w:color w:val="8C8C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