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Single-button checkout test</w:t>
      </w:r>
    </w:p>
    <w:p>
      <w:r>
        <w:rPr>
          <w:color w:val="8C8C8C"/>
          <w:sz w:val="26"/>
        </w:rPr>
        <w:t>Treatment raises checkout conversion by 3.2% vs control (statistically significant)</w:t>
      </w:r>
    </w:p>
    <w:p>
      <w:r>
        <w:rPr>
          <w:color w:val="8C8C8C"/>
          <w:sz w:val="18"/>
        </w:rPr>
        <w:t>Source: checkout_ab.csv, 2026-09-01 to 2026-09-14; run 2026-10-01_checkout-button</w:t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B7F5A"/>
          </w:tcPr>
          <w:p>
            <w:r>
              <w:rPr>
                <w:b/>
                <w:color w:val="FFFFFF"/>
                <w:sz w:val="28"/>
              </w:rPr>
              <w:t>Recommendation: SHIP</w:t>
            </w:r>
          </w:p>
          <w:p>
            <w:r>
              <w:rPr>
                <w:b/>
                <w:color w:val="FFFFFF"/>
                <w:sz w:val="22"/>
              </w:rPr>
              <w:t>Treatment raises checkout conversion by 3.2% vs control (statistically significant)</w:t>
            </w:r>
          </w:p>
          <w:p>
            <w:r>
              <w:rPr>
                <w:color w:val="FFFFFF"/>
                <w:sz w:val="20"/>
              </w:rPr>
              <w:t>The primary metric improved significantly and no guardrail was breached.</w:t>
            </w:r>
          </w:p>
        </w:tc>
      </w:tr>
    </w:tbl>
    <w:p/>
    <w:p>
      <w:r>
        <w:rPr>
          <w:b/>
        </w:rPr>
        <w:t xml:space="preserve">In plain terms: </w:t>
      </w:r>
      <w:r>
        <w:t>For every 1,000 users, about 11 more achieved checkout conversion with treatment than with control. A difference this large is unlikely to be down to chance.</w:t>
      </w:r>
    </w:p>
    <w:p>
      <w:pPr>
        <w:pStyle w:val="ListBullet"/>
      </w:pPr>
      <w:r>
        <w:rPr>
          <w:b/>
        </w:rPr>
        <w:t xml:space="preserve">Relative lift in checkout conversion: </w:t>
      </w:r>
      <w:r>
        <w:t>+3.2% (99% CI [+0.6%, +5.8%])</w:t>
      </w:r>
    </w:p>
    <w:p>
      <w:pPr>
        <w:pStyle w:val="ListBullet"/>
      </w:pPr>
      <w:r>
        <w:rPr>
          <w:b/>
        </w:rPr>
        <w:t xml:space="preserve">Evidence: </w:t>
      </w:r>
      <w:r>
        <w:t>p = 0.001</w:t>
      </w:r>
    </w:p>
    <w:p>
      <w:pPr>
        <w:pStyle w:val="ListBullet"/>
      </w:pPr>
      <w:r>
        <w:rPr>
          <w:b/>
        </w:rPr>
        <w:t xml:space="preserve">Checkout conversion: </w:t>
      </w:r>
      <w:r>
        <w:t>control vs treatment: 34.25% vs 35.34%</w:t>
      </w:r>
    </w:p>
    <w:p>
      <w:pPr>
        <w:pStyle w:val="ListBullet"/>
      </w:pPr>
      <w:r>
        <w:rPr>
          <w:b/>
        </w:rPr>
        <w:t xml:space="preserve">Units analysed: </w:t>
      </w:r>
      <w:r>
        <w:t>control: 40,183 / treatment: 39,817</w:t>
      </w:r>
    </w:p>
    <w:p>
      <w:pPr>
        <w:pStyle w:val="ListBullet"/>
      </w:pPr>
      <w:r>
        <w:rPr>
          <w:b/>
        </w:rPr>
        <w:t xml:space="preserve">Guardrail revenue: </w:t>
      </w:r>
      <w:r>
        <w:t>pass (+2.2%)</w:t>
      </w:r>
    </w:p>
    <w:p>
      <w:r>
        <w:rPr>
          <w:b/>
        </w:rPr>
        <w:t xml:space="preserve">Caveats: </w:t>
      </w:r>
      <w:r>
        <w:t>CI lower bound +0.6% is below the 2% threshold: the true lift may be smaller than needed (review finding 1). Platforms: iOS +5.2%, Web +1.2%; interaction p = 0.168, no evidence they differ. Revenue is heavy-tailed; bootstrap CI [−1.0%, +5.4%] agrees with the guardrail pass. Daily lift: stable (no significant trend) (p = 0.794).</w:t>
      </w:r>
    </w:p>
    <w:p>
      <w:r>
        <w:rPr>
          <w:b/>
        </w:rPr>
        <w:t xml:space="preserve">Next step: </w:t>
      </w:r>
      <w:r>
        <w:t>Roll out the single-button checkout to all users on every platform</w:t>
      </w:r>
    </w:p>
    <w:p>
      <w:r>
        <w:br w:type="page"/>
      </w:r>
    </w:p>
    <w:p>
      <w:pPr>
        <w:pStyle w:val="Heading1"/>
      </w:pPr>
      <w:r>
        <w:t>Business question and hypothesis</w:t>
      </w:r>
    </w:p>
    <w:p>
      <w:pPr>
        <w:pStyle w:val="Heading2"/>
      </w:pPr>
      <w:r>
        <w:t>Business question</w:t>
      </w:r>
    </w:p>
    <w:p>
      <w:r>
        <w:t>Should we ship the single-button ("Pay now") checkout to all users?</w:t>
      </w:r>
    </w:p>
    <w:p>
      <w:pPr>
        <w:pStyle w:val="Heading2"/>
      </w:pPr>
      <w:r>
        <w:t>Decision to be made</w:t>
      </w:r>
    </w:p>
    <w:p>
      <w:r>
        <w:t>Ship / don't ship the single-button checkout; whether a platform-specific rollout is needed.</w:t>
      </w:r>
    </w:p>
    <w:p>
      <w:pPr>
        <w:pStyle w:val="Heading2"/>
      </w:pPr>
      <w:r>
        <w:t>Hypothesis</w:t>
      </w:r>
    </w:p>
    <w:p>
      <w:r>
        <w:t>Replacing the multi-step checkout with a single "Pay now" button increases checkout conversion without lowering revenue per user.</w:t>
      </w:r>
    </w:p>
    <w:p>
      <w:pPr>
        <w:pStyle w:val="Heading2"/>
      </w:pPr>
      <w:r>
        <w:t>Context as described</w:t>
      </w:r>
    </w:p>
    <w:p>
      <w:r>
        <w:t>We ran an A/B test on the checkout page: the treatment replaces the multi-step checkout with a single "Pay now" button. File: checkout_ab.csv, one row per user. Columns: user_id, variant (control / treatment), exposure_date (first day the user saw checkout, 2026-09-01 to 2026-09-14), platform (iOS / Android / Web), country (US / UK / DE / IN), converted (1 if the user completed a purchase within the test), revenue (USD revenue from that user during the test, 0 if no purchase). Traffic was split 50/50 at user level. Primary metric is conversion; revenue per user is a guardrail - we don't want it to drop. We'd like to know if we should ship it, and whether the effect differs by platform.</w:t>
      </w:r>
    </w:p>
    <w:p>
      <w:pPr>
        <w:pStyle w:val="Heading1"/>
      </w:pPr>
      <w:r>
        <w:t>Experiment design</w:t>
      </w:r>
    </w:p>
    <w:p>
      <w:pPr>
        <w:pStyle w:val="Caption"/>
      </w:pPr>
      <w:r>
        <w:t>Table 1: 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9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Variants (units)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control: 40,183, treatment: 39,817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Test period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2026-09-01 to 2026-09-14 (14 days)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Primary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converted (binary, goal: increase)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Guardrail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revenue (continuous, goal: no decrease)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Statistical settings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alpha 0.01, two-sided, power 0.8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Multiple-testing correction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secondary: holm; segments: benjamini-hochberg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Analysis type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post test readout, guardrail check, heterogeneous effects, novelty check</w:t>
            </w:r>
          </w:p>
        </w:tc>
      </w:tr>
    </w:tbl>
    <w:p/>
    <w:p>
      <w:pPr>
        <w:pStyle w:val="Heading1"/>
      </w:pPr>
      <w:r>
        <w:t>Data and validation</w:t>
      </w:r>
    </w:p>
    <w:p>
      <w:r>
        <w:t>Overall validation verdict: PASS. Checks follow; outliers are reported, never removed automatically.</w:t>
      </w:r>
    </w:p>
    <w:p>
      <w:pPr>
        <w:pStyle w:val="Caption"/>
      </w:pPr>
      <w:r>
        <w:t>Table 2: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7 columns, 80,000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80,000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Counts {'control': 40183, 'treatment': 39817}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p = 0.196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Segment mix similar across variants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Traffic split matches the intended 50/50 (treatment 49.8%; no sample ratio mismatch). Share of users by variant vs intended split</w:t>
      </w:r>
    </w:p>
    <w:p>
      <w:pPr>
        <w:pStyle w:val="Heading1"/>
      </w:pPr>
      <w:r>
        <w:t>Methodology</w:t>
      </w:r>
    </w:p>
    <w:p>
      <w:pPr>
        <w:pStyle w:val="ListBullet"/>
      </w:pPr>
      <w:r>
        <w:rPr>
          <w:b/>
        </w:rPr>
        <w:t xml:space="preserve">srm: </w:t>
      </w:r>
      <w:r>
        <w:t>srm check (code/10_validate_profile.py)</w:t>
      </w:r>
    </w:p>
    <w:p>
      <w:pPr>
        <w:pStyle w:val="ListBullet"/>
      </w:pPr>
      <w:r>
        <w:rPr>
          <w:b/>
        </w:rPr>
        <w:t xml:space="preserve">primary test: </w:t>
      </w:r>
      <w:r>
        <w:t>two proportion ztest (code/20_analysis_primary_test.py)</w:t>
      </w:r>
    </w:p>
    <w:p>
      <w:pPr>
        <w:pStyle w:val="ListBullet"/>
      </w:pPr>
      <w:r>
        <w:rPr>
          <w:b/>
        </w:rPr>
        <w:t xml:space="preserve">guardrail revenue: </w:t>
      </w:r>
      <w:r>
        <w:t>noninferiority test (code/20_analysis_guardrail_revenue.py)</w:t>
      </w:r>
    </w:p>
    <w:p>
      <w:pPr>
        <w:pStyle w:val="ListBullet"/>
      </w:pPr>
      <w:r>
        <w:rPr>
          <w:b/>
        </w:rPr>
        <w:t xml:space="preserve">revenue sensitivity: </w:t>
      </w:r>
      <w:r>
        <w:t>welch ttest, bootstrap mean diff (code/20_analysis_revenue_sensitivity.py)</w:t>
      </w:r>
    </w:p>
    <w:p>
      <w:pPr>
        <w:pStyle w:val="ListBullet"/>
      </w:pPr>
      <w:r>
        <w:rPr>
          <w:b/>
        </w:rPr>
        <w:t xml:space="preserve">segments platform: </w:t>
      </w:r>
      <w:r>
        <w:t>segment effects, two proportion ztest, interaction test, simpsons check (code/20_analysis_segments_platform.py)</w:t>
      </w:r>
    </w:p>
    <w:p>
      <w:pPr>
        <w:pStyle w:val="ListBullet"/>
      </w:pPr>
      <w:r>
        <w:rPr>
          <w:b/>
        </w:rPr>
        <w:t xml:space="preserve">time trends: </w:t>
      </w:r>
      <w:r>
        <w:t>cumulative effects, trend test (code/20_analysis_time_trends.py)</w:t>
      </w:r>
    </w:p>
    <w:p>
      <w:r>
        <w:t>Significance level 0.01 (two-sided), target power 0.8; corrections: primary none, secondary holm, segments benjamini-hochberg. SRM threshold p &lt; 0.001.</w:t>
      </w:r>
    </w:p>
    <w:p>
      <w:pPr>
        <w:pStyle w:val="Heading1"/>
      </w:pPr>
      <w: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Treatment lifts checkout conversion by +3.2%, statistically significant, with revenue per user holding up. Relative lift vs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Checkout conversion rises from 34.25% to 35.34%. Checkout conversion rate by variant, 99% 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dai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Treatment led on cumulative conversion on all 14 days of the test. Cumulative conversion by exposure 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li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Daily lift is noisy but shows no trend over the test (p = 0.794 for the slope). Daily relative lift</w:t>
      </w:r>
    </w:p>
    <w:p>
      <w:pPr>
        <w:pStyle w:val="Caption"/>
      </w:pPr>
      <w:r>
        <w:t>Table 3: Primary and secondary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34.25%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35.34%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+3.2%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[+0.6%, +5.8%]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0.001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two proportion ztest</w:t>
            </w:r>
          </w:p>
        </w:tc>
      </w:tr>
    </w:tbl>
    <w:p/>
    <w:p>
      <w:pPr>
        <w:pStyle w:val="Heading1"/>
      </w:pPr>
      <w:r>
        <w:t>Guardrails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rail_score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6: Revenue per user is non-inferior (+2.2%); the 1% margin is ruled out. Non-inferiority test</w:t>
      </w:r>
    </w:p>
    <w:p>
      <w:pPr>
        <w:pStyle w:val="Caption"/>
      </w:pPr>
      <w:r>
        <w:t>Table 4: Guardrail non-inferiority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[−0.8%, +5.2%]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noninferiority test</w:t>
            </w:r>
          </w:p>
        </w:tc>
        <w:tc>
          <w:tcPr>
            <w:tcW w:type="dxa" w:w="104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Segments</w:t>
      </w:r>
    </w:p>
    <w:p>
      <w:r>
        <w:t>Segments were pre-specified; p-values are corrected across segments. A difference between segments is only claimed when the interaction test supports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7: The lift is largest on iOS (+5.2%), but platforms do not differ significantly. Lift by platform</w:t>
      </w:r>
    </w:p>
    <w:p>
      <w:pPr>
        <w:pStyle w:val="Caption"/>
      </w:pPr>
      <w:r>
        <w:t>Table 5: Effect by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Android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33.53%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34.24%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+2.1%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[−2.2%, +6.5%]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0.306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Web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32.63%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33.02%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+1.2%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[−4.1%, +6.4%]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0.561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iOS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35.93%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37.79%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+5.2%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[+1.2%, +9.2%]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0.002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</w:tbl>
    <w:p/>
    <w:p>
      <w:r>
        <w:t>Interaction test for platform: p = 0.168. Tests heterogeneity of the absolute effect; no evidence the effect differs by segment.</w:t>
      </w:r>
    </w:p>
    <w:p>
      <w:pPr>
        <w:pStyle w:val="Heading1"/>
      </w:pPr>
      <w:r>
        <w:t>Risks, limitations and assumptions</w:t>
      </w:r>
    </w:p>
    <w:p>
      <w:pPr>
        <w:pStyle w:val="ListBullet"/>
      </w:pPr>
      <w:r>
        <w:rPr>
          <w:b/>
        </w:rPr>
        <w:t xml:space="preserve">CI lower bound +0.6% is below the 2% threshold: </w:t>
      </w:r>
      <w:r>
        <w:t>the true lift may be smaller than needed (review finding 1).</w:t>
      </w:r>
    </w:p>
    <w:p>
      <w:pPr>
        <w:pStyle w:val="ListBullet"/>
      </w:pPr>
      <w:r>
        <w:rPr>
          <w:b/>
        </w:rPr>
        <w:t xml:space="preserve">Platforms: </w:t>
      </w:r>
      <w:r>
        <w:t>iOS +5.2%, Web +1.2%; interaction p = 0.168, no evidence they differ.</w:t>
      </w:r>
    </w:p>
    <w:p>
      <w:pPr>
        <w:pStyle w:val="ListBullet"/>
      </w:pPr>
      <w:r>
        <w:t>Revenue is heavy-tailed; bootstrap CI [−1.0%, +5.4%] agrees with the guardrail pass.</w:t>
      </w:r>
    </w:p>
    <w:p>
      <w:pPr>
        <w:pStyle w:val="ListBullet"/>
      </w:pPr>
      <w:r>
        <w:rPr>
          <w:b/>
        </w:rPr>
        <w:t xml:space="preserve">Daily lift: </w:t>
      </w:r>
      <w:r>
        <w:t>stable (no significant trend) (p = 0.794).</w:t>
      </w:r>
    </w:p>
    <w:p>
      <w:pPr>
        <w:pStyle w:val="Heading1"/>
      </w:pPr>
      <w:r>
        <w:t>Recommendation and next steps</w:t>
      </w:r>
    </w:p>
    <w:p>
      <w:r>
        <w:rPr>
          <w:b/>
        </w:rPr>
        <w:t xml:space="preserve">Ship. </w:t>
      </w:r>
      <w:r>
        <w:t>The primary metric improved significantly and no guardrail was breached.</w:t>
      </w:r>
    </w:p>
    <w:p>
      <w:pPr>
        <w:pStyle w:val="ListNumber"/>
      </w:pPr>
      <w:r>
        <w:t>Roll out the single-button checkout to all users on every platform</w:t>
      </w:r>
    </w:p>
    <w:p>
      <w:pPr>
        <w:pStyle w:val="ListNumber"/>
      </w:pPr>
      <w:r>
        <w:t>Track conversion and revenue per user for four weeks after rollout against this test's estimates</w:t>
      </w:r>
    </w:p>
    <w:p>
      <w:pPr>
        <w:pStyle w:val="ListNumber"/>
      </w:pPr>
      <w:r>
        <w:t>Use a follow-up test if a platform-specific design is wanted (Web shows the smallest lift)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Settings</w:t>
      </w:r>
    </w:p>
    <w:p>
      <w:pPr>
        <w:pStyle w:val="Caption"/>
      </w:pPr>
      <w:r>
        <w:t>Table 6: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r>
        <w:rPr>
          <w:b/>
        </w:rPr>
        <w:t xml:space="preserve">Overrides: </w:t>
      </w:r>
      <w:r>
        <w:t>alpha: 0.05 -&gt; 0.01</w:t>
      </w:r>
    </w:p>
    <w:p>
      <w:pPr>
        <w:pStyle w:val="Heading2"/>
      </w:pPr>
      <w:r>
        <w:t>Reviewer findings</w:t>
      </w:r>
    </w:p>
    <w:p>
      <w:r>
        <w:t>Review: 2026-10-01_checkout-button (round 3, follow-up "rerun with alpha 0.01"). Earlier rounds are in review.md.</w:t>
      </w:r>
    </w:p>
    <w:p>
      <w:pPr>
        <w:pStyle w:val="ListBullet"/>
      </w:pPr>
      <w:r>
        <w:rPr>
          <w:b/>
        </w:rPr>
        <w:t xml:space="preserve">Verdict: </w:t>
      </w:r>
      <w:r>
        <w:t>PASS</w:t>
      </w:r>
    </w:p>
    <w:p>
      <w:pPr>
        <w:pStyle w:val="ListBullet"/>
      </w:pPr>
      <w:r>
        <w:t>| # | Severity | Finding | Evidence | Suggested fix |</w:t>
      </w:r>
    </w:p>
    <w:p>
      <w:pPr>
        <w:pStyle w:val="ListBullet"/>
      </w:pPr>
      <w:r>
        <w:t>|---|---|---|---|---|</w:t>
      </w:r>
    </w:p>
    <w:p>
      <w:pPr>
        <w:pStyle w:val="ListBullet"/>
      </w:pPr>
      <w:r>
        <w:t>| 1 | note | At alpha 0.01 the primary result stays significant (p = 0.001) and its 99% CI [+0.6%, +5.8%] is wider; the lower bound is further below the 2% threshold, and the caveat reflects it. | primary_test | none |</w:t>
      </w:r>
    </w:p>
    <w:p>
      <w:pPr>
        <w:pStyle w:val="ListBullet"/>
      </w:pPr>
      <w:r>
        <w:t>| 2 | note | The revenue guardrail still passes non-inferiority at one-sided alpha 0.01 (98% CI). iOS stays significant after BH (adjusted p = 0.002). | guardrail_revenue, segments_platform | none |</w:t>
      </w:r>
    </w:p>
    <w:p>
      <w:pPr>
        <w:pStyle w:val="ListBullet"/>
      </w:pPr>
      <w:r>
        <w:t>| 3 | resolved | Chart subtitles had hard-coded "95% CI" / "90% CI"; they now derive the level from alpha (30_charts_*.py). | code diff | none |</w:t>
      </w:r>
    </w:p>
    <w:p>
      <w:pPr>
        <w:pStyle w:val="ListBullet"/>
      </w:pPr>
      <w:r>
        <w:t>Override recorded in state.json (alpha 0.05 -&gt; 0.01). Verdict unchanged: Ship.</w:t>
      </w:r>
    </w:p>
    <w:p>
      <w:pPr>
        <w:pStyle w:val="Caption"/>
      </w:pPr>
      <w:r>
        <w:t>Table 7: All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Method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34.25%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35.34%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+3.2%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[+0.6%, +5.8%]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[−0.8%, +5.2%]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0.005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noninferiority 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[−1.1%, +5.5%]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0.079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welch ttest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[−1.0%, +5.4%]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0.082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bootstrap mean diff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Android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33.53%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34.24%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+2.1%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[−2.2%, +6.5%]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0.306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Web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32.63%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33.02%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+1.2%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[−4.1%, +6.4%]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0.561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iOS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35.93%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37.79%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+5.2%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[+1.2%, +9.2%]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0.002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8: Revenue per buyer has a long right tail in both variants; the shapes are similar. Revenue per buyer distribution</w:t>
      </w:r>
    </w:p>
    <w:p>
      <w:pPr>
        <w:pStyle w:val="Heading2"/>
      </w:pPr>
      <w:r>
        <w:t>Code index</w:t>
      </w:r>
    </w:p>
    <w:p>
      <w:pPr>
        <w:pStyle w:val="ListBullet"/>
      </w:pPr>
      <w:r>
        <w:rPr>
          <w:b/>
        </w:rPr>
        <w:t xml:space="preserve">10_validate_profile.py: </w:t>
      </w:r>
      <w:r>
        <w:t>Validate checkout_ab.csv against context.md and intake.md; write data_profile.md and results.json validation.</w:t>
      </w:r>
    </w:p>
    <w:p>
      <w:pPr>
        <w:pStyle w:val="ListBullet"/>
      </w:pPr>
      <w:r>
        <w:rPr>
          <w:b/>
        </w:rPr>
        <w:t xml:space="preserve">20_analysis_guardrail_revenue.py: </w:t>
      </w:r>
      <w:r>
        <w:t>Guardrail: non-inferiority of revenue per user (margin from settings, one-sided). Step: guardrail_revenue.</w:t>
      </w:r>
    </w:p>
    <w:p>
      <w:pPr>
        <w:pStyle w:val="ListBullet"/>
      </w:pPr>
      <w:r>
        <w:rPr>
          <w:b/>
        </w:rPr>
        <w:t xml:space="preserve">20_analysis_primary_test.py: </w:t>
      </w:r>
      <w:r>
        <w:t>Primary metric: two-proportion z-test on checkout conversion (user level). Step: primary_test.</w:t>
      </w:r>
    </w:p>
    <w:p>
      <w:pPr>
        <w:pStyle w:val="ListBullet"/>
      </w:pPr>
      <w:r>
        <w:rPr>
          <w:b/>
        </w:rPr>
        <w:t xml:space="preserve">20_analysis_revenue_sensitivity.py: </w:t>
      </w:r>
      <w:r>
        <w:t>Revenue sensitivity: Welch vs percentile bootstrap for revenue per user, plus distribution data. Step: revenue_sensitivity.</w:t>
      </w:r>
    </w:p>
    <w:p>
      <w:pPr>
        <w:pStyle w:val="ListBullet"/>
      </w:pPr>
      <w:r>
        <w:rPr>
          <w:b/>
        </w:rPr>
        <w:t xml:space="preserve">20_analysis_segments_platform.py: </w:t>
      </w:r>
      <w:r>
        <w:t>Platform segments: per-platform lift (BH-corrected), interaction test, Simpson's check. Step: segments_platform.</w:t>
      </w:r>
    </w:p>
    <w:p>
      <w:pPr>
        <w:pStyle w:val="ListBullet"/>
      </w:pPr>
      <w:r>
        <w:rPr>
          <w:b/>
        </w:rPr>
        <w:t xml:space="preserve">20_analysis_summary.py: </w:t>
      </w:r>
      <w:r>
        <w:t>Decision and summary: verdict against the practical threshold and the revenue guardrail. Step: summary.</w:t>
      </w:r>
    </w:p>
    <w:p>
      <w:pPr>
        <w:pStyle w:val="ListBullet"/>
      </w:pPr>
      <w:r>
        <w:rPr>
          <w:b/>
        </w:rPr>
        <w:t xml:space="preserve">20_analysis_time_trends.py: </w:t>
      </w:r>
      <w:r>
        <w:t>Stability over time: cumulative conversion by day, daily lift, and a trend test for novelty. Step: time_trends.</w:t>
      </w:r>
    </w:p>
    <w:p>
      <w:pPr>
        <w:pStyle w:val="ListBullet"/>
      </w:pPr>
      <w:r>
        <w:rPr>
          <w:b/>
        </w:rPr>
        <w:t xml:space="preserve">30_charts_detail.py: </w:t>
      </w:r>
      <w:r>
        <w:t>Charts: cumulative and daily conversion, platform forest plot, revenue distribution (all numbers from results.json).</w:t>
      </w:r>
    </w:p>
    <w:p>
      <w:pPr>
        <w:pStyle w:val="ListBullet"/>
      </w:pPr>
      <w:r>
        <w:rPr>
          <w:b/>
        </w:rPr>
        <w:t xml:space="preserve">30_charts_results.py: </w:t>
      </w:r>
      <w:r>
        <w:t>Charts: SRM, primary lift, conversion by variant, guardrail scorecard (all numbers from results.json).</w:t>
      </w:r>
    </w:p>
    <w:p>
      <w:pPr>
        <w:pStyle w:val="ListBullet"/>
      </w:pPr>
      <w:r>
        <w:rPr>
          <w:b/>
        </w:rPr>
        <w:t xml:space="preserve">40_deck_build.py: </w:t>
      </w:r>
      <w:r>
        <w:t>Build deck.pptx from results.json, state.json (deck sections) and charts/manifest.json.</w:t>
      </w:r>
    </w:p>
    <w:p>
      <w:pPr>
        <w:pStyle w:val="ListBullet"/>
      </w:pPr>
      <w:r>
        <w:rPr>
          <w:b/>
        </w:rPr>
        <w:t xml:space="preserve">50_report_build.py: </w:t>
      </w:r>
      <w:r>
        <w:t>Build summary.docx from results.json, intake.md, review.md and charts/manifest.json.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Single-button checkout test | 2026-10-01_checkout-button | every number is sourced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