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A4FB" w14:textId="77777777" w:rsidR="00A82B88" w:rsidRDefault="004004D7">
      <w:pPr>
        <w:pStyle w:val="Title"/>
        <w:spacing w:after="40"/>
      </w:pPr>
      <w:r>
        <w:rPr>
          <w:b/>
          <w:bCs/>
          <w:color w:val="1A1A1A"/>
          <w:sz w:val="32"/>
          <w:szCs w:val="32"/>
        </w:rPr>
        <w:t>Codexa OS Knowledge Graph: A Token-Reduction Proof</w:t>
      </w:r>
    </w:p>
    <w:p w14:paraId="687FA4FC" w14:textId="77777777" w:rsidR="00A82B88" w:rsidRDefault="00A82B88">
      <w:pPr>
        <w:spacing w:after="100"/>
      </w:pP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A82B88" w14:paraId="687FA4F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A7D4A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87FA4FD" w14:textId="77777777" w:rsidR="00A82B88" w:rsidRDefault="004004D7">
            <w:r>
              <w:rPr>
                <w:b/>
                <w:bCs/>
                <w:color w:val="FFFFFF"/>
                <w:sz w:val="18"/>
                <w:szCs w:val="18"/>
              </w:rPr>
              <w:t xml:space="preserve">Rohit V K   |   CODE &amp; FULL WRITE-UP:  </w:t>
            </w:r>
            <w:hyperlink r:id="rId5" w:history="1">
              <w:r>
                <w:rPr>
                  <w:rStyle w:val="Hyperlink"/>
                  <w:color w:val="FFFFFF"/>
                </w:rPr>
                <w:t>https://github.com/rohitvijayakumar45/Codexa</w:t>
              </w:r>
            </w:hyperlink>
            <w:r>
              <w:rPr>
                <w:color w:val="FFFFFF"/>
                <w:sz w:val="18"/>
                <w:szCs w:val="18"/>
              </w:rPr>
              <w:t xml:space="preserve">    |    </w:t>
            </w:r>
            <w:hyperlink r:id="rId6" w:history="1">
              <w:r>
                <w:rPr>
                  <w:rStyle w:val="Hyperlink"/>
                  <w:color w:val="FFFFFF"/>
                </w:rPr>
                <w:t>https://github.com/rohitvijayakumar45</w:t>
              </w:r>
            </w:hyperlink>
          </w:p>
        </w:tc>
      </w:tr>
    </w:tbl>
    <w:p w14:paraId="687FA4FF" w14:textId="77777777" w:rsidR="00A82B88" w:rsidRDefault="00A82B88">
      <w:pPr>
        <w:spacing w:after="100"/>
      </w:pPr>
    </w:p>
    <w:tbl>
      <w:tblPr>
        <w:tblW w:w="9350" w:type="dxa"/>
        <w:tblBorders>
          <w:top w:val="single" w:sz="4" w:space="0" w:color="D8D5CF"/>
          <w:left w:val="single" w:sz="4" w:space="0" w:color="D8D5CF"/>
          <w:bottom w:val="single" w:sz="4" w:space="0" w:color="D8D5CF"/>
          <w:right w:val="single" w:sz="4" w:space="0" w:color="D8D5CF"/>
          <w:insideH w:val="single" w:sz="2" w:space="0" w:color="D8D5CF"/>
          <w:insideV w:val="single" w:sz="2" w:space="0" w:color="D8D5C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82B88" w14:paraId="687FA508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0F1EE"/>
            <w:tcMar>
              <w:top w:w="90" w:type="dxa"/>
              <w:left w:w="60" w:type="dxa"/>
              <w:bottom w:w="60" w:type="dxa"/>
              <w:right w:w="60" w:type="dxa"/>
            </w:tcMar>
            <w:vAlign w:val="center"/>
          </w:tcPr>
          <w:p w14:paraId="687FA500" w14:textId="77777777" w:rsidR="00A82B88" w:rsidRDefault="004004D7">
            <w:pPr>
              <w:spacing w:after="20"/>
              <w:jc w:val="center"/>
            </w:pPr>
            <w:r>
              <w:rPr>
                <w:b/>
                <w:bCs/>
                <w:color w:val="2A7D4A"/>
                <w:sz w:val="30"/>
                <w:szCs w:val="30"/>
              </w:rPr>
              <w:t>85.8x</w:t>
            </w:r>
          </w:p>
          <w:p w14:paraId="687FA501" w14:textId="77777777" w:rsidR="00A82B88" w:rsidRDefault="004004D7">
            <w:pPr>
              <w:jc w:val="center"/>
            </w:pPr>
            <w:r>
              <w:rPr>
                <w:color w:val="5A5A5A"/>
                <w:sz w:val="15"/>
                <w:szCs w:val="15"/>
              </w:rPr>
              <w:t>fewer context tokens</w:t>
            </w:r>
          </w:p>
        </w:tc>
        <w:tc>
          <w:tcPr>
            <w:tcW w:w="2337" w:type="dxa"/>
            <w:shd w:val="clear" w:color="auto" w:fill="F0F1EE"/>
            <w:tcMar>
              <w:top w:w="90" w:type="dxa"/>
              <w:left w:w="60" w:type="dxa"/>
              <w:bottom w:w="60" w:type="dxa"/>
              <w:right w:w="60" w:type="dxa"/>
            </w:tcMar>
            <w:vAlign w:val="center"/>
          </w:tcPr>
          <w:p w14:paraId="687FA502" w14:textId="77777777" w:rsidR="00A82B88" w:rsidRDefault="004004D7">
            <w:pPr>
              <w:spacing w:after="20"/>
              <w:jc w:val="center"/>
            </w:pPr>
            <w:r>
              <w:rPr>
                <w:b/>
                <w:bCs/>
                <w:color w:val="2A7D4A"/>
                <w:sz w:val="30"/>
                <w:szCs w:val="30"/>
              </w:rPr>
              <w:t>98.8%</w:t>
            </w:r>
          </w:p>
          <w:p w14:paraId="687FA503" w14:textId="77777777" w:rsidR="00A82B88" w:rsidRDefault="004004D7">
            <w:pPr>
              <w:jc w:val="center"/>
            </w:pPr>
            <w:r>
              <w:rPr>
                <w:color w:val="5A5A5A"/>
                <w:sz w:val="15"/>
                <w:szCs w:val="15"/>
              </w:rPr>
              <w:t>token reduction</w:t>
            </w:r>
          </w:p>
        </w:tc>
        <w:tc>
          <w:tcPr>
            <w:tcW w:w="2337" w:type="dxa"/>
            <w:shd w:val="clear" w:color="auto" w:fill="F0F1EE"/>
            <w:tcMar>
              <w:top w:w="90" w:type="dxa"/>
              <w:left w:w="60" w:type="dxa"/>
              <w:bottom w:w="60" w:type="dxa"/>
              <w:right w:w="60" w:type="dxa"/>
            </w:tcMar>
            <w:vAlign w:val="center"/>
          </w:tcPr>
          <w:p w14:paraId="687FA504" w14:textId="77777777" w:rsidR="00A82B88" w:rsidRDefault="004004D7">
            <w:pPr>
              <w:spacing w:after="20"/>
              <w:jc w:val="center"/>
            </w:pPr>
            <w:r>
              <w:rPr>
                <w:b/>
                <w:bCs/>
                <w:color w:val="2A7D4A"/>
                <w:sz w:val="30"/>
                <w:szCs w:val="30"/>
              </w:rPr>
              <w:t>174</w:t>
            </w:r>
          </w:p>
          <w:p w14:paraId="687FA505" w14:textId="77777777" w:rsidR="00A82B88" w:rsidRDefault="004004D7">
            <w:pPr>
              <w:jc w:val="center"/>
            </w:pPr>
            <w:r>
              <w:rPr>
                <w:color w:val="5A5A5A"/>
                <w:sz w:val="15"/>
                <w:szCs w:val="15"/>
              </w:rPr>
              <w:t>code symbols tested</w:t>
            </w:r>
          </w:p>
        </w:tc>
        <w:tc>
          <w:tcPr>
            <w:tcW w:w="2337" w:type="dxa"/>
            <w:shd w:val="clear" w:color="auto" w:fill="F0F1EE"/>
            <w:tcMar>
              <w:top w:w="90" w:type="dxa"/>
              <w:left w:w="60" w:type="dxa"/>
              <w:bottom w:w="60" w:type="dxa"/>
              <w:right w:w="60" w:type="dxa"/>
            </w:tcMar>
            <w:vAlign w:val="center"/>
          </w:tcPr>
          <w:p w14:paraId="687FA506" w14:textId="77777777" w:rsidR="00A82B88" w:rsidRDefault="004004D7">
            <w:pPr>
              <w:spacing w:after="20"/>
              <w:jc w:val="center"/>
            </w:pPr>
            <w:r>
              <w:rPr>
                <w:b/>
                <w:bCs/>
                <w:color w:val="2A7D4A"/>
                <w:sz w:val="30"/>
                <w:szCs w:val="30"/>
              </w:rPr>
              <w:t>5</w:t>
            </w:r>
          </w:p>
          <w:p w14:paraId="687FA507" w14:textId="77777777" w:rsidR="00A82B88" w:rsidRDefault="004004D7">
            <w:pPr>
              <w:jc w:val="center"/>
            </w:pPr>
            <w:r>
              <w:rPr>
                <w:color w:val="5A5A5A"/>
                <w:sz w:val="15"/>
                <w:szCs w:val="15"/>
              </w:rPr>
              <w:t>real repositories</w:t>
            </w:r>
          </w:p>
        </w:tc>
      </w:tr>
    </w:tbl>
    <w:p w14:paraId="687FA509" w14:textId="77777777" w:rsidR="00A82B88" w:rsidRDefault="004004D7">
      <w:pPr>
        <w:pBdr>
          <w:bottom w:val="single" w:sz="4" w:space="2" w:color="2A7D4A"/>
        </w:pBdr>
        <w:spacing w:before="160" w:after="60"/>
      </w:pPr>
      <w:r>
        <w:rPr>
          <w:b/>
          <w:bCs/>
          <w:color w:val="2A7D4A"/>
          <w:sz w:val="19"/>
          <w:szCs w:val="19"/>
        </w:rPr>
        <w:t>PROBLEM STATEMENT</w:t>
      </w:r>
    </w:p>
    <w:p w14:paraId="687FA50A" w14:textId="77777777" w:rsidR="00A82B88" w:rsidRDefault="004004D7">
      <w:pPr>
        <w:spacing w:after="100"/>
        <w:jc w:val="both"/>
      </w:pPr>
      <w:r>
        <w:rPr>
          <w:sz w:val="17"/>
          <w:szCs w:val="17"/>
        </w:rPr>
        <w:t xml:space="preserve">LLM coding agents that answer from raw source files suffer four compounding failures: </w:t>
      </w:r>
      <w:r>
        <w:rPr>
          <w:b/>
          <w:bCs/>
          <w:sz w:val="17"/>
          <w:szCs w:val="17"/>
        </w:rPr>
        <w:t>hallucination</w:t>
      </w:r>
      <w:r>
        <w:rPr>
          <w:sz w:val="17"/>
          <w:szCs w:val="17"/>
        </w:rPr>
        <w:t xml:space="preserve">, </w:t>
      </w:r>
      <w:r>
        <w:rPr>
          <w:b/>
          <w:bCs/>
          <w:sz w:val="17"/>
          <w:szCs w:val="17"/>
        </w:rPr>
        <w:t>context bloat</w:t>
      </w:r>
      <w:r>
        <w:rPr>
          <w:sz w:val="17"/>
          <w:szCs w:val="17"/>
        </w:rPr>
        <w:t xml:space="preserve">, </w:t>
      </w:r>
      <w:r>
        <w:rPr>
          <w:b/>
          <w:bCs/>
          <w:sz w:val="17"/>
          <w:szCs w:val="17"/>
        </w:rPr>
        <w:t>runaway token usage</w:t>
      </w:r>
      <w:r>
        <w:rPr>
          <w:sz w:val="17"/>
          <w:szCs w:val="17"/>
        </w:rPr>
        <w:t xml:space="preserve"> (hard questions can make an agent fail to converge; single runs we tested reached 300K–1.9M tokens with no answer), and </w:t>
      </w:r>
      <w:r>
        <w:rPr>
          <w:b/>
          <w:bCs/>
          <w:sz w:val="17"/>
          <w:szCs w:val="17"/>
        </w:rPr>
        <w:t>sycophancy</w:t>
      </w:r>
      <w:r>
        <w:rPr>
          <w:sz w:val="17"/>
          <w:szCs w:val="17"/>
        </w:rPr>
        <w:t xml:space="preserve"> (a confidently-worded wrong answer talks a correct peer agent out of its own). Codexa's structural graph and persistent memory address all four: claims are checked against the graph instead of self-reported, stale payloads are evicted by graph distance instead of a flat timer, the graph replaces raw-file reading, and disagreement is resolved by verifying claims before any free-text debate.</w:t>
      </w:r>
    </w:p>
    <w:p w14:paraId="687FA50B" w14:textId="77777777" w:rsidR="00A82B88" w:rsidRDefault="004004D7">
      <w:pPr>
        <w:pBdr>
          <w:bottom w:val="single" w:sz="4" w:space="2" w:color="2A7D4A"/>
        </w:pBdr>
        <w:spacing w:before="160" w:after="60"/>
      </w:pPr>
      <w:r>
        <w:rPr>
          <w:b/>
          <w:bCs/>
          <w:color w:val="2A7D4A"/>
          <w:sz w:val="19"/>
          <w:szCs w:val="19"/>
        </w:rPr>
        <w:t>METHODOLOGY</w:t>
      </w:r>
    </w:p>
    <w:p w14:paraId="687FA50C" w14:textId="77777777" w:rsidR="00A82B88" w:rsidRDefault="004004D7">
      <w:pPr>
        <w:spacing w:after="100"/>
        <w:jc w:val="both"/>
      </w:pPr>
      <w:r>
        <w:rPr>
          <w:b/>
          <w:bCs/>
          <w:sz w:val="17"/>
          <w:szCs w:val="17"/>
        </w:rPr>
        <w:t xml:space="preserve">Pipeline: </w:t>
      </w:r>
      <w:r>
        <w:rPr>
          <w:sz w:val="17"/>
          <w:szCs w:val="17"/>
        </w:rPr>
        <w:t xml:space="preserve">each repository is parsed with real </w:t>
      </w:r>
      <w:r>
        <w:rPr>
          <w:b/>
          <w:bCs/>
          <w:sz w:val="17"/>
          <w:szCs w:val="17"/>
        </w:rPr>
        <w:t>tree-sitter</w:t>
      </w:r>
      <w:r>
        <w:rPr>
          <w:sz w:val="17"/>
          <w:szCs w:val="17"/>
        </w:rPr>
        <w:t xml:space="preserve"> grammars (Python, JS, TS, TSX) into an </w:t>
      </w:r>
      <w:r>
        <w:rPr>
          <w:b/>
          <w:bCs/>
          <w:sz w:val="17"/>
          <w:szCs w:val="17"/>
        </w:rPr>
        <w:t>event-sourced structural knowledge graph</w:t>
      </w:r>
      <w:r>
        <w:rPr>
          <w:sz w:val="17"/>
          <w:szCs w:val="17"/>
        </w:rPr>
        <w:t xml:space="preserve"> — nodes for files/functions/classes, edges for imports/calls/dependencies — built from the real parse tree, not regex. An LLM annotation pass then writes a one-line semantic description per symbol, cached by content hash. These, plus three other memory types (semantic, episodic, procedural, organizational), persist in a shared store. </w:t>
      </w:r>
      <w:r>
        <w:rPr>
          <w:b/>
          <w:bCs/>
          <w:sz w:val="17"/>
          <w:szCs w:val="17"/>
        </w:rPr>
        <w:t xml:space="preserve">Measurement: </w:t>
      </w:r>
      <w:r>
        <w:rPr>
          <w:sz w:val="17"/>
          <w:szCs w:val="17"/>
        </w:rPr>
        <w:t>a deterministic, model-free comparison (tiktoken cl100k_base) isolates the graph as the only variable — graph retrieval resolves a symbol's definition and callers in one lookup; raw retrieval opens every file needed for the same facts. An earlier agentic benchmark across 3 LLMs was abandoned once every arm thrashed without converging.</w:t>
      </w:r>
    </w:p>
    <w:p w14:paraId="687FA50D" w14:textId="77777777" w:rsidR="00A82B88" w:rsidRDefault="004004D7">
      <w:pPr>
        <w:pBdr>
          <w:bottom w:val="single" w:sz="4" w:space="2" w:color="2A7D4A"/>
        </w:pBdr>
        <w:spacing w:before="160" w:after="60"/>
      </w:pPr>
      <w:r>
        <w:rPr>
          <w:b/>
          <w:bCs/>
          <w:color w:val="2A7D4A"/>
          <w:sz w:val="19"/>
          <w:szCs w:val="19"/>
        </w:rPr>
        <w:t>RESULTS &amp; INSIGHTS</w:t>
      </w:r>
    </w:p>
    <w:p w14:paraId="687FA50E" w14:textId="77777777" w:rsidR="00A82B88" w:rsidRDefault="004004D7">
      <w:pPr>
        <w:spacing w:before="80" w:after="100"/>
        <w:jc w:val="center"/>
      </w:pPr>
      <w:r>
        <w:rPr>
          <w:noProof/>
        </w:rPr>
        <w:drawing>
          <wp:inline distT="0" distB="0" distL="0" distR="0" wp14:anchorId="687FA53B" wp14:editId="687FA53C">
            <wp:extent cx="409575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space="0" w:color="D8D5CF"/>
          <w:left w:val="single" w:sz="4" w:space="0" w:color="D8D5CF"/>
          <w:bottom w:val="single" w:sz="4" w:space="0" w:color="D8D5CF"/>
          <w:right w:val="single" w:sz="4" w:space="0" w:color="D8D5CF"/>
          <w:insideH w:val="single" w:sz="2" w:space="0" w:color="D8D5C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50"/>
        <w:gridCol w:w="2250"/>
        <w:gridCol w:w="2250"/>
      </w:tblGrid>
      <w:tr w:rsidR="00A82B88" w14:paraId="687FA5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A7D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0F" w14:textId="77777777" w:rsidR="00A82B88" w:rsidRDefault="004004D7">
            <w:r>
              <w:rPr>
                <w:b/>
                <w:bCs/>
                <w:color w:val="FFFFFF"/>
                <w:sz w:val="15"/>
                <w:szCs w:val="15"/>
              </w:rPr>
              <w:t>Repository</w:t>
            </w:r>
          </w:p>
        </w:tc>
        <w:tc>
          <w:tcPr>
            <w:tcW w:w="2250" w:type="dxa"/>
            <w:shd w:val="clear" w:color="auto" w:fill="2A7D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0" w14:textId="77777777" w:rsidR="00A82B88" w:rsidRDefault="004004D7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Raw tokens</w:t>
            </w:r>
          </w:p>
        </w:tc>
        <w:tc>
          <w:tcPr>
            <w:tcW w:w="2250" w:type="dxa"/>
            <w:shd w:val="clear" w:color="auto" w:fill="2A7D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1" w14:textId="77777777" w:rsidR="00A82B88" w:rsidRDefault="004004D7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Graph tokens</w:t>
            </w:r>
          </w:p>
        </w:tc>
        <w:tc>
          <w:tcPr>
            <w:tcW w:w="2250" w:type="dxa"/>
            <w:shd w:val="clear" w:color="auto" w:fill="2A7D4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2" w14:textId="77777777" w:rsidR="00A82B88" w:rsidRDefault="004004D7">
            <w:pPr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Reduction</w:t>
            </w:r>
          </w:p>
        </w:tc>
      </w:tr>
      <w:tr w:rsidR="00A82B88" w14:paraId="687FA5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4" w14:textId="77777777" w:rsidR="00A82B88" w:rsidRDefault="004004D7">
            <w:r>
              <w:rPr>
                <w:color w:val="1A1A1A"/>
                <w:sz w:val="15"/>
                <w:szCs w:val="15"/>
              </w:rPr>
              <w:t>gods-eye-view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5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813,852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6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3,764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7" w14:textId="77777777" w:rsidR="00A82B88" w:rsidRDefault="004004D7">
            <w:pPr>
              <w:jc w:val="right"/>
            </w:pPr>
            <w:r>
              <w:rPr>
                <w:b/>
                <w:bCs/>
                <w:color w:val="2A7D4A"/>
                <w:sz w:val="15"/>
                <w:szCs w:val="15"/>
              </w:rPr>
              <w:t>216x</w:t>
            </w:r>
          </w:p>
        </w:tc>
      </w:tr>
      <w:tr w:rsidR="00A82B88" w14:paraId="687FA5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9" w14:textId="77777777" w:rsidR="00A82B88" w:rsidRDefault="004004D7">
            <w:r>
              <w:rPr>
                <w:color w:val="1A1A1A"/>
                <w:sz w:val="15"/>
                <w:szCs w:val="15"/>
              </w:rPr>
              <w:t>Exam-Proctoring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A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609,888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B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8,081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C" w14:textId="77777777" w:rsidR="00A82B88" w:rsidRDefault="004004D7">
            <w:pPr>
              <w:jc w:val="right"/>
            </w:pPr>
            <w:r>
              <w:rPr>
                <w:b/>
                <w:bCs/>
                <w:color w:val="2A7D4A"/>
                <w:sz w:val="15"/>
                <w:szCs w:val="15"/>
              </w:rPr>
              <w:t>75x</w:t>
            </w:r>
          </w:p>
        </w:tc>
      </w:tr>
      <w:tr w:rsidR="00A82B88" w14:paraId="687FA5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E" w14:textId="77777777" w:rsidR="00A82B88" w:rsidRDefault="004004D7">
            <w:r>
              <w:rPr>
                <w:color w:val="1A1A1A"/>
                <w:sz w:val="15"/>
                <w:szCs w:val="15"/>
              </w:rPr>
              <w:t>Tourism-Management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1F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278,000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0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5,026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1" w14:textId="77777777" w:rsidR="00A82B88" w:rsidRDefault="004004D7">
            <w:pPr>
              <w:jc w:val="right"/>
            </w:pPr>
            <w:r>
              <w:rPr>
                <w:b/>
                <w:bCs/>
                <w:color w:val="2A7D4A"/>
                <w:sz w:val="15"/>
                <w:szCs w:val="15"/>
              </w:rPr>
              <w:t>55x</w:t>
            </w:r>
          </w:p>
        </w:tc>
      </w:tr>
      <w:tr w:rsidR="00A82B88" w14:paraId="687FA5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3" w14:textId="77777777" w:rsidR="00A82B88" w:rsidRDefault="004004D7">
            <w:r>
              <w:rPr>
                <w:color w:val="1A1A1A"/>
                <w:sz w:val="15"/>
                <w:szCs w:val="15"/>
              </w:rPr>
              <w:t>MOMENTUM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4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34,620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5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816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6" w14:textId="77777777" w:rsidR="00A82B88" w:rsidRDefault="004004D7">
            <w:pPr>
              <w:jc w:val="right"/>
            </w:pPr>
            <w:r>
              <w:rPr>
                <w:b/>
                <w:bCs/>
                <w:color w:val="2A7D4A"/>
                <w:sz w:val="15"/>
                <w:szCs w:val="15"/>
              </w:rPr>
              <w:t>42x</w:t>
            </w:r>
          </w:p>
        </w:tc>
      </w:tr>
      <w:tr w:rsidR="00A82B88" w14:paraId="687FA5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8" w14:textId="77777777" w:rsidR="00A82B88" w:rsidRDefault="004004D7">
            <w:r>
              <w:rPr>
                <w:color w:val="1A1A1A"/>
                <w:sz w:val="15"/>
                <w:szCs w:val="15"/>
              </w:rPr>
              <w:t>FitQuest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9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124,443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A" w14:textId="77777777" w:rsidR="00A82B88" w:rsidRDefault="004004D7">
            <w:pPr>
              <w:jc w:val="right"/>
            </w:pPr>
            <w:r>
              <w:rPr>
                <w:color w:val="1A1A1A"/>
                <w:sz w:val="15"/>
                <w:szCs w:val="15"/>
              </w:rPr>
              <w:t>3,997</w:t>
            </w:r>
          </w:p>
        </w:tc>
        <w:tc>
          <w:tcPr>
            <w:tcW w:w="22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B" w14:textId="77777777" w:rsidR="00A82B88" w:rsidRDefault="004004D7">
            <w:pPr>
              <w:jc w:val="right"/>
            </w:pPr>
            <w:r>
              <w:rPr>
                <w:b/>
                <w:bCs/>
                <w:color w:val="2A7D4A"/>
                <w:sz w:val="15"/>
                <w:szCs w:val="15"/>
              </w:rPr>
              <w:t>31x</w:t>
            </w:r>
          </w:p>
        </w:tc>
      </w:tr>
      <w:tr w:rsidR="00A82B88" w14:paraId="687FA5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D" w14:textId="77777777" w:rsidR="00A82B88" w:rsidRDefault="004004D7">
            <w:r>
              <w:rPr>
                <w:b/>
                <w:bCs/>
                <w:color w:val="1A1A1A"/>
                <w:sz w:val="15"/>
                <w:szCs w:val="15"/>
              </w:rPr>
              <w:t>All (aggregate)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E" w14:textId="77777777" w:rsidR="00A82B88" w:rsidRDefault="004004D7">
            <w:pPr>
              <w:jc w:val="right"/>
            </w:pPr>
            <w:r>
              <w:rPr>
                <w:b/>
                <w:bCs/>
                <w:color w:val="1A1A1A"/>
                <w:sz w:val="15"/>
                <w:szCs w:val="15"/>
              </w:rPr>
              <w:t>1,860,803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2F" w14:textId="77777777" w:rsidR="00A82B88" w:rsidRDefault="004004D7">
            <w:pPr>
              <w:jc w:val="right"/>
            </w:pPr>
            <w:r>
              <w:rPr>
                <w:b/>
                <w:bCs/>
                <w:color w:val="1A1A1A"/>
                <w:sz w:val="15"/>
                <w:szCs w:val="15"/>
              </w:rPr>
              <w:t>21,684</w:t>
            </w:r>
          </w:p>
        </w:tc>
        <w:tc>
          <w:tcPr>
            <w:tcW w:w="2250" w:type="dxa"/>
            <w:shd w:val="clear" w:color="auto" w:fill="F0F1E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FA530" w14:textId="77777777" w:rsidR="00A82B88" w:rsidRDefault="004004D7">
            <w:pPr>
              <w:jc w:val="right"/>
            </w:pPr>
            <w:r>
              <w:rPr>
                <w:b/>
                <w:bCs/>
                <w:color w:val="2A7D4A"/>
                <w:sz w:val="15"/>
                <w:szCs w:val="15"/>
              </w:rPr>
              <w:t>85.8x</w:t>
            </w:r>
          </w:p>
        </w:tc>
      </w:tr>
    </w:tbl>
    <w:p w14:paraId="687FA532" w14:textId="77777777" w:rsidR="00A82B88" w:rsidRDefault="00A82B88">
      <w:pPr>
        <w:spacing w:before="80"/>
      </w:pPr>
    </w:p>
    <w:p w14:paraId="687FA533" w14:textId="77777777" w:rsidR="00A82B88" w:rsidRDefault="004004D7">
      <w:pPr>
        <w:spacing w:after="100"/>
        <w:jc w:val="both"/>
      </w:pPr>
      <w:r>
        <w:rPr>
          <w:sz w:val="17"/>
          <w:szCs w:val="17"/>
        </w:rPr>
        <w:t xml:space="preserve">At $0.25/1M input tokens, these 174 lookups cost $0.465 raw vs. $0.005 via the graph — scaled to 100K lookups, roughly $267 vs. $3. Raw agentic runs on the same questions reach 300K–1.9M tokens </w:t>
      </w:r>
      <w:r>
        <w:rPr>
          <w:i/>
          <w:iCs/>
          <w:sz w:val="17"/>
          <w:szCs w:val="17"/>
        </w:rPr>
        <w:t>without even converging</w:t>
      </w:r>
      <w:r>
        <w:rPr>
          <w:sz w:val="17"/>
          <w:szCs w:val="17"/>
        </w:rPr>
        <w:t>, so the true gap is larger than shown.</w:t>
      </w:r>
    </w:p>
    <w:p w14:paraId="687FA534" w14:textId="77777777" w:rsidR="00A82B88" w:rsidRDefault="004004D7">
      <w:pPr>
        <w:pBdr>
          <w:bottom w:val="single" w:sz="4" w:space="2" w:color="2A7D4A"/>
        </w:pBdr>
        <w:spacing w:before="160" w:after="60"/>
      </w:pPr>
      <w:r>
        <w:rPr>
          <w:b/>
          <w:bCs/>
          <w:color w:val="2A7D4A"/>
          <w:sz w:val="19"/>
          <w:szCs w:val="19"/>
        </w:rPr>
        <w:t>NOVELTY</w:t>
      </w:r>
    </w:p>
    <w:p w14:paraId="687FA535" w14:textId="77777777" w:rsidR="00A82B88" w:rsidRDefault="004004D7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7"/>
          <w:szCs w:val="17"/>
        </w:rPr>
        <w:t xml:space="preserve">Four memory types: </w:t>
      </w:r>
      <w:r>
        <w:rPr>
          <w:sz w:val="17"/>
          <w:szCs w:val="17"/>
        </w:rPr>
        <w:t>semantic, episodic, procedural, organizational — shared across every active model.</w:t>
      </w:r>
    </w:p>
    <w:p w14:paraId="687FA536" w14:textId="77777777" w:rsidR="00A82B88" w:rsidRDefault="004004D7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7"/>
          <w:szCs w:val="17"/>
        </w:rPr>
        <w:t xml:space="preserve">Symbol annotations: </w:t>
      </w:r>
      <w:r>
        <w:rPr>
          <w:sz w:val="17"/>
          <w:szCs w:val="17"/>
        </w:rPr>
        <w:t>an LLM's one-line semantic gloss on top of tree-sitter's structural parse, cached by content hash.</w:t>
      </w:r>
    </w:p>
    <w:p w14:paraId="687FA537" w14:textId="77777777" w:rsidR="00A82B88" w:rsidRDefault="004004D7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7"/>
          <w:szCs w:val="17"/>
        </w:rPr>
        <w:t xml:space="preserve">Graph: </w:t>
      </w:r>
      <w:r>
        <w:rPr>
          <w:sz w:val="17"/>
          <w:szCs w:val="17"/>
        </w:rPr>
        <w:t>an event-sourced structural graph that answers navigation queries directly and prevents context bloat by evicting stale payloads via graph-distance, not a fixed round-count.</w:t>
      </w:r>
    </w:p>
    <w:p w14:paraId="687FA538" w14:textId="77777777" w:rsidR="00A82B88" w:rsidRDefault="004004D7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7"/>
          <w:szCs w:val="17"/>
        </w:rPr>
        <w:t xml:space="preserve">Blast radius: </w:t>
      </w:r>
      <w:r>
        <w:rPr>
          <w:sz w:val="17"/>
          <w:szCs w:val="17"/>
        </w:rPr>
        <w:t>reverse-dependency traversal of the graph surfacing every downstream node an edit could break, before the change is made.</w:t>
      </w:r>
    </w:p>
    <w:p w14:paraId="687FA539" w14:textId="77777777" w:rsidR="00A82B88" w:rsidRDefault="004004D7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7"/>
          <w:szCs w:val="17"/>
        </w:rPr>
        <w:t xml:space="preserve">Quorum: </w:t>
      </w:r>
      <w:r>
        <w:rPr>
          <w:sz w:val="17"/>
          <w:szCs w:val="17"/>
        </w:rPr>
        <w:t>agents answer independently and are checked against the graph before seeing a peer's answer; ties debate only via structured, verified belief cards — closing the sycophancy vector.</w:t>
      </w:r>
    </w:p>
    <w:p w14:paraId="687FA53A" w14:textId="77777777" w:rsidR="00A82B88" w:rsidRDefault="004004D7">
      <w:pPr>
        <w:pBdr>
          <w:top w:val="single" w:sz="3" w:space="4" w:color="D8D5CF"/>
        </w:pBdr>
        <w:spacing w:before="140"/>
      </w:pPr>
      <w:r>
        <w:rPr>
          <w:i/>
          <w:iCs/>
          <w:color w:val="5A5A5A"/>
          <w:sz w:val="14"/>
          <w:szCs w:val="14"/>
        </w:rPr>
        <w:t>Codexa OS — engineering-intelligence platform (FastAPI + Next.js, event-sourced knowledge graph, LLM build/chat agents).</w:t>
      </w:r>
    </w:p>
    <w:sectPr w:rsidR="00A82B88">
      <w:pgSz w:w="12240" w:h="15840"/>
      <w:pgMar w:top="620" w:right="550" w:bottom="500" w:left="5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1F27"/>
    <w:multiLevelType w:val="hybridMultilevel"/>
    <w:tmpl w:val="0CFA57BA"/>
    <w:lvl w:ilvl="0" w:tplc="DC3A4180">
      <w:start w:val="1"/>
      <w:numFmt w:val="bullet"/>
      <w:lvlText w:val="●"/>
      <w:lvlJc w:val="left"/>
      <w:pPr>
        <w:ind w:left="720" w:hanging="360"/>
      </w:pPr>
    </w:lvl>
    <w:lvl w:ilvl="1" w:tplc="42066A50">
      <w:start w:val="1"/>
      <w:numFmt w:val="bullet"/>
      <w:lvlText w:val="○"/>
      <w:lvlJc w:val="left"/>
      <w:pPr>
        <w:ind w:left="1440" w:hanging="360"/>
      </w:pPr>
    </w:lvl>
    <w:lvl w:ilvl="2" w:tplc="FB5CA980">
      <w:start w:val="1"/>
      <w:numFmt w:val="bullet"/>
      <w:lvlText w:val="■"/>
      <w:lvlJc w:val="left"/>
      <w:pPr>
        <w:ind w:left="2160" w:hanging="360"/>
      </w:pPr>
    </w:lvl>
    <w:lvl w:ilvl="3" w:tplc="2BAE1966">
      <w:start w:val="1"/>
      <w:numFmt w:val="bullet"/>
      <w:lvlText w:val="●"/>
      <w:lvlJc w:val="left"/>
      <w:pPr>
        <w:ind w:left="2880" w:hanging="360"/>
      </w:pPr>
    </w:lvl>
    <w:lvl w:ilvl="4" w:tplc="B008B3B2">
      <w:start w:val="1"/>
      <w:numFmt w:val="bullet"/>
      <w:lvlText w:val="○"/>
      <w:lvlJc w:val="left"/>
      <w:pPr>
        <w:ind w:left="3600" w:hanging="360"/>
      </w:pPr>
    </w:lvl>
    <w:lvl w:ilvl="5" w:tplc="344A7A74">
      <w:start w:val="1"/>
      <w:numFmt w:val="bullet"/>
      <w:lvlText w:val="■"/>
      <w:lvlJc w:val="left"/>
      <w:pPr>
        <w:ind w:left="4320" w:hanging="360"/>
      </w:pPr>
    </w:lvl>
    <w:lvl w:ilvl="6" w:tplc="45982EC2">
      <w:start w:val="1"/>
      <w:numFmt w:val="bullet"/>
      <w:lvlText w:val="●"/>
      <w:lvlJc w:val="left"/>
      <w:pPr>
        <w:ind w:left="5040" w:hanging="360"/>
      </w:pPr>
    </w:lvl>
    <w:lvl w:ilvl="7" w:tplc="50A68AD4">
      <w:start w:val="1"/>
      <w:numFmt w:val="bullet"/>
      <w:lvlText w:val="●"/>
      <w:lvlJc w:val="left"/>
      <w:pPr>
        <w:ind w:left="5760" w:hanging="360"/>
      </w:pPr>
    </w:lvl>
    <w:lvl w:ilvl="8" w:tplc="586A5A44">
      <w:start w:val="1"/>
      <w:numFmt w:val="bullet"/>
      <w:lvlText w:val="●"/>
      <w:lvlJc w:val="left"/>
      <w:pPr>
        <w:ind w:left="6480" w:hanging="360"/>
      </w:pPr>
    </w:lvl>
  </w:abstractNum>
  <w:num w:numId="1" w16cid:durableId="20447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88"/>
    <w:rsid w:val="003D6A2E"/>
    <w:rsid w:val="004004D7"/>
    <w:rsid w:val="00A82B88"/>
    <w:rsid w:val="00C3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FA4FB"/>
  <w15:docId w15:val="{CD3C873A-A4E7-40B9-902A-075DC416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hitvijayakumar45" TargetMode="External"/><Relationship Id="rId5" Type="http://schemas.openxmlformats.org/officeDocument/2006/relationships/hyperlink" Target="https://github.com/rohitvijayakumar45/Codex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2706</Characters>
  <Application>Microsoft Office Word</Application>
  <DocSecurity>0</DocSecurity>
  <Lines>68</Lines>
  <Paragraphs>51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VK</cp:lastModifiedBy>
  <cp:revision>2</cp:revision>
  <cp:lastPrinted>2026-09-21T15:15:00Z</cp:lastPrinted>
  <dcterms:created xsi:type="dcterms:W3CDTF">2026-09-21T15:15:00Z</dcterms:created>
  <dcterms:modified xsi:type="dcterms:W3CDTF">2026-09-21T15:15:00Z</dcterms:modified>
</cp:coreProperties>
</file>