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4" w:type="dxa"/>
          <w:bottom w:w="14" w:type="dxa"/>
          <w:left w:w="54" w:type="dxa"/>
          <w:right w:w="54" w:type="dxa"/>
        </w:tblCellMar>
      </w:tblPr>
      <w:tblGrid>
        <w:gridCol w:w="2189"/>
        <w:gridCol w:w="2189"/>
        <w:gridCol w:w="2189"/>
        <w:gridCol w:w="2189"/>
        <w:gridCol w:w="2189"/>
      </w:tblGrid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1F3864"/>
                <w:sz w:val="22"/>
              </w:rPr>
            </w:r>
          </w:p>
        </w:tc>
        <w:tc>
          <w:tcPr>
            <w:tcW w:type="dxa" w:w="3478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1F3864"/>
                <w:sz w:val="22"/>
              </w:rPr>
            </w:r>
          </w:p>
        </w:tc>
        <w:tc>
          <w:tcPr>
            <w:tcW w:type="dxa" w:w="3478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9583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1F3864"/>
                <w:sz w:val="22"/>
              </w:rPr>
              <w:t>Universal Data Suite - Software Test Report</w:t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1F3864"/>
                <w:sz w:val="22"/>
              </w:rPr>
            </w:r>
          </w:p>
        </w:tc>
        <w:tc>
          <w:tcPr>
            <w:tcW w:type="dxa" w:w="3478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9583"/>
            <w:gridSpan w:val="4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404040"/>
                <w:sz w:val="14"/>
              </w:rPr>
              <w:t>Two desktop apps from one shared core: Universal Wireshark Log Reader (decode pcap/live UDP-TCP into engineering values) and Universal Data Simulator (transmit HEX / NMEA over UDP, serial).</w:t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color w:val="404040"/>
                <w:sz w:val="14"/>
              </w:rPr>
            </w:r>
          </w:p>
        </w:tc>
        <w:tc>
          <w:tcPr>
            <w:tcW w:type="dxa" w:w="3478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bottom"/>
          </w:tcPr>
          <w:p>
            <w:pPr>
              <w:spacing w:before="0" w:after="0" w:line="240" w:lineRule="auto"/>
              <w:jc w:val="center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347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F3864"/>
                <w:sz w:val="14"/>
              </w:rPr>
              <w:t>Report date</w:t>
            </w:r>
          </w:p>
        </w:tc>
        <w:tc>
          <w:tcPr>
            <w:tcW w:type="dxa" w:w="7892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2026-06-23</w:t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F3864"/>
                <w:sz w:val="14"/>
              </w:rPr>
              <w:t>Branch</w:t>
            </w:r>
          </w:p>
        </w:tc>
        <w:tc>
          <w:tcPr>
            <w:tcW w:type="dxa" w:w="7892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universal-data-suite</w:t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F3864"/>
                <w:sz w:val="14"/>
              </w:rPr>
              <w:t>Build</w:t>
            </w:r>
          </w:p>
        </w:tc>
        <w:tc>
          <w:tcPr>
            <w:tcW w:type="dxa" w:w="7892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Qt 5.10.1 / mingw53_32 - both apps compile 0 errors</w:t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F3864"/>
                <w:sz w:val="14"/>
              </w:rPr>
              <w:t>ICD dataset</w:t>
            </w:r>
          </w:p>
        </w:tc>
        <w:tc>
          <w:tcPr>
            <w:tcW w:type="dxa" w:w="7892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8 sample ICD .docx files generated by make_test_icds.py</w:t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F3864"/>
                <w:sz w:val="14"/>
              </w:rPr>
              <w:t>Result</w:t>
            </w:r>
          </w:p>
        </w:tc>
        <w:tc>
          <w:tcPr>
            <w:tcW w:type="dxa" w:w="7892"/>
            <w:vAlign w:val="top"/>
            <w:gridSpan w:val="3"/>
            <w:shd w:val="clear" w:color="auto" w:fill="C6EFCE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006100"/>
                <w:sz w:val="14"/>
              </w:rPr>
              <w:t>ALL PASSED</w:t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347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347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347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bottom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  <w:t xml:space="preserve"> Developer </w:t>
            </w:r>
          </w:p>
        </w:tc>
        <w:tc>
          <w:tcPr>
            <w:tcW w:type="dxa" w:w="347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bottom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  <w:t>Tester</w:t>
            </w:r>
          </w:p>
        </w:tc>
        <w:tc>
          <w:tcPr>
            <w:tcW w:type="dxa" w:w="2396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347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347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347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347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bottom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  <w:t>Rohit Yadav</w:t>
            </w:r>
          </w:p>
        </w:tc>
        <w:tc>
          <w:tcPr>
            <w:tcW w:type="dxa" w:w="347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bottom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  <w:t>Sahil Mungia, Abhinav Kumar</w:t>
            </w:r>
          </w:p>
        </w:tc>
        <w:tc>
          <w:tcPr>
            <w:tcW w:type="dxa" w:w="2396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1360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691"/>
            <w:vAlign w:val="bottom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  <w:t>Software Intern</w:t>
            </w:r>
          </w:p>
        </w:tc>
        <w:tc>
          <w:tcPr>
            <w:tcW w:type="dxa" w:w="347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018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2396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</w:tbl>
    <w:p>
      <w:pPr>
        <w:sectPr>
          <w:pgSz w:w="12240" w:h="15840"/>
          <w:pgMar w:top="576" w:right="648" w:bottom="576" w:left="648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4" w:type="dxa"/>
          <w:bottom w:w="14" w:type="dxa"/>
          <w:left w:w="54" w:type="dxa"/>
          <w:right w:w="54" w:type="dxa"/>
        </w:tblCellMar>
      </w:tblPr>
      <w:tblGrid>
        <w:gridCol w:w="3636"/>
        <w:gridCol w:w="3636"/>
        <w:gridCol w:w="3636"/>
        <w:gridCol w:w="3636"/>
      </w:tblGrid>
      <w:tr>
        <w:tc>
          <w:tcPr>
            <w:tcW w:type="dxa" w:w="14544"/>
            <w:gridSpan w:val="4"/>
            <w:vAlign w:val="bottom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F3864"/>
                <w:sz w:val="18"/>
              </w:rPr>
              <w:t>Requirements &amp; Functionality - main features and the problem each solves</w:t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606"/>
            <w:vAlign w:val="center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S.No</w:t>
            </w:r>
          </w:p>
        </w:tc>
        <w:tc>
          <w:tcPr>
            <w:tcW w:type="dxa" w:w="2626"/>
            <w:vAlign w:val="center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Requirement</w:t>
            </w:r>
          </w:p>
        </w:tc>
        <w:tc>
          <w:tcPr>
            <w:tcW w:type="dxa" w:w="5252"/>
            <w:vAlign w:val="center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Functionality</w:t>
            </w:r>
          </w:p>
        </w:tc>
        <w:tc>
          <w:tcPr>
            <w:tcW w:type="dxa" w:w="6060"/>
            <w:vAlign w:val="center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Description (problem solved)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262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PCAP / PCAPNG decoding</w:t>
            </w:r>
          </w:p>
        </w:tc>
        <w:tc>
          <w:tcPr>
            <w:tcW w:type="dxa" w:w="5252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Reader opens a .pcap/.pcapng file and decodes UDP/TCP payloads into values.</w:t>
            </w:r>
          </w:p>
        </w:tc>
        <w:tc>
          <w:tcPr>
            <w:tcW w:type="dxa" w:w="6060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Turns raw Wireshark captures into engineering values without manual byte maths.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262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Live UDP / TCP capture</w:t>
            </w:r>
          </w:p>
        </w:tc>
        <w:tc>
          <w:tcPr>
            <w:tcW w:type="dxa" w:w="52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Reader binds one receiver per connection and decodes datagrams live.</w:t>
            </w:r>
          </w:p>
        </w:tc>
        <w:tc>
          <w:tcPr>
            <w:tcW w:type="dxa" w:w="60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Validates equipment output in real time; traffic from different adapters/ports never mixes.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262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Multi-transport transmit</w:t>
            </w:r>
          </w:p>
        </w:tc>
        <w:tc>
          <w:tcPr>
            <w:tcW w:type="dxa" w:w="5252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Simulator transmits user-defined messages over UDP or serial COM.</w:t>
            </w:r>
          </w:p>
        </w:tc>
        <w:tc>
          <w:tcPr>
            <w:tcW w:type="dxa" w:w="6060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Provides a Functionality to transmit data in serial and UDP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262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.docx import</w:t>
            </w:r>
          </w:p>
        </w:tc>
        <w:tc>
          <w:tcPr>
            <w:tcW w:type="dxa" w:w="52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Reads a Word ICD, extracts every table, auto-detects columns and builds messages.</w:t>
            </w:r>
          </w:p>
        </w:tc>
        <w:tc>
          <w:tcPr>
            <w:tcW w:type="dxa" w:w="60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Removes hours of manual field entry by importing the interface spec directly.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262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continuation merge</w:t>
            </w:r>
          </w:p>
        </w:tc>
        <w:tc>
          <w:tcPr>
            <w:tcW w:type="dxa" w:w="5252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Tables that continue a message across a page break are stitched into one message.</w:t>
            </w:r>
          </w:p>
        </w:tc>
        <w:tc>
          <w:tcPr>
            <w:tcW w:type="dxa" w:w="6060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Handles real-world ICDs whose messages span multiple tables/pages.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262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All field data types</w:t>
            </w:r>
          </w:p>
        </w:tc>
        <w:tc>
          <w:tcPr>
            <w:tcW w:type="dxa" w:w="52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uchar/char, u/short, u/int, u/long, float, double, bool, string, raw unsigned BE.</w:t>
            </w:r>
          </w:p>
        </w:tc>
        <w:tc>
          <w:tcPr>
            <w:tcW w:type="dxa" w:w="60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Covers every field encoding an ICD is likely to specify.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262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Resolution scaling</w:t>
            </w:r>
          </w:p>
        </w:tc>
        <w:tc>
          <w:tcPr>
            <w:tcW w:type="dxa" w:w="5252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Each field carries a resolution (decimal or fraction); value = raw * resolution.</w:t>
            </w:r>
          </w:p>
        </w:tc>
        <w:tc>
          <w:tcPr>
            <w:tcW w:type="dxa" w:w="6060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Decodes scaled sensor counts (e.g. 0.0000001 deg) into real units.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262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Wide-field decode (&gt;8 bytes)</w:t>
            </w:r>
          </w:p>
        </w:tc>
        <w:tc>
          <w:tcPr>
            <w:tcW w:type="dxa" w:w="52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Reader decodes integer fields of any width via exact base-256 to base-10.</w:t>
            </w:r>
          </w:p>
        </w:tc>
        <w:tc>
          <w:tcPr>
            <w:tcW w:type="dxa" w:w="60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Supports identifiers/blobs wider than 64 bits that a normal int cannot hold.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262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Encode/decode contract</w:t>
            </w:r>
          </w:p>
        </w:tc>
        <w:tc>
          <w:tcPr>
            <w:tcW w:type="dxa" w:w="5252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Simulator encode is the exact inverse of the reader decode (BE default, per-field LE).</w:t>
            </w:r>
          </w:p>
        </w:tc>
        <w:tc>
          <w:tcPr>
            <w:tcW w:type="dxa" w:w="6060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 xml:space="preserve"> the simulator sends is what the reader reads back, byte for byte.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262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Hex value entry</w:t>
            </w:r>
          </w:p>
        </w:tc>
        <w:tc>
          <w:tcPr>
            <w:tcW w:type="dxa" w:w="52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Integer field values accept a 0x hex prefix; a live Hex column shows the wire bytes.</w:t>
            </w:r>
          </w:p>
        </w:tc>
        <w:tc>
          <w:tcPr>
            <w:tcW w:type="dxa" w:w="60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Lets users specify exact bit patterns and see the bytes before sending.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262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Bytes / Words offset unit</w:t>
            </w:r>
          </w:p>
        </w:tc>
        <w:tc>
          <w:tcPr>
            <w:tcW w:type="dxa" w:w="5252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Field offsets can be entered/shown in bytes or 16-bit words; storage stays in bytes.</w:t>
            </w:r>
          </w:p>
        </w:tc>
        <w:tc>
          <w:tcPr>
            <w:tcW w:type="dxa" w:w="6060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Matches ICDs that address payloads in words without changing the decode engine.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262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Excel field import/export</w:t>
            </w:r>
          </w:p>
        </w:tc>
        <w:tc>
          <w:tcPr>
            <w:tcW w:type="dxa" w:w="52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Field lists round-trip to .xlsx (name, offset, type, length, resolution, value, endianness).</w:t>
            </w:r>
          </w:p>
        </w:tc>
        <w:tc>
          <w:tcPr>
            <w:tcW w:type="dxa" w:w="60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Lets us review field maps in a spreadsheet.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262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JSON message interchange</w:t>
            </w:r>
          </w:p>
        </w:tc>
        <w:tc>
          <w:tcPr>
            <w:tcW w:type="dxa" w:w="5252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Whole messages and field lists export/import as JSON</w:t>
            </w:r>
          </w:p>
        </w:tc>
        <w:tc>
          <w:tcPr>
            <w:tcW w:type="dxa" w:w="6060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Moves a configuration freely between the two apps and across versions.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262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Multi-connection model</w:t>
            </w:r>
          </w:p>
        </w:tc>
        <w:tc>
          <w:tcPr>
            <w:tcW w:type="dxa" w:w="52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Each message binds to a named connection; the Reader/Simulator manage a connection list.</w:t>
            </w:r>
          </w:p>
        </w:tc>
        <w:tc>
          <w:tcPr>
            <w:tcW w:type="dxa" w:w="60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Keeps several endpoints in one session without re-configuring per run.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262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One message to many connections</w:t>
            </w:r>
          </w:p>
        </w:tc>
        <w:tc>
          <w:tcPr>
            <w:tcW w:type="dxa" w:w="5252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A message can be ticked to several connections via a checkable dropdown and fans out.</w:t>
            </w:r>
          </w:p>
        </w:tc>
        <w:tc>
          <w:tcPr>
            <w:tcW w:type="dxa" w:w="6060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Sends the same stimulus to multiple destinations at once 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262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Word-offset save stability</w:t>
            </w:r>
          </w:p>
        </w:tc>
        <w:tc>
          <w:tcPr>
            <w:tcW w:type="dxa" w:w="52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A word offset entered in Configure Fields stays put across save/reopen.</w:t>
            </w:r>
          </w:p>
        </w:tc>
        <w:tc>
          <w:tcPr>
            <w:tcW w:type="dxa" w:w="60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Fixes a defect where word offsets drifted (1,2,3,4 -&gt; 1,1,2,2) on every save.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262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NMEA-0183 build &amp; decode</w:t>
            </w:r>
          </w:p>
        </w:tc>
        <w:tc>
          <w:tcPr>
            <w:tcW w:type="dxa" w:w="5252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Builds $talker+formatter,tokens*checksum+CRLF and decodes it back, verifying the XOR.</w:t>
            </w:r>
          </w:p>
        </w:tc>
        <w:tc>
          <w:tcPr>
            <w:tcW w:type="dxa" w:w="6060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Supports marine/navigation feeds alongside raw HEX messages.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262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Compare / verify options</w:t>
            </w:r>
          </w:p>
        </w:tc>
        <w:tc>
          <w:tcPr>
            <w:tcW w:type="dxa" w:w="52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Per-message header, terminator, checksum, refresh-rate, endianness, length and id checks.</w:t>
            </w:r>
          </w:p>
        </w:tc>
        <w:tc>
          <w:tcPr>
            <w:tcW w:type="dxa" w:w="60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Flags malformed or out-of-spec traffic during decoding.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262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pcapng export &amp; inspector</w:t>
            </w:r>
          </w:p>
        </w:tc>
        <w:tc>
          <w:tcPr>
            <w:tcW w:type="dxa" w:w="5252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Simulator exports sent history to pcapng and shows a Wireshark-style packet inspector.</w:t>
            </w:r>
          </w:p>
        </w:tc>
        <w:tc>
          <w:tcPr>
            <w:tcW w:type="dxa" w:w="6060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Captures generated traffic for evidence and offline analysis.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262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Bitfield decoders</w:t>
            </w:r>
          </w:p>
        </w:tc>
        <w:tc>
          <w:tcPr>
            <w:tcW w:type="dxa" w:w="52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Per-bit and conditional (controller-driven) bit decoding of integer fields.</w:t>
            </w:r>
          </w:p>
        </w:tc>
        <w:tc>
          <w:tcPr>
            <w:tcW w:type="dxa" w:w="60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Decodes packed status/flag words into named meanings.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262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Input validation</w:t>
            </w:r>
          </w:p>
        </w:tc>
        <w:tc>
          <w:tcPr>
            <w:tcW w:type="dxa" w:w="5252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Every user value is validated; each failure reports a reason AND a solution.</w:t>
            </w:r>
          </w:p>
        </w:tc>
        <w:tc>
          <w:tcPr>
            <w:tcW w:type="dxa" w:w="6060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Prevents bad configurations and tells the user exactly how to fix them.</w:t>
            </w:r>
          </w:p>
        </w:tc>
      </w:tr>
      <w:tr>
        <w:tc>
          <w:tcPr>
            <w:tcW w:type="dxa" w:w="606"/>
            <w:vAlign w:val="top"/>
            <w:shd w:val="clear" w:color="auto" w:fill="F2F2F2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2626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Standard folders &amp; autosave</w:t>
            </w:r>
          </w:p>
        </w:tc>
        <w:tc>
          <w:tcPr>
            <w:tcW w:type="dxa" w:w="525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Output/Projects folders under Documents; live + simulator autosave and restore.</w:t>
            </w:r>
          </w:p>
        </w:tc>
        <w:tc>
          <w:tcPr>
            <w:tcW w:type="dxa" w:w="6060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Protects work and gives every export a predictable home.</w:t>
            </w:r>
          </w:p>
        </w:tc>
      </w:tr>
    </w:tbl>
    <w:p>
      <w:pPr>
        <w:sectPr>
          <w:pgSz w:w="15840" w:h="12240" w:orient="landscape"/>
          <w:pgMar w:top="576" w:right="648" w:bottom="576" w:left="648" w:header="720" w:footer="720" w:gutter="0"/>
          <w:cols w:space="720"/>
          <w:docGrid w:linePitch="360"/>
        </w:sectPr>
      </w:pP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14" w:type="dxa"/>
          <w:bottom w:w="14" w:type="dxa"/>
          <w:left w:w="54" w:type="dxa"/>
          <w:right w:w="54" w:type="dxa"/>
        </w:tblCellMar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c>
          <w:tcPr>
            <w:tcW w:type="dxa" w:w="14545"/>
            <w:gridSpan w:val="7"/>
            <w:vAlign w:val="bottom"/>
          </w:tcPr>
          <w:p>
            <w:pPr>
              <w:spacing w:before="0" w:after="0" w:line="240" w:lineRule="auto"/>
              <w:jc w:val="left"/>
            </w:pPr>
            <w:r>
              <w:rPr>
                <w:b/>
                <w:color w:val="1F3864"/>
                <w:sz w:val="18"/>
              </w:rPr>
              <w:t>Test Cases - sample ICDs / datasets x the problem tested x result</w:t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</w:tr>
      <w:tr>
        <w:tc>
          <w:tcPr>
            <w:tcW w:type="dxa" w:w="559"/>
            <w:vAlign w:val="center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S.No</w:t>
            </w:r>
          </w:p>
        </w:tc>
        <w:tc>
          <w:tcPr>
            <w:tcW w:type="dxa" w:w="839"/>
            <w:vAlign w:val="center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Test ID</w:t>
            </w:r>
          </w:p>
        </w:tc>
        <w:tc>
          <w:tcPr>
            <w:tcW w:type="dxa" w:w="2051"/>
            <w:vAlign w:val="center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ICD / Dataset</w:t>
            </w:r>
          </w:p>
        </w:tc>
        <w:tc>
          <w:tcPr>
            <w:tcW w:type="dxa" w:w="1492"/>
            <w:vAlign w:val="center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Feature Area</w:t>
            </w:r>
          </w:p>
        </w:tc>
        <w:tc>
          <w:tcPr>
            <w:tcW w:type="dxa" w:w="4289"/>
            <w:vAlign w:val="center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Problem Tested</w:t>
            </w:r>
          </w:p>
        </w:tc>
        <w:tc>
          <w:tcPr>
            <w:tcW w:type="dxa" w:w="1026"/>
            <w:vAlign w:val="center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4289"/>
            <w:vAlign w:val="center"/>
            <w:shd w:val="clear" w:color="auto" w:fill="1F3864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FFFFFF"/>
                <w:sz w:val="15"/>
              </w:rPr>
              <w:t>Evidence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TC-01</w:t>
            </w:r>
          </w:p>
        </w:tc>
        <w:tc>
          <w:tcPr>
            <w:tcW w:type="dxa" w:w="2051"/>
            <w:vAlign w:val="top"/>
            <w:vMerge w:val="restar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Note: Dataset for Testing of this application contains icd of various equipments( e.g. Humsa, MF Star , Brahmos , RLG ,  IAC MOD C</w:t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Import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Extract a multi-message ICD into separate messages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tables=2 messages=2 (expected 2/2)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TC-02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Import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Map all field rows of both messages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total fields=13 (expected 13)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3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TC-03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Encode/Decode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Encode (simulator) then decode (reader) every field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13/13 fields round-tripped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4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TC-04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Import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Recognise every supported data type label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fields=12 (expected 12)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5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TC-05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Import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Map each cell to the correct FieldDataType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all 12 types mapped in order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6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TC-06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Encode/Decode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Round-trip(both end) all 12 types (int/float/bool/string)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12/12 fields round-tripped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7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TC-07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Import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Carry per-field resolution from the ICD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fields=4 (expected 4)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8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TC-08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Decode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Apply resolution scaling on decode (value = raw * res)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res=0.01 raw=2500 -&gt; '25' (expected 25.0)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9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TC-09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Import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Accept fields wider than 8 bytes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fields=4 (expected 4)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10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TC-11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Import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Import a framed message carrying id + data-length fields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fields=4, MessageID=1, DataLength=1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11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TC-12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Encode/Decode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Round-trip the framed message fields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4/4 fields round-tripped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12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TC-15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Import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Merge a continuation table into one message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tables=2 messages=1 (expected 2 tables -&gt; 1 message)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13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TC-16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Import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Concatenate fields across the merged tables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fields=6 (expected 6)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14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TC-17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ICD Import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 xml:space="preserve">Import a word-addressed block 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fields=4 (expected 4)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15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TC-18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Offset Units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Bytes/Words offset conversion is stable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w==byteOffsetToUnit(unitToByteOffset(w)) for 1..64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16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TC-19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JSON Codec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Lossless whole-message JSON export/import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fields/offsetUnit/resolution/endianness preserved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17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TC-20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JSON Codec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Field-list JSON interchange between both apps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3 fields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18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TC-22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Connections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Serialise the connection list (shared by both apps)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2 connections back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19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TC-23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Connections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One message -&gt; many connections (multi-destination)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effective destinations: conn-A,conn-B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20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TC-27</w:t>
            </w:r>
          </w:p>
        </w:tc>
        <w:tc>
          <w:tcPr>
            <w:tcW w:type="dxa" w:w="2051"/>
            <w:vAlign w:val="top"/>
            <w:vMerge w:val="restart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  <w:p>
            <w:pPr>
              <w:spacing w:before="0" w:after="0" w:line="240" w:lineRule="auto"/>
              <w:jc w:val="left"/>
            </w:pPr>
            <w:r>
              <w:rPr>
                <w:sz w:val="15"/>
              </w:rPr>
            </w:r>
          </w:p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NMEA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Build an NMEA-0183 sentence with XOR checksum + CRLF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$GPGGA,123519,4807.038,,,,,,,,,,,,*45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21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TC-28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NMEA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Decode the sentence back (checksum verified, fields recovered)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records=1 checksumOk=1 talker=GP f1=123519 f2=4807.038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22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TC-29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Validation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Resolution expression: decimal (0.01)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v=0.01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23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TC-30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Validation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Resolution expression: fraction (1/3)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v=0.33333333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24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TC-31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Validation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Reject an invalid resolution expression with a reason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rejected: Invalid resolution expression: Unknown constant: abc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25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TC-32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nil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Validation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Accept a well-formed field definition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ok</w:t>
            </w:r>
          </w:p>
        </w:tc>
      </w:tr>
      <w:tr>
        <w:tc>
          <w:tcPr>
            <w:tcW w:type="dxa" w:w="55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26</w:t>
            </w:r>
          </w:p>
        </w:tc>
        <w:tc>
          <w:tcPr>
            <w:tcW w:type="dxa" w:w="83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sz w:val="14"/>
              </w:rPr>
              <w:t>TC-33</w:t>
            </w:r>
          </w:p>
        </w:tc>
        <w:tc>
          <w:tcPr>
            <w:tcW w:type="dxa" w:w="2051"/>
            <w:vAlign w:val="top"/>
            <w:vMerge/>
            <w:tcBorders>
              <w:top w:val="nil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/>
        </w:tc>
        <w:tc>
          <w:tcPr>
            <w:tcW w:type="dxa" w:w="1492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Validation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Reject an out-of-range field (offset/length 0)</w:t>
            </w:r>
          </w:p>
        </w:tc>
        <w:tc>
          <w:tcPr>
            <w:tcW w:type="dxa" w:w="1026"/>
            <w:vAlign w:val="top"/>
            <w:shd w:val="clear" w:color="auto" w:fill="C6EFCE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color w:val="006100"/>
                <w:sz w:val="14"/>
              </w:rPr>
              <w:t>Passed</w:t>
            </w:r>
          </w:p>
        </w:tc>
        <w:tc>
          <w:tcPr>
            <w:tcW w:type="dxa" w:w="4289"/>
            <w:vAlign w:val="top"/>
            <w:tcBorders>
              <w:top w:val="single" w:sz="4" w:space="0" w:color="BFBFBF"/>
              <w:left w:val="single" w:sz="4" w:space="0" w:color="BFBFBF"/>
              <w:bottom w:val="single" w:sz="4" w:space="0" w:color="BFBFBF"/>
              <w:right w:val="single" w:sz="4" w:space="0" w:color="BFBFBF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sz w:val="14"/>
              </w:rPr>
              <w:t>rejected: Byte offset must be an integer greater than or equal to 1 (the first payload byte is byte 1).</w:t>
            </w:r>
          </w:p>
        </w:tc>
      </w:tr>
    </w:tbl>
    <w:sectPr w:rsidR="00FC693F" w:rsidRPr="0006063C" w:rsidSect="00034616">
      <w:pgSz w:w="15840" w:h="12240" w:orient="landscape"/>
      <w:pgMar w:top="576" w:right="648" w:bottom="576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