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Universal Data Simulator — User Manual</w:t>
      </w:r>
    </w:p>
    <w:p>
      <w:r>
        <w:t xml:space="preserve">Universal Data Simulator is an offline desktop tool that </w:t>
      </w:r>
      <w:r>
        <w:rPr>
          <w:b/>
        </w:rPr>
        <w:t>transmits</w:t>
      </w:r>
      <w:r>
        <w:t xml:space="preserve"> user-defined binary (HEX) and </w:t>
      </w:r>
      <w:r>
        <w:rPr>
          <w:b/>
        </w:rPr>
        <w:t>NMEA 0183</w:t>
      </w:r>
      <w:r>
        <w:t xml:space="preserve"> messages over </w:t>
      </w:r>
      <w:r>
        <w:rPr>
          <w:b/>
        </w:rPr>
        <w:t>UDP (Ethernet)</w:t>
      </w:r>
      <w:r>
        <w:t xml:space="preserve"> or a </w:t>
      </w:r>
      <w:r>
        <w:rPr>
          <w:b/>
        </w:rPr>
        <w:t>serial COM port</w:t>
      </w:r>
      <w:r>
        <w:t>. It is the sender-side companion to *Universal Wireshark Log Reader* (the receiver/parser). Use it to feed a system under test with exactly the bytes you choose, at the rate you choose.</w:t>
      </w:r>
    </w:p>
    <w:p>
      <w:pPr>
        <w:pStyle w:val="Quote"/>
      </w:pPr>
      <w:r>
        <w:t xml:space="preserve">Tip: press </w:t>
      </w:r>
      <w:r>
        <w:rPr>
          <w:b/>
        </w:rPr>
        <w:t>F1</w:t>
      </w:r>
      <w:r>
        <w:t xml:space="preserve"> any time to open this manual, and use the search box at the top to jump straight to a </w:t>
      </w:r>
      <w:r>
        <w:rPr>
          <w:b/>
        </w:rPr>
        <w:t>Common function</w:t>
      </w:r>
      <w:r>
        <w:t xml:space="preserve"> or a </w:t>
      </w:r>
      <w:r>
        <w:rPr>
          <w:b/>
        </w:rPr>
        <w:t>Troubleshooting</w:t>
      </w:r>
      <w:r>
        <w:t xml:space="preserve"> entry.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Using this manual</w:t>
      </w:r>
    </w:p>
    <w:p>
      <w:r>
        <w:t>This manual is built into the app (</w:t>
      </w:r>
      <w:r>
        <w:rPr>
          <w:b/>
        </w:rPr>
        <w:t>Help → User Manual</w:t>
      </w:r>
      <w:r>
        <w:t xml:space="preserve">, or </w:t>
      </w:r>
      <w:r>
        <w:rPr>
          <w:b/>
        </w:rPr>
        <w:t>F1</w:t>
      </w:r>
      <w:r>
        <w:t xml:space="preserve">). The list on the left is a clickable table of contents; the box at the top searches the whole manual — type a word like </w:t>
      </w:r>
      <w:r>
        <w:rPr>
          <w:rFonts w:ascii="Consolas" w:hAnsi="Consolas"/>
          <w:color w:val="C7254E"/>
        </w:rPr>
        <w:t>troubleshooting</w:t>
      </w:r>
      <w:r>
        <w:t xml:space="preserve">, </w:t>
      </w:r>
      <w:r>
        <w:rPr>
          <w:rFonts w:ascii="Consolas" w:hAnsi="Consolas"/>
          <w:color w:val="C7254E"/>
        </w:rPr>
        <w:t>endian</w:t>
      </w:r>
      <w:r>
        <w:t xml:space="preserve"> or </w:t>
      </w:r>
      <w:r>
        <w:rPr>
          <w:rFonts w:ascii="Consolas" w:hAnsi="Consolas"/>
          <w:color w:val="C7254E"/>
        </w:rPr>
        <w:t>checksum</w:t>
      </w:r>
      <w:r>
        <w:t xml:space="preserve"> and press </w:t>
      </w:r>
      <w:r>
        <w:rPr>
          <w:b/>
        </w:rPr>
        <w:t>Enter</w:t>
      </w:r>
      <w:r>
        <w:t xml:space="preserve"> (or </w:t>
      </w:r>
      <w:r>
        <w:rPr>
          <w:b/>
        </w:rPr>
        <w:t>Next</w:t>
      </w:r>
      <w:r>
        <w:t>/</w:t>
      </w:r>
      <w:r>
        <w:rPr>
          <w:b/>
        </w:rPr>
        <w:t>Prev</w:t>
      </w:r>
      <w:r>
        <w:t xml:space="preserve">) to step through every match. The same content is also provided as </w:t>
      </w:r>
      <w:r>
        <w:rPr>
          <w:rFonts w:ascii="Consolas" w:hAnsi="Consolas"/>
          <w:color w:val="C7254E"/>
        </w:rPr>
        <w:t>simulator_manual.docx</w:t>
      </w:r>
      <w:r>
        <w:t>.</w:t>
      </w:r>
    </w:p>
    <w:p>
      <w:r>
        <w:drawing>
          <wp:inline xmlns:a="http://schemas.openxmlformats.org/drawingml/2006/main" xmlns:pic="http://schemas.openxmlformats.org/drawingml/2006/picture">
            <wp:extent cx="5760720" cy="42873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lp-view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87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The searchable in-app manual viewer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Overview</w:t>
      </w:r>
    </w:p>
    <w:p>
      <w:r>
        <w:drawing>
          <wp:inline xmlns:a="http://schemas.openxmlformats.org/drawingml/2006/main" xmlns:pic="http://schemas.openxmlformats.org/drawingml/2006/picture">
            <wp:extent cx="5760720" cy="52347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ligh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347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Universal Data Simulator — main window (Modern Light theme)</w:t>
      </w:r>
    </w:p>
    <w:p>
      <w:r>
        <w:t>The window is a single top-to-bottom flow:</w:t>
      </w:r>
    </w:p>
    <w:p>
      <w:r>
        <w:t xml:space="preserve">1. </w:t>
      </w:r>
      <w:r>
        <w:rPr>
          <w:b/>
        </w:rPr>
        <w:t>Destination</w:t>
      </w:r>
      <w:r>
        <w:t xml:space="preserve"> — choose Ethernet (UDP) or a serial COM port and press </w:t>
      </w:r>
      <w:r>
        <w:rPr>
          <w:b/>
        </w:rPr>
        <w:t>Connect</w:t>
      </w:r>
      <w:r>
        <w:t>.</w:t>
      </w:r>
    </w:p>
    <w:p>
      <w:r>
        <w:t xml:space="preserve">2. </w:t>
      </w:r>
      <w:r>
        <w:rPr>
          <w:b/>
        </w:rPr>
        <w:t>Messages</w:t>
      </w:r>
      <w:r>
        <w:t xml:space="preserve"> — define one or more messages, each with its own fields, values and send rate.</w:t>
      </w:r>
    </w:p>
    <w:p>
      <w:r>
        <w:t xml:space="preserve">3. </w:t>
      </w:r>
      <w:r>
        <w:rPr>
          <w:b/>
        </w:rPr>
        <w:t>Send</w:t>
      </w:r>
      <w:r>
        <w:t xml:space="preserve"> — verify everything and stream every ticked message at its own rate until Stop.</w:t>
      </w:r>
    </w:p>
    <w:p>
      <w:r>
        <w:t xml:space="preserve">4. </w:t>
      </w:r>
      <w:r>
        <w:rPr>
          <w:b/>
        </w:rPr>
        <w:t>Outgoing Data Preview</w:t>
      </w:r>
      <w:r>
        <w:t xml:space="preserve"> — the last 5 payloads handed to the link, in hex.</w:t>
      </w:r>
    </w:p>
    <w:p>
      <w:r>
        <w:t xml:space="preserve">The same window in the </w:t>
      </w:r>
      <w:r>
        <w:rPr>
          <w:b/>
        </w:rPr>
        <w:t>Slate Dark</w:t>
      </w:r>
      <w:r>
        <w:t xml:space="preserve"> theme (toggle with </w:t>
      </w:r>
      <w:r>
        <w:rPr>
          <w:b/>
        </w:rPr>
        <w:t>Ctrl+T</w:t>
      </w:r>
      <w:r>
        <w:t>):</w:t>
      </w:r>
    </w:p>
    <w:p>
      <w:r>
        <w:drawing>
          <wp:inline xmlns:a="http://schemas.openxmlformats.org/drawingml/2006/main" xmlns:pic="http://schemas.openxmlformats.org/drawingml/2006/picture">
            <wp:extent cx="5760720" cy="52347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da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347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Main window (Slate Dark theme)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Getting started</w:t>
      </w:r>
    </w:p>
    <w:p>
      <w:r>
        <w:t xml:space="preserve">1. </w:t>
      </w:r>
      <w:r>
        <w:rPr>
          <w:b/>
        </w:rPr>
        <w:t>Pick a destination</w:t>
      </w:r>
      <w:r>
        <w:t xml:space="preserve"> at the top — *Ethernet (UDP)* (type the destination IP + port) or *Serial Port* (pick the COM port, baud rate, data bits, parity, stop bits).</w:t>
      </w:r>
    </w:p>
    <w:p>
      <w:r>
        <w:t xml:space="preserve">2. </w:t>
      </w:r>
      <w:r>
        <w:t xml:space="preserve">Press </w:t>
      </w:r>
      <w:r>
        <w:rPr>
          <w:b/>
        </w:rPr>
        <w:t>Connect</w:t>
      </w:r>
      <w:r>
        <w:t xml:space="preserve">. The dot turns </w:t>
      </w:r>
      <w:r>
        <w:rPr>
          <w:b/>
        </w:rPr>
        <w:t>green</w:t>
      </w:r>
      <w:r>
        <w:t xml:space="preserve"> when the link opened and a health-check message was transmitted, </w:t>
      </w:r>
      <w:r>
        <w:rPr>
          <w:b/>
        </w:rPr>
        <w:t>red</w:t>
      </w:r>
      <w:r>
        <w:t xml:space="preserve"> (with a reason + solution) if it failed.</w:t>
      </w:r>
    </w:p>
    <w:p>
      <w:r>
        <w:t xml:space="preserve">3. </w:t>
      </w:r>
      <w:r>
        <w:t xml:space="preserve">Press </w:t>
      </w:r>
      <w:r>
        <w:rPr>
          <w:b/>
        </w:rPr>
        <w:t>Add Message</w:t>
      </w:r>
      <w:r>
        <w:t xml:space="preserve">, give it a name, payload length and send rate, then </w:t>
      </w:r>
      <w:r>
        <w:rPr>
          <w:b/>
        </w:rPr>
        <w:t>Configure Fields</w:t>
      </w:r>
      <w:r>
        <w:t>.</w:t>
      </w:r>
    </w:p>
    <w:p>
      <w:r>
        <w:t xml:space="preserve">4. </w:t>
      </w:r>
      <w:r>
        <w:t xml:space="preserve">Type a </w:t>
      </w:r>
      <w:r>
        <w:rPr>
          <w:b/>
        </w:rPr>
        <w:t>Value</w:t>
      </w:r>
      <w:r>
        <w:t xml:space="preserve"> for each field — the </w:t>
      </w:r>
      <w:r>
        <w:rPr>
          <w:b/>
        </w:rPr>
        <w:t>Hex (auto)</w:t>
      </w:r>
      <w:r>
        <w:t xml:space="preserve"> column shows the exact bytes in real time.</w:t>
      </w:r>
    </w:p>
    <w:p>
      <w:r>
        <w:t xml:space="preserve">5. </w:t>
      </w:r>
      <w:r>
        <w:t xml:space="preserve">Tick the message's </w:t>
      </w:r>
      <w:r>
        <w:rPr>
          <w:b/>
        </w:rPr>
        <w:t>Send?</w:t>
      </w:r>
      <w:r>
        <w:t xml:space="preserve"> box and press </w:t>
      </w:r>
      <w:r>
        <w:rPr>
          <w:b/>
        </w:rPr>
        <w:t>Send</w:t>
      </w:r>
      <w:r>
        <w:t xml:space="preserve"> (F5). Watch the preview at the bottom.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The main window, panel by panel</w:t>
      </w:r>
    </w:p>
    <w:p>
      <w:pPr>
        <w:pStyle w:val="Heading2"/>
      </w:pPr>
      <w:r>
        <w:t>Destination</w:t>
      </w:r>
    </w:p>
    <w:p>
      <w:r>
        <w:t xml:space="preserve">Pick </w:t>
      </w:r>
      <w:r>
        <w:rPr>
          <w:b/>
        </w:rPr>
        <w:t>Ethernet (UDP)</w:t>
      </w:r>
      <w:r>
        <w:t xml:space="preserve"> for an IP + port, or </w:t>
      </w:r>
      <w:r>
        <w:rPr>
          <w:b/>
        </w:rPr>
        <w:t>Serial Port</w:t>
      </w:r>
      <w:r>
        <w:t xml:space="preserve"> for a COM port with baud / data bits / parity / stop bits. Press </w:t>
      </w:r>
      <w:r>
        <w:rPr>
          <w:b/>
        </w:rPr>
        <w:t>Refresh</w:t>
      </w:r>
      <w:r>
        <w:t xml:space="preserve"> to re-scan the serial ports on this PC. </w:t>
      </w:r>
      <w:r>
        <w:rPr>
          <w:b/>
        </w:rPr>
        <w:t>Connect</w:t>
      </w:r>
      <w:r>
        <w:t xml:space="preserve"> opens the link and sends a short health-check message; for UDP a green dot means "handed to the network" (UDP cannot confirm a listener). </w:t>
      </w:r>
      <w:r>
        <w:rPr>
          <w:b/>
        </w:rPr>
        <w:t>Disconnect</w:t>
      </w:r>
      <w:r>
        <w:t xml:space="preserve"> closes the link.</w:t>
      </w:r>
    </w:p>
    <w:p>
      <w:pPr>
        <w:pStyle w:val="Heading2"/>
      </w:pPr>
      <w:r>
        <w:t>Messages</w:t>
      </w:r>
    </w:p>
    <w:p>
      <w:r>
        <w:t xml:space="preserve">Each row is a message: </w:t>
      </w:r>
      <w:r>
        <w:rPr>
          <w:b/>
        </w:rPr>
        <w:t>Send?</w:t>
      </w:r>
      <w:r>
        <w:t xml:space="preserve"> tick, </w:t>
      </w:r>
      <w:r>
        <w:rPr>
          <w:b/>
        </w:rPr>
        <w:t>Name</w:t>
      </w:r>
      <w:r>
        <w:t xml:space="preserve">, </w:t>
      </w:r>
      <w:r>
        <w:rPr>
          <w:b/>
        </w:rPr>
        <w:t>Format</w:t>
      </w:r>
      <w:r>
        <w:t xml:space="preserve"> (HEX or NMEA), payload </w:t>
      </w:r>
      <w:r>
        <w:rPr>
          <w:b/>
        </w:rPr>
        <w:t>Length</w:t>
      </w:r>
      <w:r>
        <w:t xml:space="preserve">, </w:t>
      </w:r>
      <w:r>
        <w:rPr>
          <w:b/>
        </w:rPr>
        <w:t>Rate (Hz)</w:t>
      </w:r>
      <w:r>
        <w:t xml:space="preserve">, field count and a </w:t>
      </w:r>
      <w:r>
        <w:rPr>
          <w:b/>
        </w:rPr>
        <w:t>Configure Fields</w:t>
      </w:r>
      <w:r>
        <w:t xml:space="preserve"> button.</w:t>
      </w:r>
    </w:p>
    <w:p>
      <w:pPr>
        <w:pStyle w:val="ListBullet"/>
      </w:pPr>
      <w:r>
        <w:rPr>
          <w:b/>
        </w:rPr>
        <w:t>Add Message / Edit / Remove</w:t>
      </w:r>
      <w:r>
        <w:t xml:space="preserve"> manage the list.</w:t>
      </w:r>
    </w:p>
    <w:p>
      <w:pPr>
        <w:pStyle w:val="ListBullet"/>
      </w:pPr>
      <w:r>
        <w:rPr>
          <w:b/>
        </w:rPr>
        <w:t>Import ICD…</w:t>
      </w:r>
      <w:r>
        <w:t xml:space="preserve"> reads a Word </w:t>
      </w:r>
      <w:r>
        <w:rPr>
          <w:rFonts w:ascii="Consolas" w:hAnsi="Consolas"/>
          <w:color w:val="C7254E"/>
        </w:rPr>
        <w:t>.docx</w:t>
      </w:r>
      <w:r>
        <w:t xml:space="preserve"> ICD and turns its tables into ready-to-send messages.</w:t>
      </w:r>
    </w:p>
    <w:p>
      <w:pPr>
        <w:pStyle w:val="Heading2"/>
      </w:pPr>
      <w:r>
        <w:t>Configure Fields (HEX messages)</w:t>
      </w:r>
    </w:p>
    <w:p>
      <w:r>
        <w:t xml:space="preserve">Columns: </w:t>
      </w:r>
      <w:r>
        <w:rPr>
          <w:b/>
        </w:rPr>
        <w:t>Field Name · Byte Offset · Type · Length · Endian · Resolution · Value · Hex (auto) · Bits</w:t>
      </w:r>
      <w:r>
        <w:t>.</w:t>
      </w:r>
    </w:p>
    <w:p>
      <w:pPr>
        <w:pStyle w:val="ListBullet"/>
      </w:pPr>
      <w:r>
        <w:t xml:space="preserve">The </w:t>
      </w:r>
      <w:r>
        <w:rPr>
          <w:b/>
        </w:rPr>
        <w:t>Value</w:t>
      </w:r>
      <w:r>
        <w:t xml:space="preserve"> is typed in the field's own type; the read-only </w:t>
      </w:r>
      <w:r>
        <w:rPr>
          <w:b/>
        </w:rPr>
        <w:t>Hex (auto)</w:t>
      </w:r>
      <w:r>
        <w:t xml:space="preserve"> cell shows the exact bytes that will be sent and updates as you type (it turns red with a reason if the value does not fit).</w:t>
      </w:r>
    </w:p>
    <w:p>
      <w:pPr>
        <w:pStyle w:val="ListBullet"/>
      </w:pPr>
      <w:r>
        <w:rPr>
          <w:b/>
        </w:rPr>
        <w:t>Endian</w:t>
      </w:r>
      <w:r>
        <w:t xml:space="preserve"> sets Big-endian (default) or Little-endian per field (numeric fields only).</w:t>
      </w:r>
    </w:p>
    <w:p>
      <w:pPr>
        <w:pStyle w:val="ListBullet"/>
      </w:pPr>
      <w:r>
        <w:rPr>
          <w:b/>
        </w:rPr>
        <w:t>Bits…</w:t>
      </w:r>
      <w:r>
        <w:t xml:space="preserve"> opens a two-way bit editor — type a value or toggle individual bits.</w:t>
      </w:r>
    </w:p>
    <w:p>
      <w:pPr>
        <w:pStyle w:val="ListBullet"/>
      </w:pPr>
      <w:r>
        <w:t xml:space="preserve">Select several rows (Ctrl/Shift-click) to </w:t>
      </w:r>
      <w:r>
        <w:rPr>
          <w:b/>
        </w:rPr>
        <w:t>delete them at once</w:t>
      </w:r>
      <w:r>
        <w:t xml:space="preserve">; </w:t>
      </w:r>
      <w:r>
        <w:rPr>
          <w:b/>
        </w:rPr>
        <w:t>drag a row</w:t>
      </w:r>
      <w:r>
        <w:t xml:space="preserve"> to reorder it (Alt+Up / Alt+Down also work).</w:t>
      </w:r>
    </w:p>
    <w:p>
      <w:pPr>
        <w:pStyle w:val="Heading2"/>
      </w:pPr>
      <w:r>
        <w:t>Send</w:t>
      </w:r>
    </w:p>
    <w:p>
      <w:r>
        <w:rPr>
          <w:b/>
        </w:rPr>
        <w:t>Send</w:t>
      </w:r>
      <w:r>
        <w:t xml:space="preserve"> (F5) verifies everything first — connection, ticked messages, and that every field encodes and fits — and reports all problems in one dialog, each with a reason and a solution. It then streams every ticked message at its own rate until </w:t>
      </w:r>
      <w:r>
        <w:rPr>
          <w:b/>
        </w:rPr>
        <w:t>Stop</w:t>
      </w:r>
      <w:r>
        <w:t xml:space="preserve"> (Shift+F5). You can </w:t>
      </w:r>
      <w:r>
        <w:rPr>
          <w:b/>
        </w:rPr>
        <w:t>edit values, rates or the Send? tick while streaming</w:t>
      </w:r>
      <w:r>
        <w:t xml:space="preserve"> — the affected stream updates in place without a gap.</w:t>
      </w:r>
    </w:p>
    <w:p>
      <w:pPr>
        <w:pStyle w:val="Heading2"/>
      </w:pPr>
      <w:r>
        <w:t>Outgoing Data Preview</w:t>
      </w:r>
    </w:p>
    <w:p>
      <w:r>
        <w:t xml:space="preserve">The bottom box shows the last </w:t>
      </w:r>
      <w:r>
        <w:rPr>
          <w:b/>
        </w:rPr>
        <w:t>5</w:t>
      </w:r>
      <w:r>
        <w:t xml:space="preserve"> payloads handed to the link, newest at the bottom, in hex.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Common functions</w:t>
      </w:r>
    </w:p>
    <w:p>
      <w:pPr>
        <w:pStyle w:val="Heading2"/>
      </w:pPr>
      <w:r>
        <w:t>Send a fixed UDP packet to a receiver</w:t>
      </w:r>
    </w:p>
    <w:p>
      <w:r>
        <w:t xml:space="preserve">1. </w:t>
      </w:r>
      <w:r>
        <w:t xml:space="preserve">Destination → </w:t>
      </w:r>
      <w:r>
        <w:rPr>
          <w:b/>
        </w:rPr>
        <w:t>Ethernet (UDP)</w:t>
      </w:r>
      <w:r>
        <w:t xml:space="preserve">; type the receiver IP and port; </w:t>
      </w:r>
      <w:r>
        <w:rPr>
          <w:b/>
        </w:rPr>
        <w:t>Connect</w:t>
      </w:r>
      <w:r>
        <w:t xml:space="preserve"> (dot green).</w:t>
      </w:r>
    </w:p>
    <w:p>
      <w:r>
        <w:t xml:space="preserve">2. </w:t>
      </w:r>
      <w:r>
        <w:rPr>
          <w:b/>
        </w:rPr>
        <w:t>Add Message</w:t>
      </w:r>
      <w:r>
        <w:t xml:space="preserve"> (e.g. name </w:t>
      </w:r>
      <w:r>
        <w:rPr>
          <w:rFonts w:ascii="Consolas" w:hAnsi="Consolas"/>
          <w:color w:val="C7254E"/>
        </w:rPr>
        <w:t>TEST</w:t>
      </w:r>
      <w:r>
        <w:t xml:space="preserve">, length 4, rate 1 Hz) → </w:t>
      </w:r>
      <w:r>
        <w:rPr>
          <w:b/>
        </w:rPr>
        <w:t>Configure Fields</w:t>
      </w:r>
      <w:r>
        <w:t>.</w:t>
      </w:r>
    </w:p>
    <w:p>
      <w:r>
        <w:t xml:space="preserve">3. </w:t>
      </w:r>
      <w:r>
        <w:t xml:space="preserve">Add a field (type </w:t>
      </w:r>
      <w:r>
        <w:rPr>
          <w:rFonts w:ascii="Consolas" w:hAnsi="Consolas"/>
          <w:color w:val="C7254E"/>
        </w:rPr>
        <w:t>uint</w:t>
      </w:r>
      <w:r>
        <w:t xml:space="preserve">, length 4), type a </w:t>
      </w:r>
      <w:r>
        <w:rPr>
          <w:b/>
        </w:rPr>
        <w:t>Value</w:t>
      </w:r>
      <w:r>
        <w:t xml:space="preserve">, </w:t>
      </w:r>
      <w:r>
        <w:rPr>
          <w:b/>
        </w:rPr>
        <w:t>Save</w:t>
      </w:r>
      <w:r>
        <w:t>.</w:t>
      </w:r>
    </w:p>
    <w:p>
      <w:r>
        <w:t xml:space="preserve">4. </w:t>
      </w:r>
      <w:r>
        <w:t xml:space="preserve">Tick </w:t>
      </w:r>
      <w:r>
        <w:rPr>
          <w:b/>
        </w:rPr>
        <w:t>Send?</w:t>
      </w:r>
      <w:r>
        <w:t xml:space="preserve">, press </w:t>
      </w:r>
      <w:r>
        <w:rPr>
          <w:b/>
        </w:rPr>
        <w:t>Send</w:t>
      </w:r>
      <w:r>
        <w:t>. The preview shows the bytes leaving.</w:t>
      </w:r>
    </w:p>
    <w:p>
      <w:pPr>
        <w:pStyle w:val="Heading2"/>
      </w:pPr>
      <w:r>
        <w:t>Send a value in Little-endian</w:t>
      </w:r>
    </w:p>
    <w:p>
      <w:r>
        <w:t xml:space="preserve">In Configure Fields, set that field's </w:t>
      </w:r>
      <w:r>
        <w:rPr>
          <w:b/>
        </w:rPr>
        <w:t>Endian</w:t>
      </w:r>
      <w:r>
        <w:t xml:space="preserve"> column to </w:t>
      </w:r>
      <w:r>
        <w:rPr>
          <w:b/>
        </w:rPr>
        <w:t>Little-endian</w:t>
      </w:r>
      <w:r>
        <w:t xml:space="preserve">. A </w:t>
      </w:r>
      <w:r>
        <w:rPr>
          <w:rFonts w:ascii="Consolas" w:hAnsi="Consolas"/>
          <w:color w:val="C7254E"/>
        </w:rPr>
        <w:t>uint32</w:t>
      </w:r>
      <w:r>
        <w:t xml:space="preserve"> value of </w:t>
      </w:r>
      <w:r>
        <w:rPr>
          <w:rFonts w:ascii="Consolas" w:hAnsi="Consolas"/>
          <w:color w:val="C7254E"/>
        </w:rPr>
        <w:t>1</w:t>
      </w:r>
      <w:r>
        <w:t xml:space="preserve"> becomes </w:t>
      </w:r>
      <w:r>
        <w:rPr>
          <w:rFonts w:ascii="Consolas" w:hAnsi="Consolas"/>
          <w:color w:val="C7254E"/>
        </w:rPr>
        <w:t>01 00 00 00</w:t>
      </w:r>
      <w:r>
        <w:t xml:space="preserve"> on the wire instead of </w:t>
      </w:r>
      <w:r>
        <w:rPr>
          <w:rFonts w:ascii="Consolas" w:hAnsi="Consolas"/>
          <w:color w:val="C7254E"/>
        </w:rPr>
        <w:t>00 00 00 01</w:t>
      </w:r>
      <w:r>
        <w:t>. String fields are never reversed.</w:t>
      </w:r>
    </w:p>
    <w:p>
      <w:pPr>
        <w:pStyle w:val="Heading2"/>
      </w:pPr>
      <w:r>
        <w:t>Change a value while it is already streaming</w:t>
      </w:r>
    </w:p>
    <w:p>
      <w:r>
        <w:t xml:space="preserve">With Send running, open </w:t>
      </w:r>
      <w:r>
        <w:rPr>
          <w:b/>
        </w:rPr>
        <w:t>Configure Fields</w:t>
      </w:r>
      <w:r>
        <w:t xml:space="preserve">, change the Value, </w:t>
      </w:r>
      <w:r>
        <w:rPr>
          <w:b/>
        </w:rPr>
        <w:t>Save</w:t>
      </w:r>
      <w:r>
        <w:t xml:space="preserve">. The live stream picks up the new bytes immediately — no Stop/Start needed. Changing the </w:t>
      </w:r>
      <w:r>
        <w:rPr>
          <w:b/>
        </w:rPr>
        <w:t>Rate</w:t>
      </w:r>
      <w:r>
        <w:t xml:space="preserve"> retunes the cadence live; toggling </w:t>
      </w:r>
      <w:r>
        <w:rPr>
          <w:b/>
        </w:rPr>
        <w:t>Send?</w:t>
      </w:r>
      <w:r>
        <w:t xml:space="preserve"> starts or stops just that one message.</w:t>
      </w:r>
    </w:p>
    <w:p>
      <w:pPr>
        <w:pStyle w:val="Heading2"/>
      </w:pPr>
      <w:r>
        <w:t>Build an NMEA 0183 sentence</w:t>
      </w:r>
    </w:p>
    <w:p>
      <w:r>
        <w:t xml:space="preserve">Add a message and set its </w:t>
      </w:r>
      <w:r>
        <w:rPr>
          <w:b/>
        </w:rPr>
        <w:t>Format</w:t>
      </w:r>
      <w:r>
        <w:t xml:space="preserve"> to </w:t>
      </w:r>
      <w:r>
        <w:rPr>
          <w:b/>
        </w:rPr>
        <w:t>NMEA</w:t>
      </w:r>
      <w:r>
        <w:t xml:space="preserve">; pick the sentence (e.g. GGA) and talker (e.g. GP). In Configure Fields, type each field's token value; the simulator builds </w:t>
      </w:r>
      <w:r>
        <w:rPr>
          <w:rFonts w:ascii="Consolas" w:hAnsi="Consolas"/>
          <w:color w:val="C7254E"/>
        </w:rPr>
        <w:t>$GPGGA,...*HH&lt;CR&gt;&lt;LF&gt;</w:t>
      </w:r>
      <w:r>
        <w:t xml:space="preserve"> with a correct XOR checksum.</w:t>
      </w:r>
    </w:p>
    <w:p>
      <w:pPr>
        <w:pStyle w:val="Heading2"/>
      </w:pPr>
      <w:r>
        <w:t>Import messages from a Word ICD</w:t>
      </w:r>
    </w:p>
    <w:p>
      <w:r>
        <w:rPr>
          <w:b/>
        </w:rPr>
        <w:t>File → Import ICD…</w:t>
      </w:r>
      <w:r>
        <w:t xml:space="preserve"> (Ctrl+I) → pick the </w:t>
      </w:r>
      <w:r>
        <w:rPr>
          <w:rFonts w:ascii="Consolas" w:hAnsi="Consolas"/>
          <w:color w:val="C7254E"/>
        </w:rPr>
        <w:t>.docx</w:t>
      </w:r>
      <w:r>
        <w:t xml:space="preserve"> → tick the tables that hold field definitions → </w:t>
      </w:r>
      <w:r>
        <w:rPr>
          <w:b/>
        </w:rPr>
        <w:t>Build / Preview</w:t>
      </w:r>
      <w:r>
        <w:t xml:space="preserve"> → review → </w:t>
      </w:r>
      <w:r>
        <w:rPr>
          <w:b/>
        </w:rPr>
        <w:t>OK</w:t>
      </w:r>
      <w:r>
        <w:t>. Each table becomes a message with its byte offsets, lengths and types filled in; type the values and send. Names that clash with existing ones are auto-renamed (</w:t>
      </w:r>
      <w:r>
        <w:rPr>
          <w:rFonts w:ascii="Consolas" w:hAnsi="Consolas"/>
          <w:color w:val="C7254E"/>
        </w:rPr>
        <w:t>ttd</w:t>
      </w:r>
      <w:r>
        <w:t xml:space="preserve"> → </w:t>
      </w:r>
      <w:r>
        <w:rPr>
          <w:rFonts w:ascii="Consolas" w:hAnsi="Consolas"/>
          <w:color w:val="C7254E"/>
        </w:rPr>
        <w:t>ttd_1</w:t>
      </w:r>
      <w:r>
        <w:t>) with a warning.</w:t>
      </w:r>
    </w:p>
    <w:p>
      <w:pPr>
        <w:pStyle w:val="Heading2"/>
      </w:pPr>
      <w:r>
        <w:t>Save / reload your work</w:t>
      </w:r>
    </w:p>
    <w:p>
      <w:r>
        <w:rPr>
          <w:b/>
        </w:rPr>
        <w:t>File → Save Setup</w:t>
      </w:r>
      <w:r>
        <w:t xml:space="preserve"> writes the whole setup (destination + messages + fields + values + rates) to a JSON file; </w:t>
      </w:r>
      <w:r>
        <w:rPr>
          <w:b/>
        </w:rPr>
        <w:t>Open Setup</w:t>
      </w:r>
      <w:r>
        <w:t xml:space="preserve"> loads one. The setup is also auto-saved on close and restored on next launch.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Troubleshooting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Symptom</w:t>
            </w:r>
          </w:p>
        </w:tc>
        <w:tc>
          <w:tcPr>
            <w:tcW w:type="dxa" w:w="288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Likely cause</w:t>
            </w:r>
          </w:p>
        </w:tc>
        <w:tc>
          <w:tcPr>
            <w:tcW w:type="dxa" w:w="288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Fix</w:t>
            </w:r>
          </w:p>
        </w:tc>
      </w:tr>
      <w:tr>
        <w:tc>
          <w:tcPr>
            <w:tcW w:type="dxa" w:w="2880"/>
          </w:tcPr>
          <w:p>
            <w:r/>
            <w:r>
              <w:t>Red dot after Connect (UDP)</w:t>
            </w:r>
          </w:p>
        </w:tc>
        <w:tc>
          <w:tcPr>
            <w:tcW w:type="dxa" w:w="2880"/>
          </w:tcPr>
          <w:p>
            <w:r/>
            <w:r>
              <w:t>Bad IP, or no route to the destination</w:t>
            </w:r>
          </w:p>
        </w:tc>
        <w:tc>
          <w:tcPr>
            <w:tcW w:type="dxa" w:w="2880"/>
          </w:tcPr>
          <w:p>
            <w:r/>
            <w:r>
              <w:t>Re-check the IP/port; confirm the network route. The warning box states the exact reason.</w:t>
            </w:r>
          </w:p>
        </w:tc>
      </w:tr>
      <w:tr>
        <w:tc>
          <w:tcPr>
            <w:tcW w:type="dxa" w:w="2880"/>
          </w:tcPr>
          <w:p>
            <w:r/>
            <w:r>
              <w:t>Red dot after Connect (Serial)</w:t>
            </w:r>
          </w:p>
        </w:tc>
        <w:tc>
          <w:tcPr>
            <w:tcW w:type="dxa" w:w="2880"/>
          </w:tcPr>
          <w:p>
            <w:r/>
            <w:r>
              <w:t>COM port busy, missing, or wrong settings</w:t>
            </w:r>
          </w:p>
        </w:tc>
        <w:tc>
          <w:tcPr>
            <w:tcW w:type="dxa" w:w="2880"/>
          </w:tcPr>
          <w:p>
            <w:r/>
            <w:r>
              <w:t xml:space="preserve">Close other apps using the port; press </w:t>
            </w:r>
            <w:r>
              <w:rPr>
                <w:b/>
              </w:rPr>
              <w:t>Refresh</w:t>
            </w:r>
            <w:r>
              <w:t>; check baud/data/parity/stop bits.</w:t>
            </w:r>
          </w:p>
        </w:tc>
      </w:tr>
      <w:tr>
        <w:tc>
          <w:tcPr>
            <w:tcW w:type="dxa" w:w="2880"/>
          </w:tcPr>
          <w:p>
            <w:r/>
            <w:r>
              <w:t>"Cannot Send" dialog lists problems</w:t>
            </w:r>
          </w:p>
        </w:tc>
        <w:tc>
          <w:tcPr>
            <w:tcW w:type="dxa" w:w="2880"/>
          </w:tcPr>
          <w:p>
            <w:r/>
            <w:r>
              <w:t>Not connected, no message ticked, or a field value doesn't fit</w:t>
            </w:r>
          </w:p>
        </w:tc>
        <w:tc>
          <w:tcPr>
            <w:tcW w:type="dxa" w:w="2880"/>
          </w:tcPr>
          <w:p>
            <w:r/>
            <w:r>
              <w:t>Fix each listed item (each has a solution). Connect first; tick at least one message; correct out-of-range values.</w:t>
            </w:r>
          </w:p>
        </w:tc>
      </w:tr>
      <w:tr>
        <w:tc>
          <w:tcPr>
            <w:tcW w:type="dxa" w:w="2880"/>
          </w:tcPr>
          <w:p>
            <w:r/>
            <w:r>
              <w:t xml:space="preserve">Hex (auto) cell shows </w:t>
            </w:r>
            <w:r>
              <w:rPr>
                <w:rFonts w:ascii="Consolas" w:hAnsi="Consolas"/>
                <w:color w:val="C7254E"/>
              </w:rPr>
              <w:t>—</w:t>
            </w:r>
            <w:r>
              <w:t xml:space="preserve"> in red</w:t>
            </w:r>
          </w:p>
        </w:tc>
        <w:tc>
          <w:tcPr>
            <w:tcW w:type="dxa" w:w="2880"/>
          </w:tcPr>
          <w:p>
            <w:r/>
            <w:r>
              <w:t>The Value can't be encoded in that type/length</w:t>
            </w:r>
          </w:p>
        </w:tc>
        <w:tc>
          <w:tcPr>
            <w:tcW w:type="dxa" w:w="2880"/>
          </w:tcPr>
          <w:p>
            <w:r/>
            <w:r>
              <w:t>Hover the cell for the reason; widen the Length, change the Type, or enter a value in range.</w:t>
            </w:r>
          </w:p>
        </w:tc>
      </w:tr>
      <w:tr>
        <w:tc>
          <w:tcPr>
            <w:tcW w:type="dxa" w:w="2880"/>
          </w:tcPr>
          <w:p>
            <w:r/>
            <w:r>
              <w:t>Value too big for the field</w:t>
            </w:r>
          </w:p>
        </w:tc>
        <w:tc>
          <w:tcPr>
            <w:tcW w:type="dxa" w:w="2880"/>
          </w:tcPr>
          <w:p>
            <w:r/>
            <w:r>
              <w:t>Value exceeds the type/length range</w:t>
            </w:r>
          </w:p>
        </w:tc>
        <w:tc>
          <w:tcPr>
            <w:tcW w:type="dxa" w:w="2880"/>
          </w:tcPr>
          <w:p>
            <w:r/>
            <w:r>
              <w:t>Use a wider type or larger Length, raise the Resolution, or send a smaller value.</w:t>
            </w:r>
          </w:p>
        </w:tc>
      </w:tr>
      <w:tr>
        <w:tc>
          <w:tcPr>
            <w:tcW w:type="dxa" w:w="2880"/>
          </w:tcPr>
          <w:p>
            <w:r/>
            <w:r>
              <w:t>Bytes arrive byte-swapped at the receiver</w:t>
            </w:r>
          </w:p>
        </w:tc>
        <w:tc>
          <w:tcPr>
            <w:tcW w:type="dxa" w:w="2880"/>
          </w:tcPr>
          <w:p>
            <w:r/>
            <w:r>
              <w:t>Endianness mismatch</w:t>
            </w:r>
          </w:p>
        </w:tc>
        <w:tc>
          <w:tcPr>
            <w:tcW w:type="dxa" w:w="2880"/>
          </w:tcPr>
          <w:p>
            <w:r/>
            <w:r>
              <w:t xml:space="preserve">Set the field's </w:t>
            </w:r>
            <w:r>
              <w:rPr>
                <w:b/>
              </w:rPr>
              <w:t>Endian</w:t>
            </w:r>
            <w:r>
              <w:t xml:space="preserve"> to match the receiver (Big vs Little).</w:t>
            </w:r>
          </w:p>
        </w:tc>
      </w:tr>
      <w:tr>
        <w:tc>
          <w:tcPr>
            <w:tcW w:type="dxa" w:w="2880"/>
          </w:tcPr>
          <w:p>
            <w:r/>
            <w:r>
              <w:t>Nothing received over UDP</w:t>
            </w:r>
          </w:p>
        </w:tc>
        <w:tc>
          <w:tcPr>
            <w:tcW w:type="dxa" w:w="2880"/>
          </w:tcPr>
          <w:p>
            <w:r/>
            <w:r>
              <w:t>Green dot only means "sent to the OS"</w:t>
            </w:r>
          </w:p>
        </w:tc>
        <w:tc>
          <w:tcPr>
            <w:tcW w:type="dxa" w:w="2880"/>
          </w:tcPr>
          <w:p>
            <w:r/>
            <w:r>
              <w:t>Confirm the receiver is listening on that exact IP/port; check firewalls; try the parser app's Live mode as a receiver.</w:t>
            </w:r>
          </w:p>
        </w:tc>
      </w:tr>
      <w:tr>
        <w:tc>
          <w:tcPr>
            <w:tcW w:type="dxa" w:w="2880"/>
          </w:tcPr>
          <w:p>
            <w:r/>
            <w:r>
              <w:t>NMEA sentence rejected by the receiver</w:t>
            </w:r>
          </w:p>
        </w:tc>
        <w:tc>
          <w:tcPr>
            <w:tcW w:type="dxa" w:w="2880"/>
          </w:tcPr>
          <w:p>
            <w:r/>
            <w:r>
              <w:t xml:space="preserve">Bad talker/formatter or a token contains </w:t>
            </w:r>
            <w:r>
              <w:rPr>
                <w:rFonts w:ascii="Consolas" w:hAnsi="Consolas"/>
                <w:color w:val="C7254E"/>
              </w:rPr>
              <w:t>, * $ !</w:t>
            </w:r>
          </w:p>
        </w:tc>
        <w:tc>
          <w:tcPr>
            <w:tcW w:type="dxa" w:w="2880"/>
          </w:tcPr>
          <w:p>
            <w:r/>
            <w:r>
              <w:t>Use a valid 2-char talker + 3-char formatter; remove delimiter characters from token values.</w:t>
            </w:r>
          </w:p>
        </w:tc>
      </w:tr>
      <w:tr>
        <w:tc>
          <w:tcPr>
            <w:tcW w:type="dxa" w:w="2880"/>
          </w:tcPr>
          <w:p>
            <w:r/>
            <w:r>
              <w:t>ICD import offsets look shifted by one</w:t>
            </w:r>
          </w:p>
        </w:tc>
        <w:tc>
          <w:tcPr>
            <w:tcW w:type="dxa" w:w="2880"/>
          </w:tcPr>
          <w:p>
            <w:r/>
            <w:r>
              <w:t>The ICD's offset base (0- vs 1-based) was mis-detected</w:t>
            </w:r>
          </w:p>
        </w:tc>
        <w:tc>
          <w:tcPr>
            <w:tcW w:type="dxa" w:w="2880"/>
          </w:tcPr>
          <w:p>
            <w:r/>
            <w:r>
              <w:t xml:space="preserve">In the import's </w:t>
            </w:r>
            <w:r>
              <w:rPr>
                <w:b/>
              </w:rPr>
              <w:t>Table Settings</w:t>
            </w:r>
            <w:r>
              <w:t xml:space="preserve">, flip the </w:t>
            </w:r>
            <w:r>
              <w:rPr>
                <w:b/>
              </w:rPr>
              <w:t>Offset base</w:t>
            </w:r>
            <w:r>
              <w:t>; every review offset is also editable.</w:t>
            </w:r>
          </w:p>
        </w:tc>
      </w:tr>
      <w:tr>
        <w:tc>
          <w:tcPr>
            <w:tcW w:type="dxa" w:w="2880"/>
          </w:tcPr>
          <w:p>
            <w:r/>
            <w:r>
              <w:t>Send rate seems capped</w:t>
            </w:r>
          </w:p>
        </w:tc>
        <w:tc>
          <w:tcPr>
            <w:tcW w:type="dxa" w:w="2880"/>
          </w:tcPr>
          <w:p>
            <w:r/>
            <w:r>
              <w:t>The timer fires at most once per millisecond</w:t>
            </w:r>
          </w:p>
        </w:tc>
        <w:tc>
          <w:tcPr>
            <w:tcW w:type="dxa" w:w="2880"/>
          </w:tcPr>
          <w:p>
            <w:r/>
            <w:r>
              <w:t>Rates above ~1000 Hz are clamped; use 0.001–1000 Hz.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1"/>
      </w:pPr>
      <w:r>
        <w:t>Keyboard shortcuts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Shortcut</w:t>
            </w:r>
          </w:p>
        </w:tc>
        <w:tc>
          <w:tcPr>
            <w:tcW w:type="dxa" w:w="432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</w:tr>
      <w:tr>
        <w:tc>
          <w:tcPr>
            <w:tcW w:type="dxa" w:w="4320"/>
          </w:tcPr>
          <w:p>
            <w:r/>
            <w:r>
              <w:t>F1</w:t>
            </w:r>
          </w:p>
        </w:tc>
        <w:tc>
          <w:tcPr>
            <w:tcW w:type="dxa" w:w="4320"/>
          </w:tcPr>
          <w:p>
            <w:r/>
            <w:r>
              <w:t>Open this user manual</w:t>
            </w:r>
          </w:p>
        </w:tc>
      </w:tr>
      <w:tr>
        <w:tc>
          <w:tcPr>
            <w:tcW w:type="dxa" w:w="4320"/>
          </w:tcPr>
          <w:p>
            <w:r/>
            <w:r>
              <w:t>Shift+F1</w:t>
            </w:r>
          </w:p>
        </w:tc>
        <w:tc>
          <w:tcPr>
            <w:tcW w:type="dxa" w:w="4320"/>
          </w:tcPr>
          <w:p>
            <w:r/>
            <w:r>
              <w:t>Keyboard shortcuts box</w:t>
            </w:r>
          </w:p>
        </w:tc>
      </w:tr>
      <w:tr>
        <w:tc>
          <w:tcPr>
            <w:tcW w:type="dxa" w:w="4320"/>
          </w:tcPr>
          <w:p>
            <w:r/>
            <w:r>
              <w:t>Ctrl+O / Ctrl+S / Ctrl+Shift+S</w:t>
            </w:r>
          </w:p>
        </w:tc>
        <w:tc>
          <w:tcPr>
            <w:tcW w:type="dxa" w:w="4320"/>
          </w:tcPr>
          <w:p>
            <w:r/>
            <w:r>
              <w:t>Open / Save / Save-As setup</w:t>
            </w:r>
          </w:p>
        </w:tc>
      </w:tr>
      <w:tr>
        <w:tc>
          <w:tcPr>
            <w:tcW w:type="dxa" w:w="4320"/>
          </w:tcPr>
          <w:p>
            <w:r/>
            <w:r>
              <w:t>Ctrl+I</w:t>
            </w:r>
          </w:p>
        </w:tc>
        <w:tc>
          <w:tcPr>
            <w:tcW w:type="dxa" w:w="4320"/>
          </w:tcPr>
          <w:p>
            <w:r/>
            <w:r>
              <w:t>Import ICD (.docx)</w:t>
            </w:r>
          </w:p>
        </w:tc>
      </w:tr>
      <w:tr>
        <w:tc>
          <w:tcPr>
            <w:tcW w:type="dxa" w:w="4320"/>
          </w:tcPr>
          <w:p>
            <w:r/>
            <w:r>
              <w:t>F5 / Shift+F5</w:t>
            </w:r>
          </w:p>
        </w:tc>
        <w:tc>
          <w:tcPr>
            <w:tcW w:type="dxa" w:w="4320"/>
          </w:tcPr>
          <w:p>
            <w:r/>
            <w:r>
              <w:t>Send / Stop</w:t>
            </w:r>
          </w:p>
        </w:tc>
      </w:tr>
      <w:tr>
        <w:tc>
          <w:tcPr>
            <w:tcW w:type="dxa" w:w="4320"/>
          </w:tcPr>
          <w:p>
            <w:r/>
            <w:r>
              <w:t>Ctrl+T</w:t>
            </w:r>
          </w:p>
        </w:tc>
        <w:tc>
          <w:tcPr>
            <w:tcW w:type="dxa" w:w="4320"/>
          </w:tcPr>
          <w:p>
            <w:r/>
            <w:r>
              <w:t>Toggle Light/Dark theme</w:t>
            </w:r>
          </w:p>
        </w:tc>
      </w:tr>
      <w:tr>
        <w:tc>
          <w:tcPr>
            <w:tcW w:type="dxa" w:w="4320"/>
          </w:tcPr>
          <w:p>
            <w:r/>
            <w:r>
              <w:t>Ctrl+Q</w:t>
            </w:r>
          </w:p>
        </w:tc>
        <w:tc>
          <w:tcPr>
            <w:tcW w:type="dxa" w:w="4320"/>
          </w:tcPr>
          <w:p>
            <w:r/>
            <w:r>
              <w:t>Quit</w:t>
            </w:r>
          </w:p>
        </w:tc>
      </w:tr>
      <w:tr>
        <w:tc>
          <w:tcPr>
            <w:tcW w:type="dxa" w:w="4320"/>
          </w:tcPr>
          <w:p>
            <w:r/>
            <w:r>
              <w:t>Insert / Ctrl+E / Ctrl+Delete</w:t>
            </w:r>
          </w:p>
        </w:tc>
        <w:tc>
          <w:tcPr>
            <w:tcW w:type="dxa" w:w="4320"/>
          </w:tcPr>
          <w:p>
            <w:r/>
            <w:r>
              <w:t>(Field dialog) Add / Edit / Remove field(s)</w:t>
            </w:r>
          </w:p>
        </w:tc>
      </w:tr>
      <w:tr>
        <w:tc>
          <w:tcPr>
            <w:tcW w:type="dxa" w:w="4320"/>
          </w:tcPr>
          <w:p>
            <w:r/>
            <w:r>
              <w:t>Alt+Up / Alt+Down</w:t>
            </w:r>
          </w:p>
        </w:tc>
        <w:tc>
          <w:tcPr>
            <w:tcW w:type="dxa" w:w="4320"/>
          </w:tcPr>
          <w:p>
            <w:r/>
            <w:r>
              <w:t>(Field dialog) Move the selected field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1"/>
      </w:pPr>
      <w:r>
        <w:t>Glossary</w:t>
      </w:r>
    </w:p>
    <w:p>
      <w:pPr>
        <w:pStyle w:val="ListBullet"/>
      </w:pPr>
      <w:r>
        <w:rPr>
          <w:b/>
        </w:rPr>
        <w:t>Payload</w:t>
      </w:r>
      <w:r>
        <w:t xml:space="preserve"> — the bytes of one message, excluding any transport headers.</w:t>
      </w:r>
    </w:p>
    <w:p>
      <w:pPr>
        <w:pStyle w:val="ListBullet"/>
      </w:pPr>
      <w:r>
        <w:rPr>
          <w:b/>
        </w:rPr>
        <w:t>Byte offset</w:t>
      </w:r>
      <w:r>
        <w:t xml:space="preserve"> — 1-based position of a field's first byte within the payload.</w:t>
      </w:r>
    </w:p>
    <w:p>
      <w:pPr>
        <w:pStyle w:val="ListBullet"/>
      </w:pPr>
      <w:r>
        <w:rPr>
          <w:b/>
        </w:rPr>
        <w:t>Resolution</w:t>
      </w:r>
      <w:r>
        <w:t xml:space="preserve"> — scale factor; the transmitted raw value is </w:t>
      </w:r>
      <w:r>
        <w:rPr>
          <w:rFonts w:ascii="Consolas" w:hAnsi="Consolas"/>
          <w:color w:val="C7254E"/>
        </w:rPr>
        <w:t>round(value ÷ resolution)</w:t>
      </w:r>
      <w:r>
        <w:t>.</w:t>
      </w:r>
    </w:p>
    <w:p>
      <w:pPr>
        <w:pStyle w:val="ListBullet"/>
      </w:pPr>
      <w:r>
        <w:rPr>
          <w:b/>
        </w:rPr>
        <w:t>Endianness</w:t>
      </w:r>
      <w:r>
        <w:t xml:space="preserve"> — byte order on the wire: Big-endian (most-significant byte first) or Little-endian.</w:t>
      </w:r>
    </w:p>
    <w:p>
      <w:pPr>
        <w:pStyle w:val="ListBullet"/>
      </w:pPr>
      <w:r>
        <w:rPr>
          <w:b/>
        </w:rPr>
        <w:t>NMEA 0183</w:t>
      </w:r>
      <w:r>
        <w:t xml:space="preserve"> — an ASCII sentence format (</w:t>
      </w:r>
      <w:r>
        <w:rPr>
          <w:rFonts w:ascii="Consolas" w:hAnsi="Consolas"/>
          <w:color w:val="C7254E"/>
        </w:rPr>
        <w:t>$TALKER+FORMATTER,fields*CHECKSUM</w:t>
      </w:r>
      <w:r>
        <w:t>).</w:t>
      </w:r>
    </w:p>
    <w:p>
      <w:pPr>
        <w:pStyle w:val="ListBullet"/>
      </w:pPr>
      <w:r>
        <w:rPr>
          <w:b/>
        </w:rPr>
        <w:t>ICD</w:t>
      </w:r>
      <w:r>
        <w:t xml:space="preserve"> — Interface Control Document; here, a Word </w:t>
      </w:r>
      <w:r>
        <w:rPr>
          <w:rFonts w:ascii="Consolas" w:hAnsi="Consolas"/>
          <w:color w:val="C7254E"/>
        </w:rPr>
        <w:t>.docx</w:t>
      </w:r>
      <w:r>
        <w:t xml:space="preserve"> describing message/field layouts.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