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ICD - Scaled Sensor Block</w:t>
      </w:r>
    </w:p>
    <w:p>
      <w:r>
        <w:t xml:space="preserve">Fields with non-unity resolution, including a fractional scale.</w:t>
      </w:r>
    </w:p>
    <w:p>
      <w:pPr>
        <w:pStyle w:val="Heading1"/>
      </w:pPr>
      <w:r>
        <w:t xml:space="preserve">Sensor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</w:t>
            </w:r>
          </w:p>
        </w:tc>
        <w:tc>
          <w:tcPr>
            <w:tcW w:w="2000" w:type="dxa"/>
          </w:tcPr>
          <w:p>
            <w:r>
              <w:t xml:space="preserve">Resolution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Pressure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0.01</w:t>
            </w:r>
          </w:p>
        </w:tc>
        <w:tc>
          <w:tcPr>
            <w:tcW w:w="2000" w:type="dxa"/>
          </w:tcPr>
          <w:p>
            <w:r>
              <w:t xml:space="preserve">Pressure, 0.01 hPa</w:t>
            </w:r>
          </w:p>
        </w:tc>
      </w:tr>
      <w:tr>
        <w:tc>
          <w:tcPr>
            <w:tcW w:w="2000" w:type="dxa"/>
          </w:tcPr>
          <w:p>
            <w:r>
              <w:t xml:space="preserve">Heading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0.0055</w:t>
            </w:r>
          </w:p>
        </w:tc>
        <w:tc>
          <w:tcPr>
            <w:tcW w:w="2000" w:type="dxa"/>
          </w:tcPr>
          <w:p>
            <w:r>
              <w:t xml:space="preserve">Heading, scale 0.0055 deg</w:t>
            </w:r>
          </w:p>
        </w:tc>
      </w:tr>
      <w:tr>
        <w:tc>
          <w:tcPr>
            <w:tcW w:w="2000" w:type="dxa"/>
          </w:tcPr>
          <w:p>
            <w:r>
              <w:t xml:space="preserve">RateOfTurn</w:t>
            </w:r>
          </w:p>
        </w:tc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1/3</w:t>
            </w:r>
          </w:p>
        </w:tc>
        <w:tc>
          <w:tcPr>
            <w:tcW w:w="2000" w:type="dxa"/>
          </w:tcPr>
          <w:p>
            <w:r>
              <w:t xml:space="preserve">Rate, scale 1/3</w:t>
            </w:r>
          </w:p>
        </w:tc>
      </w:tr>
      <w:tr>
        <w:tc>
          <w:tcPr>
            <w:tcW w:w="2000" w:type="dxa"/>
          </w:tcPr>
          <w:p>
            <w:r>
              <w:t xml:space="preserve">Depth</w:t>
            </w:r>
          </w:p>
        </w:tc>
        <w:tc>
          <w:tcPr>
            <w:tcW w:w="2000" w:type="dxa"/>
          </w:tcPr>
          <w:p>
            <w:r>
              <w:t xml:space="preserve">7</w:t>
            </w:r>
          </w:p>
        </w:tc>
        <w:tc>
          <w:tcPr>
            <w:tcW w:w="2000" w:type="dxa"/>
          </w:tcPr>
          <w:p>
            <w:r>
              <w:t xml:space="preserve">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0.001</w:t>
            </w:r>
          </w:p>
        </w:tc>
        <w:tc>
          <w:tcPr>
            <w:tcW w:w="2000" w:type="dxa"/>
          </w:tcPr>
          <w:p>
            <w:r>
              <w:t xml:space="preserve">Depth, 0.001 m</w:t>
            </w:r>
          </w:p>
        </w:tc>
      </w:tr>
    </w:tbl>
    <w:p>
      <w:r>
        <w:t xml:space="preserve"/>
      </w:r>
    </w:p>
    <w:sectPr>
      <w:pgSz w:w="12240" w:h="15840"/>
    </w:sectPr>
  </w:body>
</w:document>
</file>