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Corpodeltesto"/>
        <ns0:bidi ns0:val="0"/>
        <ns0:jc ns0:val="left"/>
        <ns0:rPr>
          <ns0:b/>
        </ns0:rPr>
      </ns0:pPr>
      <ns0:r>
        <ns0:t>Global mass correction does not restore a smeared wave profile.</ns0:t>
      </ns0:r>
    </ns0:p>
    <ns0:p>
      <ns0:pPr>
        <ns0:pStyle ns0:val="Corpodeltesto"/>
        <ns0:bidi ns0:val="0"/>
        <ns0:jc ns0:val="left"/>
        <ns0:rPr>
          <ns0:b/>
        </ns0:rPr>
      </ns0:pPr>
      <ns0:r>
        <ns0:t>Shock-width diagnostics must exclude a smeared contact.</ns0:t>
      </ns0:r>
    </ns0:p>
    <ns0:p>
      <ns0:pPr>
        <ns0:pStyle ns0:val="Corpodeltesto"/>
        <ns0:bidi ns0:val="0"/>
        <ns0:jc ns0:val="left"/>
        <ns0:rPr>
          <ns0:b/>
        </ns0:rPr>
      </ns0:pPr>
      <ns0:r>
        <ns0:t>Small transfer defects do not establish conservation during flow evolution.</ns0:t>
      </ns0:r>
    </ns0:p>
    <ns0:p>
      <ns0:pPr>
        <ns0:pStyle ns0:val="Corpodeltesto"/>
        <ns0:bidi ns0:val="0"/>
        <ns0:jc ns0:val="left"/>
        <ns0:rPr>
          <ns0:b/>
        </ns0:rPr>
      </ns0:pPr>
      <ns0:r>
        <ns0:t>Local flux correction preserves mass but permits small relaxed-bound extrema.</ns0:t>
      </ns0:r>
    </ns0:p>
    <ns0:p>
      <ns0:pPr>
        <ns0:pStyle ns0:val="Corpodeltesto"/>
        <ns0:bidi ns0:val="0"/>
        <ns0:jc ns0:val="left"/>
        <ns0:rPr>
          <ns0:b/>
        </ns0:rPr>
      </ns0:pPr>
      <ns0:r>
        <ns0:t>An error in an older BDF2 state changes the next-step lift.</ns0:t>
      </ns0:r>
    </ns0:p>
    <ns0:sectPr>
      <ns0:type ns0:val="nextPage"/>
      <ns0:pgSz ns0:w="11906" ns0:h="16838"/>
      <ns0:pgMar ns0:left="1134" ns0:right="567" ns0:header="0" ns0:top="567" ns0:footer="0" ns0:bottom="567" ns0:gutter="0"/>
      <ns0:pgNumType ns0:fmt="decimal"/>
      <ns0:formProt ns0:val="false"/>
      <ns0:textDirection ns0:val="lrTb"/>
    </ns0:sectPr>
  </ns0:body>
</ns0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4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;serif" w:hAnsi="Times New Roman;serif" w:eastAsia="Times New Roman;serif" w:cs="Times New Roman;serif"/>
      <w:color w:val="auto"/>
      <w:sz w:val="22"/>
      <w:szCs w:val="22"/>
      <w:lang w:val="it-IT" w:eastAsia="zh-CN" w:bidi="hi-IN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eltesto">
    <w:name w:val="Body Text"/>
    <w:basedOn w:val="Normal"/>
    <w:pPr>
      <w:spacing w:lineRule="auto" w:line="273" w:before="0" w:after="120"/>
    </w:pPr>
    <w:rPr/>
  </w:style>
  <w:style w:type="paragraph" w:styleId="Elenco">
    <w:name w:val="List"/>
    <w:basedOn w:val="Corpodeltesto"/>
    <w:pPr/>
    <w:rPr>
      <w:rFonts w:cs="Lohit Devanagari"/>
    </w:rPr>
  </w:style>
  <w:style w:type="paragraph" w:styleId="Didascali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