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Highlights</w:t>
      </w:r>
    </w:p>
    <w:p>
      <w:r>
        <w:t>Mesh-to-Mesh Transfer Errors in Multistep Unsteady Flow Simulations</w:t>
      </w:r>
    </w:p>
    <w:p>
      <w:pPr>
        <w:pStyle w:val="ListBullet"/>
      </w:pPr>
      <w:r>
        <w:t>Interpolation order, bounds and integral conservation require separate tests.</w:t>
      </w:r>
    </w:p>
    <w:p>
      <w:pPr>
        <w:pStyle w:val="ListBullet"/>
      </w:pPr>
      <w:r>
        <w:t>Global correction preserves mass but does not recover a diffused profile.</w:t>
      </w:r>
    </w:p>
    <w:p>
      <w:pPr>
        <w:pStyle w:val="ListBullet"/>
      </w:pPr>
      <w:r>
        <w:t>An older-history error perturbs the next step even when the latest is exact.</w:t>
      </w:r>
    </w:p>
    <w:p>
      <w:pPr>
        <w:pStyle w:val="ListBullet"/>
      </w:pPr>
      <w:r>
        <w:t>Boundary enforcement modifies momentum transferred by Galerkin projection.</w:t>
      </w:r>
    </w:p>
    <w:p>
      <w:pPr>
        <w:pStyle w:val="ListBullet"/>
      </w:pPr>
      <w:r>
        <w:t>A load ranking remains unresolved despite better integral preservation.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