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3/14 QBR - Anthony S.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- asked about timeline for phase 2 rollout, seemed frustrated w/ delays on data migration (still not done???). Mentioned a new regional director starting next month </w:t>
      </w:r>
    </w:p>
    <w:p w:rsidR="00000000" w:rsidDel="00000000" w:rsidP="00000000" w:rsidRDefault="00000000" w:rsidRPr="00000000" w14:paraId="00000003">
      <w:pPr>
        <w:ind w:left="720" w:firstLine="720"/>
        <w:rPr/>
      </w:pPr>
      <w:r w:rsidDel="00000000" w:rsidR="00000000" w:rsidRPr="00000000">
        <w:rPr>
          <w:rtl w:val="0"/>
        </w:rPr>
        <w:t xml:space="preserve">- Robert something, coming from a different retail chain I think.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 A competitor vendor (not sure which one - maybe just a rumor) apparently pitched a similar analytics platform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 need to find out more, could be a threat to renewal.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Anthony's assistant Sam - follow up on rescheduling the Dec meeting we missed (holiday stuff).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Notes from hallway convo at a conference in Feb: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- Anthony mentioned a couple of new pilot store formats launching in Q3, one in a new region. Said budget approval was "tighter than expected"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 leadership pushed back on some other capital spend. Wants to see ROI data before committing to expansion of our analytics package.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Action items (some done??):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- send updated SOW - DONE (Jan)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- intro to our retail operations SME - not done yet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 follow up on data migration ticket - escalated to delivery team 2/20,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no update since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Anthony mentioned their kid started college this fall, seemed happy about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rapport builder.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Email thread from last week (paraphrased) - ops team flagged some data quality issues post-migration, Anthony cc'd but didn't respond directly. Might be annoyed.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budget cycle starts in Q4, so if we want to add scope this is the time to plant seeds.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