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Proposal for Enterprise Data Migration &amp; Systems Modernization Services</w:t>
      </w:r>
    </w:p>
    <w:p>
      <w:pPr>
        <w:spacing w:after="300"/>
      </w:pPr>
      <w:r>
        <w:rPr>
          <w:i/>
          <w:iCs/>
          <w:color w:val="555555"/>
        </w:rPr>
        <w:t xml:space="preserve">Prepared for Harborview Retail Group  |  November 2025</w:t>
      </w:r>
    </w:p>
    <w:p>
      <w:pPr>
        <w:pStyle w:val="Heading1"/>
        <w:spacing w:after="150" w:before="300"/>
      </w:pPr>
      <w:r>
        <w:t xml:space="preserve">Executive Summary</w:t>
      </w:r>
    </w:p>
    <w:p>
      <w:pPr>
        <w:spacing w:after="150"/>
      </w:pPr>
      <w:r>
        <w:t xml:space="preserve">Meridian Advisory Group is pleased to present this proposal to Harborview Retail Group for a comprehensive data migration and systems modernization engagement. This engagement will support the transition from legacy on-premise inventory and point-of-sale systems to a modern cloud-based platform, with a focus on data integrity, minimal business disruption, and building internal capability for the go-forward environment.</w:t>
      </w:r>
    </w:p>
    <w:p>
      <w:pPr>
        <w:pStyle w:val="Heading1"/>
        <w:spacing w:after="150" w:before="300"/>
      </w:pPr>
      <w:r>
        <w:t xml:space="preserve">Engagement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Migrate core transactional and customer data from legacy systems to the new cloud platform without unplanned service disruption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Establish data governance and quality standards for the go-forward environment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Minimize downtime during cutover windows across all store regions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internal capability for ongoing system administration and data stewardship</w:t>
      </w:r>
    </w:p>
    <w:p>
      <w:pPr>
        <w:pStyle w:val="Heading1"/>
        <w:spacing w:after="150" w:before="300"/>
      </w:pPr>
      <w:r>
        <w:t xml:space="preserve">Scope of 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Current-state data architecture and systems assessment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mapping, cleansing, and quality remediation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Migration strategy, sequencing, and runbook development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Phased migration execution across test, pilot, and full cutover stages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Post-migration validation and reconciliation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Knowledge transfer and training for internal IT staff</w:t>
      </w:r>
    </w:p>
    <w:p>
      <w:pPr>
        <w:pStyle w:val="Heading1"/>
        <w:spacing w:after="150" w:before="300"/>
      </w:pPr>
      <w:r>
        <w:t xml:space="preserve">Our Approach &amp; Methodology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6100"/>
      </w:tblGrid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1400"/>
            <w:shd w:fill="E7E6E6" w:val="clear"/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6100"/>
            <w:shd w:fill="E7E6E6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Discovery &amp; Assessment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2-3 weeks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Inventory existing systems and data sources; identify data quality issues and remediation needs.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Design &amp; Planning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3-4 weeks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Define target data model, mapping rules, migration sequencing, and rollback contingencies.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Build &amp; Test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4-6 weeks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Develop migration pipelines and execute test migrations in a non-production environment.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Pilot Migration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2 weeks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Migrate a representative subset (one region or store cluster) to validate the approach at scale.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Full Migration &amp; Cutover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2-4 weeks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Execute full-scale migration in planned waves, with defined rollback criteria at each wave.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Stabilization &amp; Knowledge Transfer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2 weeks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Post-migration support, reconciliation reporting, and training for internal IT staff.</w:t>
            </w:r>
          </w:p>
        </w:tc>
      </w:tr>
    </w:tbl>
    <w:p>
      <w:pPr>
        <w:spacing w:after="150"/>
      </w:pPr>
    </w:p>
    <w:p>
      <w:pPr>
        <w:pBdr>
          <w:left w:val="single" w:color="999999" w:sz="12" w:space="8"/>
        </w:pBdr>
        <w:spacing w:after="200"/>
        <w:ind w:left="200"/>
      </w:pPr>
      <w:r>
        <w:rPr>
          <w:b/>
          <w:bCs/>
        </w:rPr>
        <w:t xml:space="preserve">Our standard approach: </w:t>
      </w:r>
      <w:r>
        <w:t xml:space="preserve">Our standard approach to data migration engagements follows a phased, wave-based methodology rather than a single 'big-bang' cutover. We prioritize a pilot migration on a limited scope before proceeding to full-scale rollout, and we build rollback criteria into every wave so that a failed validation check can be caught and reversed before it affects the broader environment.</w:t>
      </w:r>
    </w:p>
    <w:p>
      <w:pPr>
        <w:pStyle w:val="Heading1"/>
        <w:spacing w:after="150" w:before="300"/>
      </w:pPr>
      <w:r>
        <w:t xml:space="preserve">Indicative Timeline</w:t>
      </w:r>
    </w:p>
    <w:p>
      <w:pPr>
        <w:spacing w:after="150"/>
      </w:pPr>
      <w:r>
        <w:t xml:space="preserve">The full program is expected to run approximately 16-20 weeks from kickoff to stabilization, depending on the number of legacy systems in scope and data volume. Store-region cutover waves will be scheduled around Harborview's operating calendar to avoid peak trading periods.</w:t>
      </w:r>
    </w:p>
    <w:p>
      <w:pPr>
        <w:pStyle w:val="Heading1"/>
        <w:spacing w:after="150" w:before="300"/>
      </w:pPr>
      <w:r>
        <w:t xml:space="preserve">Proposed Team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Engagement Partner (executive sponsor and escalation point)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Program Manager (day-to-day delivery oversight)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Migration Lead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Engineers (2-3, scaling with wave volume)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Change Management Lead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QA / Validation Analyst</w:t>
      </w:r>
    </w:p>
    <w:p>
      <w:pPr>
        <w:pStyle w:val="Heading1"/>
        <w:spacing w:after="150" w:before="300"/>
      </w:pPr>
      <w:r>
        <w:t xml:space="preserve">Investment</w:t>
      </w:r>
    </w:p>
    <w:p>
      <w:pPr>
        <w:spacing w:after="150"/>
      </w:pPr>
      <w:r>
        <w:t xml:space="preserve">Fees are structured as a fixed fee for the Discovery and Design phases, followed by time-and-materials billing with a not-to-exceed cap for Build through Stabilization. Based on the current known scope, the illustrative total program investment is: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Discovery &amp; Design (fixed fee): $180,000 - $220,000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through Stabilization (T&amp;M, capped): $670,000 - $930,000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Estimated total program investment: $850,000 - $1,150,000</w:t>
      </w:r>
    </w:p>
    <w:p>
      <w:pPr>
        <w:pStyle w:val="Heading1"/>
        <w:spacing w:after="150" w:before="300"/>
      </w:pPr>
      <w:r>
        <w:t xml:space="preserve">Why Meridian Advisory Group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proven, wave-based migration methodology built specifically to minimize retail operational disruption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Deep experience with retail inventory, POS, and customer data structures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Dedicated data quality and reconciliation tooling used across prior engagements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risk-managed, pilot-first approach that surfaces issues before they scale</w:t>
      </w:r>
    </w:p>
    <w:p>
      <w:pPr>
        <w:pStyle w:val="Heading1"/>
        <w:spacing w:after="150" w:before="300"/>
      </w:pPr>
      <w:r>
        <w:t xml:space="preserve">Relevant Experience</w:t>
      </w:r>
    </w:p>
    <w:p>
      <w:pPr>
        <w:spacing w:after="150"/>
      </w:pPr>
      <w:r>
        <w:t xml:space="preserve">We recently completed a similar multi-region data migration for a national specialty retailer, transitioning over 40 million customer records and three years of transactional history to a cloud data warehouse with zero unplanned downtime during business hours.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Meridian Advisory Group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CONFIDENTIAL — Prepared for Harborview Retail Group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2026-08-25T07:16:58.353Z</dcterms:created>
  <dcterms:modified xsi:type="dcterms:W3CDTF">2026-08-25T07:16:58.379Z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