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PACKAGING AND FULFILLMENT SUPPLY AGREEMENT</w:t>
      </w:r>
    </w:p>
    <w:p>
      <w:pPr>
        <w:jc w:val="center"/>
      </w:pPr>
      <w:r>
        <w:rPr>
          <w:i/>
          <w:sz w:val="18"/>
        </w:rPr>
        <w:t>Fictional document for teaching only. All names, figures, and terms are invented.</w:t>
      </w:r>
    </w:p>
    <w:p>
      <w:r>
        <w:t>This Packaging and Fulfillment Supply Agreement (the "Agreement") is made as of January 1, 2026 (the "Effective Date") between Lakeside Outfitters, a regional outdoor retailer with offices at 410 Harbor Road, Lakeshore (the "Customer"), and Ridgeline Packaging Co., a packaging supplier with offices at 88 Quarry Street, Fairmont (the "Vendor").</w:t>
      </w:r>
    </w:p>
    <w:p>
      <w:r>
        <w:rPr>
          <w:b/>
        </w:rPr>
        <w:t xml:space="preserve">1. Services and Products. </w:t>
      </w:r>
      <w:r>
        <w:t>The Vendor will supply corrugated shipping cartons, protective inserts, and pick-and-pack fulfillment services for the Customer's e-commerce orders, as described in the purchase orders issued under this Agreement.</w:t>
      </w:r>
    </w:p>
    <w:p>
      <w:r>
        <w:rPr>
          <w:b/>
        </w:rPr>
        <w:t xml:space="preserve">2. Initial Term. </w:t>
      </w:r>
      <w:r>
        <w:t>The initial term begins on the Effective Date and continues for twenty-four (24) months, ending on December 31, 2027 (the "Initial Term").</w:t>
      </w:r>
    </w:p>
    <w:p>
      <w:r>
        <w:rPr>
          <w:b/>
        </w:rPr>
        <w:t xml:space="preserve">3. Renewal. </w:t>
      </w:r>
      <w:r>
        <w:t>This Agreement renews automatically for successive twelve (12) month terms (each a "Renewal Term"), with the first Renewal Term beginning on January 1, 2028. Either party may prevent renewal by giving written notice of non-renewal to the other party at least ninety (90) days before the end of the then-current term. Notice given after that date is ineffective, and the Agreement will renew.</w:t>
      </w:r>
    </w:p>
    <w:p>
      <w:r>
        <w:rPr>
          <w:b/>
        </w:rPr>
        <w:t xml:space="preserve">4. Minimum Purchase Commitment. </w:t>
      </w:r>
      <w:r>
        <w:t>During each contract year, including each Renewal Term, the Customer will purchase at least $180,000 of products and services from the Vendor (the "Minimum Commitment").</w:t>
      </w:r>
    </w:p>
    <w:p>
      <w:r>
        <w:rPr>
          <w:b/>
        </w:rPr>
        <w:t xml:space="preserve">5. Pricing. </w:t>
      </w:r>
      <w:r>
        <w:t>Prices are stated in Schedule A. The Vendor may increase prices once in any twelve-month period by no more than four percent (4%), by giving the Customer at least sixty (60) days' written notice before the increase takes effect.</w:t>
      </w:r>
    </w:p>
    <w:p>
      <w:r>
        <w:br w:type="page"/>
      </w:r>
    </w:p>
    <w:p>
      <w:r>
        <w:rPr>
          <w:b/>
        </w:rPr>
        <w:t xml:space="preserve">6. Payment. </w:t>
      </w:r>
      <w:r>
        <w:t>The Vendor will invoice monthly. The Customer will pay each undisputed invoice within thirty (30) days of the invoice date by ACH transfer to the Vendor's account on file (account number ending 4821). Overdue amounts accrue interest at one and one-half percent (1.5%) per month.</w:t>
      </w:r>
    </w:p>
    <w:p>
      <w:r>
        <w:rPr>
          <w:b/>
        </w:rPr>
        <w:t xml:space="preserve">7. Early Termination Fee. </w:t>
      </w:r>
      <w:r>
        <w:t>If the Customer terminates this Agreement for convenience before the end of the then-current term, the Customer will pay the Vendor an early termination fee equal to thirty-five percent (35%) of the Minimum Commitment remaining for that term, calculated on a monthly basis. The fee is not a penalty for a breach by the Vendor and does not apply to termination for the Vendor's uncured material breach.</w:t>
      </w:r>
    </w:p>
    <w:p>
      <w:r>
        <w:rPr>
          <w:b/>
        </w:rPr>
        <w:t xml:space="preserve">8. Termination for Breach. </w:t>
      </w:r>
      <w:r>
        <w:t>Either party may terminate this Agreement for the other party's material breach that remains uncured thirty (30) days after written notice describing the breach.</w:t>
      </w:r>
    </w:p>
    <w:p>
      <w:r>
        <w:rPr>
          <w:b/>
        </w:rPr>
        <w:t xml:space="preserve">9. Confidentiality. </w:t>
      </w:r>
      <w:r>
        <w:t>Each party will keep the other party's non-public pricing, volume, and order information confidential and will use it only to perform this Agreement.</w:t>
      </w:r>
    </w:p>
    <w:p>
      <w:r>
        <w:rPr>
          <w:b/>
        </w:rPr>
        <w:t xml:space="preserve">10. Limitation of Liability. </w:t>
      </w:r>
      <w:r>
        <w:t>Neither party is liable to the other for indirect or consequential damages. Each party's total liability under this Agreement is limited to the amounts paid or payable in the twelve months before the claim arose.</w:t>
      </w:r>
    </w:p>
    <w:p>
      <w:r>
        <w:rPr>
          <w:b/>
        </w:rPr>
        <w:t xml:space="preserve">11. Notices. </w:t>
      </w:r>
      <w:r>
        <w:t>Written notices must be sent by overnight courier or email to the contacts below and are effective on receipt. Vendor notice contact: Priya Raman, Account Director, direct line (555) 010-0142, priya.raman@ridgelinepackaging.example. Customer notice contact: Marcus Ellery, Director of Purchasing, direct line (555) 010-0177, marcus.ellery@lakesideoutfitters.example.</w:t>
      </w:r>
    </w:p>
    <w:p>
      <w:r>
        <w:rPr>
          <w:b/>
        </w:rPr>
        <w:t xml:space="preserve">12. Governing Law. </w:t>
      </w:r>
      <w:r>
        <w:t>This Agreement is governed by the laws of the State of Fairmont, without regard to its conflict of laws rules.</w:t>
      </w:r>
    </w:p>
    <w:p>
      <w:pPr>
        <w:spacing w:before="120" w:after="60"/>
      </w:pPr>
      <w:r>
        <w:rPr>
          <w:b/>
          <w:sz w:val="22"/>
        </w:rPr>
        <w:t>Signatures</w:t>
      </w:r>
    </w:p>
    <w:tbl>
      <w:tblPr>
        <w:tblStyle w:val="TableGrid"/>
        <w:tblW w:type="auto" w:w="0"/>
        <w:tblLook w:firstColumn="1" w:firstRow="1" w:lastColumn="0" w:lastRow="0" w:noHBand="0" w:noVBand="1" w:val="04A0"/>
      </w:tblPr>
      <w:tblGrid>
        <w:gridCol w:w="4680"/>
        <w:gridCol w:w="4680"/>
      </w:tblGrid>
      <w:tr>
        <w:tc>
          <w:tcPr>
            <w:tcW w:type="dxa" w:w="4680"/>
          </w:tcPr>
          <w:p>
            <w:r>
              <w:t>Lakeside Outfitters</w:t>
            </w:r>
          </w:p>
        </w:tc>
        <w:tc>
          <w:tcPr>
            <w:tcW w:type="dxa" w:w="4680"/>
          </w:tcPr>
          <w:p>
            <w:r>
              <w:t>Ridgeline Packaging Co.</w:t>
            </w:r>
          </w:p>
        </w:tc>
      </w:tr>
      <w:tr>
        <w:tc>
          <w:tcPr>
            <w:tcW w:type="dxa" w:w="4680"/>
          </w:tcPr>
          <w:p>
            <w:r>
              <w:t>By: Marcus Ellery, Director of Purchasing</w:t>
            </w:r>
          </w:p>
        </w:tc>
        <w:tc>
          <w:tcPr>
            <w:tcW w:type="dxa" w:w="4680"/>
          </w:tcPr>
          <w:p>
            <w:r>
              <w:t>By: Priya Raman, Account Director</w:t>
            </w:r>
          </w:p>
        </w:tc>
      </w:tr>
      <w:tr>
        <w:tc>
          <w:tcPr>
            <w:tcW w:type="dxa" w:w="4680"/>
          </w:tcPr>
          <w:p>
            <w:r>
              <w:t>Date: December 18, 2025</w:t>
            </w:r>
          </w:p>
        </w:tc>
        <w:tc>
          <w:tcPr>
            <w:tcW w:type="dxa" w:w="4680"/>
          </w:tcPr>
          <w:p>
            <w:r>
              <w:t>Date: December 19, 2025</w:t>
            </w:r>
          </w:p>
        </w:tc>
      </w:tr>
    </w:tbl>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