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Contract Summary for the Purchasing Team</w:t>
      </w:r>
    </w:p>
    <w:p>
      <w:r>
        <w:rPr>
          <w:i/>
          <w:sz w:val="18"/>
        </w:rPr>
        <w:t>Ridgeline Packaging Co. supply agreement with Lakeside Outfitters. Fictional document for teaching only. All names, figures, and terms are invented.</w:t>
      </w:r>
    </w:p>
    <w:p>
      <w:r>
        <w:t>Here is a short summary of the key commercial terms, prepared for the purchasing team's quarterly contract review.</w:t>
      </w:r>
    </w:p>
    <w:p>
      <w:r>
        <w:rPr>
          <w:b/>
        </w:rPr>
        <w:t xml:space="preserve">Term: </w:t>
      </w:r>
      <w:r>
        <w:t>The agreement started on January 1, 2026 and runs for an initial term of 24 months, ending on December 31, 2027.</w:t>
      </w:r>
    </w:p>
    <w:p>
      <w:r>
        <w:rPr>
          <w:b/>
        </w:rPr>
        <w:t xml:space="preserve">Renewal: </w:t>
      </w:r>
      <w:r>
        <w:t>The agreement renews automatically for 12-month terms, starting January 1, 2028. To prevent renewal, either party must give written notice at least 60 days before the end of the current term.</w:t>
      </w:r>
    </w:p>
    <w:p>
      <w:r>
        <w:rPr>
          <w:b/>
        </w:rPr>
        <w:t xml:space="preserve">Minimum commitment: </w:t>
      </w:r>
      <w:r>
        <w:t>Lakeside Outfitters must buy at least $180,000 of products and services in each contract year, including each renewal year.</w:t>
      </w:r>
    </w:p>
    <w:p>
      <w:r>
        <w:rPr>
          <w:b/>
        </w:rPr>
        <w:t xml:space="preserve">Price increases: </w:t>
      </w:r>
      <w:r>
        <w:t>Ridgeline may raise prices once in any twelve-month period by no more than 4 percent, with at least 60 days' written notice.</w:t>
      </w:r>
    </w:p>
    <w:p>
      <w:r>
        <w:rPr>
          <w:b/>
        </w:rPr>
        <w:t xml:space="preserve">Payment: </w:t>
      </w:r>
      <w:r>
        <w:t>Invoices are issued monthly and are due within 30 days. Overdue balances accrue interest at 1.5 percent per month.</w:t>
      </w:r>
    </w:p>
    <w:p>
      <w:r>
        <w:rPr>
          <w:b/>
        </w:rPr>
        <w:t xml:space="preserve">Early termination: </w:t>
      </w:r>
      <w:r>
        <w:t>If Lakeside Outfitters ends the agreement for convenience before the end of a term, it owes a fee equal to 35 percent of the minimum commitment remaining for that term.</w:t>
      </w:r>
    </w:p>
    <w:p>
      <w:r>
        <w:rPr>
          <w:b/>
        </w:rPr>
        <w:t xml:space="preserve">Breach: </w:t>
      </w:r>
      <w:r>
        <w:t>Either party may terminate for a material breach that is not cured within 30 days of written notice.</w:t>
      </w:r>
    </w:p>
    <w:p>
      <w:r>
        <w:t>Recommended action: calendar the non-renewal notice deadline now, and review the minimum commitment against projected packaging volume before the first renewal term begins.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