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sz w:val="40"/>
        </w:rPr>
        <w:t>课  程  设  计</w:t>
      </w:r>
    </w:p>
    <w:p>
      <w:pPr>
        <w:spacing w:line="360" w:lineRule="auto" w:after="800"/>
        <w:jc w:val="center"/>
      </w:pPr>
      <w:r>
        <w:rPr>
          <w:rFonts w:ascii="Times New Roman" w:hAnsi="Times New Roman" w:eastAsia="黑体"/>
          <w:b/>
          <w:i w:val="0"/>
          <w:sz w:val="36"/>
        </w:rPr>
        <w:t>基于 Cello 的三输入多数表决基因线路：自动化设计、动力学仿真与鲁棒性分析</w:t>
      </w:r>
    </w:p>
    <w:p/>
    <w:p/>
    <w:p/>
    <w:p/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    名：________________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    号：________________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专    业：________________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指导教师：________________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 年 10 月</w:t>
      </w:r>
      <w:r>
        <w:br w:type="page"/>
      </w: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摘要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本设计以"生物计算"为主题，选取合成生物学中具有代表性的组合逻辑功能——三输入多数表决（3-input majority voting），完成从需求形式化、基因线路自动布线、动力学建模到鲁棒性评估的完整设计闭环。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设计以 Cello 自动设计平台为布线工具，以教材《合成生物学》（李春主编）第 2、3、4、7 章的方法论为理论依据，采用 Cello 官方门库 Eco1C1G1T1 中 6 个 NOR 门的实测 Hill 响应参数建立微分方程模型，对官方布线结果（assignment A000，3 层级联、6 个内部逻辑门 + 1 个输出级）进行独立仿真验证。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主要结果：稳态逻辑判定 8/8 正确；归一化输出与 Cello 官方计算结果的相关系数达 0.9996；ON/OFF 比值 23.6；参数 ±15% 随机扰动下 300 组样本全部保持逻辑正确；输入信号工作窗口为 ≥0.6 RPU；输入噪声 10% 时误判率 0.2%、20% 时升至 4.4%；输出上升时间（10%–90%）为 110.5 min。全部计算由随附 Python 脚本一键复现。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关键词</w:t>
      </w:r>
      <w:r>
        <w:rPr>
          <w:rFonts w:ascii="Times New Roman" w:hAnsi="Times New Roman" w:eastAsia="宋体"/>
          <w:b w:val="0"/>
          <w:i w:val="0"/>
          <w:sz w:val="22"/>
        </w:rPr>
        <w:t>：合成生物学；基因线路；多数表决；Cello；Hill 模型；鲁棒性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1 选题背景与意义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1.1 生物计算：从逻辑门到细胞决策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合成生物学的一个核心主张，是把细胞视为可编程的底物：用标准化的 DNA 元件搭建逻辑门，让细胞对多个环境信号做出"计算"后的响应。教材第 3 章指出，合成基因线路是"经过人工设计的、由不同功能的生物分子和基因元件组成的自动控制装置"，其功能可分为逻辑基因线路与其他功能遗传线路两大类（第 3 章 3.1.2，p.49）。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逻辑门是这条技术路线的起点。教材系统介绍了"与""或""非""与非""或非"五类门基因线路的设计原理（3.3 节，pp.55–59），并在第 2 章 2.4 节进一步讨论了组合逻辑、单输入/多输入结构、前馈结构与多层反馈结构（pp.24–31）。这些内容构成了本设计的理论出发点。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1.2 为什么选"多数表决"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多数表决器是一个三输入布尔函数：三个输入中至少两个为"真"时输出为"真"。选它有三个理由：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可穷举验证</w:t>
      </w:r>
      <w:r>
        <w:rPr>
          <w:rFonts w:ascii="Times New Roman" w:hAnsi="Times New Roman" w:eastAsia="宋体"/>
          <w:b w:val="0"/>
          <w:i w:val="0"/>
          <w:sz w:val="22"/>
        </w:rPr>
        <w:t>。8 种输入组合可以全部枚举，逻辑正确性没有模糊空间，适合作为课程设计的"可证伪"指标。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有明确生物学语义</w:t>
      </w:r>
      <w:r>
        <w:rPr>
          <w:rFonts w:ascii="Times New Roman" w:hAnsi="Times New Roman" w:eastAsia="宋体"/>
          <w:b w:val="0"/>
          <w:i w:val="0"/>
          <w:sz w:val="22"/>
        </w:rPr>
        <w:t>。它对应细胞的"抗噪决策"：三个胁迫信号中只要有任意两个出现就启动响应，避免单一信号的误触发。这与教材第 3 章讨论的"基因线路放大"和"纠错"思想（3.5 节，p.63）在功能上同源。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有官方基准可比对</w:t>
      </w:r>
      <w:r>
        <w:rPr>
          <w:rFonts w:ascii="Times New Roman" w:hAnsi="Times New Roman" w:eastAsia="宋体"/>
          <w:b w:val="0"/>
          <w:i w:val="0"/>
          <w:sz w:val="22"/>
        </w:rPr>
        <w:t>。Cello 官方仓库的 tested_circuits 目录中提供了 majority 电路的完整布线结果与逐门响应表，使本设计具备外部校验对象，而不是自说自话。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1.3 与教材内容的对应关系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设计环节</w:t>
            </w:r>
          </w:p>
        </w:tc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教材依据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生物元件标准化、层级化结构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章 2.2–2.3（pp.17–22）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逻辑门基因线路的设计原理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章 3.3（pp.55–59）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基因线路的调控与信号放大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章 3.5（p.63）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底盘、组装与"设计-构建-检验-重设计"循环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章 4.1–4.5（pp.70–96）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建模流程、逻辑门/开关的基本数学模型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7 章 7.2（p.171 起）、7.4（p.181 起）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生物安全与伦理</w:t>
            </w:r>
          </w:p>
        </w:tc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9 章 9.4（pp.248–251）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1.4 设计目标与边界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目标</w:t>
      </w:r>
      <w:r>
        <w:rPr>
          <w:rFonts w:ascii="Times New Roman" w:hAnsi="Times New Roman" w:eastAsia="宋体"/>
          <w:b w:val="0"/>
          <w:i w:val="0"/>
          <w:sz w:val="22"/>
        </w:rPr>
        <w:t>：在无湿实验条件下，完成一条"需求 → 自动布线 → 动力学模型 → 定量评估"的可复现设计链，并给出可执行的湿实验验证方案。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边界</w:t>
      </w:r>
      <w:r>
        <w:rPr>
          <w:rFonts w:ascii="Times New Roman" w:hAnsi="Times New Roman" w:eastAsia="宋体"/>
          <w:b w:val="0"/>
          <w:i w:val="0"/>
          <w:sz w:val="22"/>
        </w:rPr>
        <w:t>：本设计不包含实验数据；所有结论均来自模型计算，模型假设在第 5 章逐条列明，局限在第 8 章讨论。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2 设计需求与规格定义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2.1 生物学问题的形式化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设三个输入信号为 A（pTet 启动子，受无水四环素 aTc 调控）、B（pBAD 启动子，受阿拉伯糖调控）、C（pTac 启动子，受 IPTG 调控）。要求：</w:t>
      </w:r>
    </w:p>
    <w:p>
      <w:pPr>
        <w:spacing w:before="80" w:after="120" w:line="336" w:lineRule="auto"/>
        <w:ind w:left="454" w:right="454"/>
      </w:pPr>
      <w:r>
        <w:rPr>
          <w:rFonts w:ascii="Times New Roman" w:hAnsi="Times New Roman" w:eastAsia="宋体"/>
          <w:b w:val="0"/>
          <w:i w:val="0"/>
          <w:color w:val="4A5568"/>
          <w:sz w:val="21"/>
        </w:rPr>
        <w:t>当且仅当 A、B、C 中至少两个为"1"时，输出 YFP 为"1"。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2.2 真值表与布尔表达式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2183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A</w:t>
            </w:r>
          </w:p>
        </w:tc>
        <w:tc>
          <w:tcPr>
            <w:tcW w:type="dxa" w:w="2183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B</w:t>
            </w:r>
          </w:p>
        </w:tc>
        <w:tc>
          <w:tcPr>
            <w:tcW w:type="dxa" w:w="2183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C</w:t>
            </w:r>
          </w:p>
        </w:tc>
        <w:tc>
          <w:tcPr>
            <w:tcW w:type="dxa" w:w="2183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83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布尔表达式（积之和形式）：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627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2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也可写成更适合分级实现的形式：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626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26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后者把电路拆成"与项"和"带条件的与项"两部分，正好对应下文布线的两条支路。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2.3 性能规格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</w:trPr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目标值</w:t>
            </w:r>
          </w:p>
        </w:tc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逻辑正确性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8/8 输入组合正确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功能定义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ON/OFF 比值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≥10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文献中可可靠判读的常用下限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响应时间（10–90%）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&lt; 4 h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微生物报告基因实验的常规观测窗口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参数鲁棒性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±15% 扰动下正确率 &gt; 90%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元件批间差异的量级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输入工作窗口</w:t>
            </w:r>
          </w:p>
        </w:tc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明确给出下限</w:t>
            </w:r>
          </w:p>
        </w:tc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指导诱导剂浓度选择</w:t>
            </w:r>
          </w:p>
        </w:tc>
      </w:tr>
    </w:tbl>
    <w:p>
      <w:pPr>
        <w:spacing w:after="40"/>
      </w:pP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3 设计方法与工具链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3.1 Cello 的设计流程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Cello 把电子设计自动化（EDA）的思路移植到基因线路：用户用 Verilog 描述逻辑功能，工具经 Yosys 综合为门级网表，再在给定的门库（UCF）中搜索满足约束的门分配方案，最后用门的响应函数预测电路性能并打分。教材第 4 章把这一过程纳入"设计-构建-检验-重设计"循环（4.5 节，p.93），本设计相当于该循环中"设计"与"检验（计算验证）"两段的完整演练。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3.2 门库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采用 Cello 官方门库 Eco1C1G1T1.UCF.json，其包含 20 个 NOR 门、6 个阻遏蛋白家族（AmtR、BM3R1、BetI、HlyIIR、PhlF、SrpR），每个门给出实测 Hill 响应函数：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72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本设计用到的 6 个门及其参数（全部直接读取自官方文件，未做任何手工调整）：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门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逻辑角色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阻遏蛋白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y_min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y_max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K</w:t>
            </w:r>
          </w:p>
        </w:tc>
        <w:tc>
          <w:tcPr>
            <w:tcW w:type="dxa" w:w="1247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A1_AmtR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AmtR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3.80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S2_SrpR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SrpR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0.003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H1_HlyIIR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HlyIIR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0.190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B3_BM3R1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BM3R1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E1_BetI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BetI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3.80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0.410</w:t>
            </w:r>
          </w:p>
        </w:tc>
        <w:tc>
          <w:tcPr>
            <w:tcW w:type="dxa" w:w="1247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P3_PhlF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PhlF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6.80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0.230</w:t>
            </w:r>
          </w:p>
        </w:tc>
        <w:tc>
          <w:tcPr>
            <w:tcW w:type="dxa" w:w="124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4.20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06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ill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图2 六个门的 Hill 响应曲线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一个值得写进设计书的工程细节：</w:t>
      </w:r>
      <w:r>
        <w:rPr>
          <w:rFonts w:ascii="Times New Roman" w:hAnsi="Times New Roman" w:eastAsia="宋体"/>
          <w:b/>
          <w:i w:val="0"/>
          <w:sz w:val="22"/>
        </w:rPr>
        <w:t>该门库中只有 NOR 门部件，没有独立的 NOT 门和 OR 门</w:t>
      </w:r>
      <w:r>
        <w:rPr>
          <w:rFonts w:ascii="Times New Roman" w:hAnsi="Times New Roman" w:eastAsia="宋体"/>
          <w:b w:val="0"/>
          <w:i w:val="0"/>
          <w:sz w:val="22"/>
        </w:rPr>
        <w:t>。NOT 由一个输入接恒定"0"的 NOR 实现（NOR(x,0) = ¬x），OR 由 NOR 再取非实现（De Morgan 等价）。这正对应教材第 2 章强调的"用有限的标准元件组合出复杂功能"（2.2 节，pp.17–19）。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3.3 复现路径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本设计提供两条互相独立的路径，互为校验：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路径一（布线）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：在 Cello 网页版（cellocad.org）提交 </w:t>
      </w:r>
      <w:r>
        <w:rPr>
          <w:rFonts w:ascii="Consolas" w:hAnsi="Consolas" w:eastAsia="宋体"/>
          <w:b w:val="0"/>
          <w:i w:val="0"/>
          <w:color w:val="9B2C2C"/>
          <w:sz w:val="21"/>
        </w:rPr>
        <w:t>design/majority.v</w:t>
      </w:r>
      <w:r>
        <w:rPr>
          <w:rFonts w:ascii="Times New Roman" w:hAnsi="Times New Roman" w:eastAsia="宋体"/>
          <w:b w:val="0"/>
          <w:i w:val="0"/>
          <w:sz w:val="22"/>
        </w:rPr>
        <w:t>，选用 Eco1C1G1T1 门库，导出布线结果。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路径二（独立验证）</w:t>
      </w:r>
      <w:r>
        <w:rPr>
          <w:rFonts w:ascii="Times New Roman" w:hAnsi="Times New Roman" w:eastAsia="宋体"/>
          <w:b w:val="0"/>
          <w:i w:val="0"/>
          <w:sz w:val="22"/>
        </w:rPr>
        <w:t>：用随附 Python 脚本解析同一门库参数，自行建立 ODE 模型并仿真，与路径一的结果比对。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两条路径共用同一套输入文件，任何人可在 10 分钟内复现全部图表（附录 A）。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4 线路设计与结果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4.1 Verilog 需求描述</w:t>
      </w:r>
    </w:p>
    <w:p>
      <w:pPr>
        <w:spacing w:line="360" w:lineRule="auto" w:after="80"/>
        <w:ind w:firstLine="440"/>
        <w:jc w:val="both"/>
      </w:pPr>
      <w:r>
        <w:rPr>
          <w:rFonts w:ascii="Consolas" w:hAnsi="Consolas" w:eastAsia="宋体"/>
          <w:b w:val="0"/>
          <w:i w:val="0"/>
          <w:color w:val="9B2C2C"/>
          <w:sz w:val="21"/>
        </w:rPr>
        <w:t>design/majority.v</w:t>
      </w:r>
      <w:r>
        <w:rPr>
          <w:rFonts w:ascii="Times New Roman" w:hAnsi="Times New Roman" w:eastAsia="宋体"/>
          <w:b w:val="0"/>
          <w:i w:val="0"/>
          <w:sz w:val="22"/>
        </w:rPr>
        <w:t xml:space="preserve"> 用 case 语句穷举 8 种输入组合（与 Cello 官方示例一致）：</w:t>
      </w:r>
    </w:p>
    <w:p>
      <w:pPr>
        <w:keepLines/>
        <w:spacing w:before="80" w:after="120" w:line="264" w:lineRule="auto"/>
        <w:ind w:left="340"/>
        <w:shd w:val="clear" w:color="auto" w:fill="F5F7F9"/>
      </w:pPr>
      <w:r>
        <w:rPr>
          <w:rFonts w:ascii="Consolas" w:hAnsi="Consolas" w:eastAsia="宋体"/>
          <w:b w:val="0"/>
          <w:i w:val="0"/>
          <w:color w:val="2D3748"/>
          <w:sz w:val="17"/>
        </w:rPr>
        <w:t>module majority(output out, input A, B, C);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always@(C,B,A)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begin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case({C,B,A})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3'b000: {out} = 1'b0;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3'b001: {out} = 1'b0;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3'b010: {out} = 1'b0;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3'b011: {out} = 1'b1;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3'b100: {out} = 1'b0;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3'b101: {out} = 1'b1;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3'b110: {out} = 1'b1;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3'b111: {out} = 1'b1;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endcase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end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endmodule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4.2 自动布线结果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Cello 给出的 assignment A000 共 7 个门模块，分三层：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</w:trPr>
        <w:tc>
          <w:tcPr>
            <w:tcW w:type="dxa" w:w="174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层</w:t>
            </w:r>
          </w:p>
        </w:tc>
        <w:tc>
          <w:tcPr>
            <w:tcW w:type="dxa" w:w="174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节点</w:t>
            </w:r>
          </w:p>
        </w:tc>
        <w:tc>
          <w:tcPr>
            <w:tcW w:type="dxa" w:w="174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门类型</w:t>
            </w:r>
          </w:p>
        </w:tc>
        <w:tc>
          <w:tcPr>
            <w:tcW w:type="dxa" w:w="174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门实例</w:t>
            </w:r>
          </w:p>
        </w:tc>
        <w:tc>
          <w:tcPr>
            <w:tcW w:type="dxa" w:w="174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输入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n6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A1_AmtR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pTet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n5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S2_SrpR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pBAD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n2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H1_HlyIIR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pTac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n3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B3_BM3R1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pTet, pBAD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n4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E1_BetI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n6, n5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n1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NOR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P3_PhlF</w:t>
            </w:r>
          </w:p>
        </w:tc>
        <w:tc>
          <w:tcPr>
            <w:tcW w:type="dxa" w:w="174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n2, n3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4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OUT</w:t>
            </w:r>
          </w:p>
        </w:tc>
        <w:tc>
          <w:tcPr>
            <w:tcW w:type="dxa" w:w="174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</w:t>
            </w:r>
          </w:p>
        </w:tc>
        <w:tc>
          <w:tcPr>
            <w:tcW w:type="dxa" w:w="174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输出级（YFP）</w:t>
            </w:r>
          </w:p>
        </w:tc>
        <w:tc>
          <w:tcPr>
            <w:tcW w:type="dxa" w:w="174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n4, n1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（拓扑见图 1。）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50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图1 线路拓扑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4.3 拓扑解析与布尔等价性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按门逐一展开：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n6 = ¬A，n5 = ¬B，n2 = ¬C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n3 = ¬(A ∨ B)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n4 = ¬(n6 ∨ n5) = ¬(¬A ∨ ¬B) = A ∧ B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n1 = ¬(n2 ∨ n3) = ¬(¬C ∨ ¬(A∨B)) = C ∧ (A ∨ B)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OUT = n4 ∨ n1 = AB + C(A+B) ≡ AB + AC + BC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与 2.2 节的目标表达式完全一致，</w:t>
      </w:r>
      <w:r>
        <w:rPr>
          <w:rFonts w:ascii="Times New Roman" w:hAnsi="Times New Roman" w:eastAsia="宋体"/>
          <w:b/>
          <w:i w:val="0"/>
          <w:sz w:val="22"/>
        </w:rPr>
        <w:t>逻辑等价性得证</w:t>
      </w:r>
      <w:r>
        <w:rPr>
          <w:rFonts w:ascii="Times New Roman" w:hAnsi="Times New Roman" w:eastAsia="宋体"/>
          <w:b w:val="0"/>
          <w:i w:val="0"/>
          <w:sz w:val="22"/>
        </w:rPr>
        <w:t>。这一步不能省：自动布线工具可能给出"能跑但语义不同"的方案，必须人工复核。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4.4 元件清单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6 个内部门 + 1 个输出级；若按 DNA 实现，NOT 与 OR 需要额外由 NOR 组合，实际克隆单元多于 7 个。这一差异必须在湿实验方案中体现（见 7.3 节）。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5 动力学建模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5.1 模型假设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模型的可信度取决于假设是否被明确写出。本设计采用以下五条：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H1</w:t>
      </w:r>
      <w:r>
        <w:rPr>
          <w:rFonts w:ascii="Times New Roman" w:hAnsi="Times New Roman" w:eastAsia="宋体"/>
          <w:b w:val="0"/>
          <w:i w:val="0"/>
          <w:sz w:val="22"/>
        </w:rPr>
        <w:t xml:space="preserve"> 每个门的稳态输出由 Hill 响应函数给出（Cello 的标准抽象）。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H2</w:t>
      </w:r>
      <w:r>
        <w:rPr>
          <w:rFonts w:ascii="Times New Roman" w:hAnsi="Times New Roman" w:eastAsia="宋体"/>
          <w:b w:val="0"/>
          <w:i w:val="0"/>
          <w:sz w:val="22"/>
        </w:rPr>
        <w:t xml:space="preserve"> 多输入 NOR 门的输入取各输入信号之和 S = Σx_i（阻遏蛋白竞争同一操纵子位点，Cello 论文采用同一处理）。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H3</w:t>
      </w:r>
      <w:r>
        <w:rPr>
          <w:rFonts w:ascii="Times New Roman" w:hAnsi="Times New Roman" w:eastAsia="宋体"/>
          <w:b w:val="0"/>
          <w:i w:val="0"/>
          <w:sz w:val="22"/>
        </w:rPr>
        <w:t xml:space="preserve"> NOT 门 = 一个输入接恒定 0 的 NOR 门。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H4</w:t>
      </w:r>
      <w:r>
        <w:rPr>
          <w:rFonts w:ascii="Times New Roman" w:hAnsi="Times New Roman" w:eastAsia="宋体"/>
          <w:b w:val="0"/>
          <w:i w:val="0"/>
          <w:sz w:val="22"/>
        </w:rPr>
        <w:t xml:space="preserve"> 输出级为双启动子 OR，荧光与两路转录之和成正比。该线性关系不是假设出来的，而是由官方布线结果中 OUTPUT_OR 的输入-输出表直接验证（输入 0.433→输出 0.437，输入 41.910→输出 42.855，斜率约 1.02）。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H5</w:t>
      </w:r>
      <w:r>
        <w:rPr>
          <w:rFonts w:ascii="Times New Roman" w:hAnsi="Times New Roman" w:eastAsia="宋体"/>
          <w:b w:val="0"/>
          <w:i w:val="0"/>
          <w:sz w:val="22"/>
        </w:rPr>
        <w:t xml:space="preserve"> 门浓度服从一阶弛豫：τ·dy/dt = f(S) − y，τ = 1/γ。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5.2 时间常数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大肠杆菌倍增时间取 30 min，稀释与降解合并速率常数 γ = ln2/30 = 0.0231 min⁻¹，故 τ = 43.3 min。该值决定电路的响应速度量级。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5.3 方程与求解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对每个节点 i：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20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由于网络是</w:t>
      </w:r>
      <w:r>
        <w:rPr>
          <w:rFonts w:ascii="Times New Roman" w:hAnsi="Times New Roman" w:eastAsia="宋体"/>
          <w:b/>
          <w:i w:val="0"/>
          <w:sz w:val="22"/>
        </w:rPr>
        <w:t>无反馈的有向无环图</w:t>
      </w:r>
      <w:r>
        <w:rPr>
          <w:rFonts w:ascii="Times New Roman" w:hAnsi="Times New Roman" w:eastAsia="宋体"/>
          <w:b w:val="0"/>
          <w:i w:val="0"/>
          <w:sz w:val="22"/>
        </w:rPr>
        <w:t>，稳态可由拓扑顺序解析求出（等价于 ODE 积分至稳态），因此：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稳态真值表用解析法求（快且精确）；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时序响应用 LSODA 积分（展示动态过程与延迟）。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这一区分也解释了为什么本设计能在普通笔记本上完成 300 组蒙特卡洛扫描。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6 仿真结果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6.1 稳态真值表：8/8 正确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372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uth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3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图3 稳态真值表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</w:trPr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pTac</w:t>
            </w:r>
          </w:p>
        </w:tc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pTet</w:t>
            </w:r>
          </w:p>
        </w:tc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pBAD</w:t>
            </w:r>
          </w:p>
        </w:tc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输出 (RPU)</w:t>
            </w:r>
          </w:p>
        </w:tc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理论</w:t>
            </w:r>
          </w:p>
        </w:tc>
        <w:tc>
          <w:tcPr>
            <w:tcW w:type="dxa" w:w="1455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0.096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0.108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0.154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3.649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0.118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6.474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6.520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10.106</w:t>
            </w:r>
          </w:p>
        </w:tc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5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OFF 电平 0.096–0.154 RPU，ON 电平 3.65–10.11 RPU，</w:t>
      </w:r>
      <w:r>
        <w:rPr>
          <w:rFonts w:ascii="Times New Roman" w:hAnsi="Times New Roman" w:eastAsia="宋体"/>
          <w:b/>
          <w:i w:val="0"/>
          <w:sz w:val="22"/>
        </w:rPr>
        <w:t>ON/OFF 比值 23.6</w:t>
      </w:r>
      <w:r>
        <w:rPr>
          <w:rFonts w:ascii="Times New Roman" w:hAnsi="Times New Roman" w:eastAsia="宋体"/>
          <w:b w:val="0"/>
          <w:i w:val="0"/>
          <w:sz w:val="22"/>
        </w:rPr>
        <w:t>，高于规格要求的 10。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值得注意的是三个 ON 状态的电平并不相同：[0,1,1] 只有一路（AB 支路）导通，[1,0,1] 与 [1,1,0] 只有另一路（C(A+B) 支路）导通，[1,1,1] 两路同时导通。这一"能级结构"不是缺陷，而是模拟求和输出的自然结果——数字逻辑只关心是否越过阈值，模拟电路则保留了更多信息。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6.2 与 Cello 官方结果的交叉验证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87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ello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图6 官方对比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官方布线结果与本文模型的绝对数值不同（官方 0.437–42.855，本模型 0.096–10.106），原因是两者使用的门库版本不同（RPU 是相对单位，不同批次的归一化基准不同），因此</w:t>
      </w:r>
      <w:r>
        <w:rPr>
          <w:rFonts w:ascii="Times New Roman" w:hAnsi="Times New Roman" w:eastAsia="宋体"/>
          <w:b/>
          <w:i w:val="0"/>
          <w:sz w:val="22"/>
        </w:rPr>
        <w:t>绝对数值不可直接比较</w:t>
      </w:r>
      <w:r>
        <w:rPr>
          <w:rFonts w:ascii="Times New Roman" w:hAnsi="Times New Roman" w:eastAsia="宋体"/>
          <w:b w:val="0"/>
          <w:i w:val="0"/>
          <w:sz w:val="22"/>
        </w:rPr>
        <w:t>。但归一化之后：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8 个状态的输出形状几乎完全重合，相关系数 </w:t>
      </w:r>
      <w:r>
        <w:rPr>
          <w:rFonts w:ascii="Times New Roman" w:hAnsi="Times New Roman" w:eastAsia="宋体"/>
          <w:b/>
          <w:i w:val="0"/>
          <w:sz w:val="22"/>
        </w:rPr>
        <w:t>0.9996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三个 ON 状态的相对高低顺序一致（[0,1,1] 最低，[1,0,1] 与 [1,1,0] 几乎相等，[1,1,1] 最高）；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每个门在 8 种输入下的开关方向一致。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这构成了本设计最强的外部校验：</w:t>
      </w:r>
      <w:r>
        <w:rPr>
          <w:rFonts w:ascii="Times New Roman" w:hAnsi="Times New Roman" w:eastAsia="宋体"/>
          <w:b/>
          <w:i w:val="0"/>
          <w:sz w:val="22"/>
        </w:rPr>
        <w:t>独立建立的模型，仅凭同一套参数，复现了官方工具的电路行为。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6.3 时序响应：三级级联带来约 2 小时延迟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66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imecour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6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图4 时序响应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采用 Gray 码遍历 8 种输入（每次只翻转一位，避免多位同时变化造成的假象），每段持续 240 min。结果显示：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输出能正确跟随输入组合的逻辑变化；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OFF→ON 的 10%–90% 上升时间为 </w:t>
      </w:r>
      <w:r>
        <w:rPr>
          <w:rFonts w:ascii="Times New Roman" w:hAnsi="Times New Roman" w:eastAsia="宋体"/>
          <w:b/>
          <w:i w:val="0"/>
          <w:sz w:val="22"/>
        </w:rPr>
        <w:t>110.5 min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单门时间常数 τ = 43.3 min，三级级联的延迟显著大于单门，这是层级深度的固有代价。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这一结果有直接的工程含义：</w:t>
      </w:r>
      <w:r>
        <w:rPr>
          <w:rFonts w:ascii="Times New Roman" w:hAnsi="Times New Roman" w:eastAsia="宋体"/>
          <w:b/>
          <w:i w:val="0"/>
          <w:sz w:val="22"/>
        </w:rPr>
        <w:t>如果实验观测窗口只有 2 小时，可能在信号尚未建立时误判为"电路不工作"</w:t>
      </w:r>
      <w:r>
        <w:rPr>
          <w:rFonts w:ascii="Times New Roman" w:hAnsi="Times New Roman" w:eastAsia="宋体"/>
          <w:b w:val="0"/>
          <w:i w:val="0"/>
          <w:sz w:val="22"/>
        </w:rPr>
        <w:t>。湿实验方案必须据此设计取样时间点（见 7.4 节）。这正是教材第 4 章"检验"环节要解决的问题——不是做完就算，而是要能在正确的时间尺度上读对结果。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6.4 鲁棒性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897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obust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8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4A5568"/>
          <w:sz w:val="18"/>
        </w:rPr>
        <w:t>图5 鲁棒性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(a) 参数扰动</w:t>
      </w:r>
      <w:r>
        <w:rPr>
          <w:rFonts w:ascii="Times New Roman" w:hAnsi="Times New Roman" w:eastAsia="宋体"/>
          <w:b w:val="0"/>
          <w:i w:val="0"/>
          <w:sz w:val="22"/>
        </w:rPr>
        <w:t>：对 6 个门的 24 个参数（y_min、y_max、K、n）施加 ±15% 的对数正态扰动，采样 300 组。结果：</w:t>
      </w:r>
      <w:r>
        <w:rPr>
          <w:rFonts w:ascii="Times New Roman" w:hAnsi="Times New Roman" w:eastAsia="宋体"/>
          <w:b/>
          <w:i w:val="0"/>
          <w:sz w:val="22"/>
        </w:rPr>
        <w:t>300/300 组全部保持 8/8 逻辑正确</w:t>
      </w:r>
      <w:r>
        <w:rPr>
          <w:rFonts w:ascii="Times New Roman" w:hAnsi="Times New Roman" w:eastAsia="宋体"/>
          <w:b w:val="0"/>
          <w:i w:val="0"/>
          <w:sz w:val="22"/>
        </w:rPr>
        <w:t>；ON/OFF 比值中位数 21.3，最小值 7.3。说明该拓扑对元件批间差异有较好的容错，但最差样本的比值已低于规格线 10，提示实际构建时应优先选择高表达门（如 P3_PhlF，y_max = 6.8）。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(b) 输入工作窗口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：扫描输入"1"的信号水平，发现 </w:t>
      </w:r>
      <w:r>
        <w:rPr>
          <w:rFonts w:ascii="Times New Roman" w:hAnsi="Times New Roman" w:eastAsia="宋体"/>
          <w:b/>
          <w:i w:val="0"/>
          <w:sz w:val="22"/>
        </w:rPr>
        <w:t>≥0.6 RPU 时逻辑全部正确</w:t>
      </w:r>
      <w:r>
        <w:rPr>
          <w:rFonts w:ascii="Times New Roman" w:hAnsi="Times New Roman" w:eastAsia="宋体"/>
          <w:b w:val="0"/>
          <w:i w:val="0"/>
          <w:sz w:val="22"/>
        </w:rPr>
        <w:t>，0.4 RPU 时失效。这给出了诱导剂浓度的下限约束：传感器输出必须能把下游门推到饱和区。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(c) Hill 系数敏感性</w:t>
      </w:r>
      <w:r>
        <w:rPr>
          <w:rFonts w:ascii="Times New Roman" w:hAnsi="Times New Roman" w:eastAsia="宋体"/>
          <w:b w:val="0"/>
          <w:i w:val="0"/>
          <w:sz w:val="22"/>
        </w:rPr>
        <w:t>：n 在 0.7–1.3 倍范围内缩放，逻辑全部正确。说明电路不依赖门的"陡峭程度"，对协同性较弱的元件也有容忍度。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/>
          <w:i w:val="0"/>
          <w:sz w:val="22"/>
        </w:rPr>
        <w:t>(d) 输入噪声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：在输入信号上叠加高斯噪声并扫描变异系数。CV = 10% 时误判率仅 </w:t>
      </w:r>
      <w:r>
        <w:rPr>
          <w:rFonts w:ascii="Times New Roman" w:hAnsi="Times New Roman" w:eastAsia="宋体"/>
          <w:b/>
          <w:i w:val="0"/>
          <w:sz w:val="22"/>
        </w:rPr>
        <w:t>0.2%</w:t>
      </w:r>
      <w:r>
        <w:rPr>
          <w:rFonts w:ascii="Times New Roman" w:hAnsi="Times New Roman" w:eastAsia="宋体"/>
          <w:b w:val="0"/>
          <w:i w:val="0"/>
          <w:sz w:val="22"/>
        </w:rPr>
        <w:t>；CV 升至 20% 时误判率约 4.4%，CV = 25% 时约 6%。这说明多数据表决本身具有纠错能力——单路噪声不足以改变两路的多数——但噪声继续增大时，误判率会快速上升，存在明确的容错边界。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7 湿实验可行性论证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本节证明该设计"可以被做出来"，而不是只存在于计算机里。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7.1 菌株与培养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克隆宿主：E. coli DH5α；表达宿主：E. coli BL21(DE3) 或 MG1655（均为 BSL-1，非致病）。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培养基：LB；诱导期 37 ℃、220 rpm。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7.2 元件来源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6 个阻遏蛋白（AmtR、SrpR、HlyIIR、BM3R1、BetI、PhlF）及其同源启动子属于 TetR 家族元件库，在 iGEM Registry 与 Addgene 均有公开质粒；Cello 门库文件亦给出每个门的元件组成与序列信息（UCF 的 gate_parts 字段）。三个输入传感器 pTet / pBAD / pTac 为常规诱导型启动子，元件易得。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7.3 组装方案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按 Cello 的质粒分配惯例，7 个门模块分布在 2–3 个相容复制子（p15A、pSC101、ColE1）的质粒上。组装采用 Golden Gate（BsaI 一锅法）：教材第 4 章 4.2.1 节指出，Golden Gate 利用 IIS 型内切酶在识别序列外部切割的特点，可通过悬挂序列互补实现无缝顺序拼接（pp.75–77），适合多模块一次性组装。克隆后以菌落 PCR + 测序验证。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7.4 表征方案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输入组合</w:t>
      </w:r>
      <w:r>
        <w:rPr>
          <w:rFonts w:ascii="Times New Roman" w:hAnsi="Times New Roman" w:eastAsia="宋体"/>
          <w:b w:val="0"/>
          <w:i w:val="0"/>
          <w:sz w:val="22"/>
        </w:rPr>
        <w:t>：8 种，每种 3 个生物学重复。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诱导条件</w:t>
      </w:r>
      <w:r>
        <w:rPr>
          <w:rFonts w:ascii="Times New Roman" w:hAnsi="Times New Roman" w:eastAsia="宋体"/>
          <w:b w:val="0"/>
          <w:i w:val="0"/>
          <w:sz w:val="22"/>
        </w:rPr>
        <w:t>：IPTG / aTc / 阿拉伯糖按 2.5 节的工作窗口设定（确保输入信号 ≥0.6 RPU 对应的诱导剂浓度，需先做剂量-响应预实验标定）。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取样时间</w:t>
      </w:r>
      <w:r>
        <w:rPr>
          <w:rFonts w:ascii="Times New Roman" w:hAnsi="Times New Roman" w:eastAsia="宋体"/>
          <w:b w:val="0"/>
          <w:i w:val="0"/>
          <w:sz w:val="22"/>
        </w:rPr>
        <w:t>：依据 6.3 节的 110.5 min 上升时间，诱导后至少 4 h 取样，建议取 2 h / 4 h / 6 h 三个时间点，以观察是否达到稳态。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读数</w:t>
      </w:r>
      <w:r>
        <w:rPr>
          <w:rFonts w:ascii="Times New Roman" w:hAnsi="Times New Roman" w:eastAsia="宋体"/>
          <w:b w:val="0"/>
          <w:i w:val="0"/>
          <w:sz w:val="22"/>
        </w:rPr>
        <w:t>：酶标仪测 YFP 荧光（激发 510 nm / 发射 540 nm 附近），以 OD600 归一化；有条件时用流式细胞术测单细胞分布。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判读标准</w:t>
      </w:r>
      <w:r>
        <w:rPr>
          <w:rFonts w:ascii="Times New Roman" w:hAnsi="Times New Roman" w:eastAsia="宋体"/>
          <w:b w:val="0"/>
          <w:i w:val="0"/>
          <w:sz w:val="22"/>
        </w:rPr>
        <w:t>：ON/OFF ≥ 10 且 8 种组合全部正确，视为设计成功。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7.5 对照设置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空载体对照、单门对照（验证每个门单独工作）、无诱导对照（验证泄漏）、阳性对照（已知强启动子驱动 YFP）。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7.6 主要风险与预案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风险</w:t>
            </w:r>
          </w:p>
        </w:tc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预案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门间串扰（阻遏蛋白交叉识别）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选用 Cello 已验证的 6 个正交家族；必要时更换门实例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泄漏表达导致 OFF 态偏高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加终止子、换低泄漏启动子；或提高报告基因阈值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细胞负担导致生长下降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降低拷贝数、使用弱 RBS；监测 OD600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组装失败</w:t>
            </w:r>
          </w:p>
        </w:tc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Golden Gate 分步组装；增加酶切验证环节</w:t>
            </w:r>
          </w:p>
        </w:tc>
      </w:tr>
    </w:tbl>
    <w:p>
      <w:pPr>
        <w:spacing w:after="40"/>
      </w:pP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8 创新点与局限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8.1 创新点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参数可追溯</w:t>
      </w:r>
      <w:r>
        <w:rPr>
          <w:rFonts w:ascii="Times New Roman" w:hAnsi="Times New Roman" w:eastAsia="宋体"/>
          <w:b w:val="0"/>
          <w:i w:val="0"/>
          <w:sz w:val="22"/>
        </w:rPr>
        <w:t>：所有动力学参数直接读自官方门库文件，没有一处"文献估计值"，任何人可逐项核对。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双层验证</w:t>
      </w:r>
      <w:r>
        <w:rPr>
          <w:rFonts w:ascii="Times New Roman" w:hAnsi="Times New Roman" w:eastAsia="宋体"/>
          <w:b w:val="0"/>
          <w:i w:val="0"/>
          <w:sz w:val="22"/>
        </w:rPr>
        <w:t>：Cello 自动布线 + 独立 ODE 交叉验证，归一化相关系数 0.9996，构成设计的外部证据链。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量化了"层级深度—响应速度"权衡</w:t>
      </w:r>
      <w:r>
        <w:rPr>
          <w:rFonts w:ascii="Times New Roman" w:hAnsi="Times New Roman" w:eastAsia="宋体"/>
          <w:b w:val="0"/>
          <w:i w:val="0"/>
          <w:sz w:val="22"/>
        </w:rPr>
        <w:t>：三级级联的 110.5 min 延迟被明确测出，并转化为实验取样时间的约束。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给出可操作的输入窗口</w:t>
      </w:r>
      <w:r>
        <w:rPr>
          <w:rFonts w:ascii="Times New Roman" w:hAnsi="Times New Roman" w:eastAsia="宋体"/>
          <w:b w:val="0"/>
          <w:i w:val="0"/>
          <w:sz w:val="22"/>
        </w:rPr>
        <w:t>（≥0.6 RPU），直接指导诱导剂浓度选择，而不停留在"理论上可行"。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完全可复现</w:t>
      </w:r>
      <w:r>
        <w:rPr>
          <w:rFonts w:ascii="Times New Roman" w:hAnsi="Times New Roman" w:eastAsia="宋体"/>
          <w:b w:val="0"/>
          <w:i w:val="0"/>
          <w:sz w:val="22"/>
        </w:rPr>
        <w:t>：一条命令生成全部图表与数据（附录 A）。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i w:val="0"/>
          <w:color w:val="2D3748"/>
          <w:sz w:val="23"/>
        </w:rPr>
        <w:t>8.2 局限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模型是 Hill 稳态抽象，未考虑资源竞争、生长负担、mRNA 寿命等细胞层面效应。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门库版本与官方示例不一致，绝对 RPU 不可比，只能做归一化比较。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未包含湿实验数据，7 章的可行性论证是"纸面推演"，需实验检验。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输出级线性假设（H4）在一路信号极强时可能偏离。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未建模 YFP 成熟时间与单细胞噪声，实际动态可能更慢、分布更宽。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9 进度安排（14 天）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</w:trPr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日期</w:t>
            </w:r>
          </w:p>
        </w:tc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任务</w:t>
            </w:r>
          </w:p>
        </w:tc>
        <w:tc>
          <w:tcPr>
            <w:tcW w:type="dxa" w:w="2911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D1–D2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教材第 2/3/7 章精读；Cello 论文与门库文档学习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阅读笔记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D3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需求形式化、真值表、Verilog 编写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majority.v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D4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Cello 网页版布线，导出结果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布线结果文件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D5–D6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门库参数解析、ODE 建模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majority_model.py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D7–D8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稳态与时序仿真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3、图 4、truth_table.csv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D9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鲁棒性分析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5、summary.json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D10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湿实验方案撰写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7 章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D11–D12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设计书撰写与排版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本文件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D13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汇报 PPT</w:t>
            </w:r>
          </w:p>
        </w:tc>
        <w:tc>
          <w:tcPr>
            <w:tcW w:type="dxa" w:w="2911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PPT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D14</w:t>
            </w:r>
          </w:p>
        </w:tc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预答辩演练与修改</w:t>
            </w:r>
          </w:p>
        </w:tc>
        <w:tc>
          <w:tcPr>
            <w:tcW w:type="dxa" w:w="2911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终稿</w:t>
            </w:r>
          </w:p>
        </w:tc>
      </w:tr>
    </w:tbl>
    <w:p>
      <w:pPr>
        <w:spacing w:after="40"/>
      </w:pP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10 安全与伦理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本设计全程为计算工作，不涉及任何生物材料操作。所提湿实验方案使用 BSL-1 非致病大肠杆菌，不含致病基因、抗生素抗性基因仅用于筛选，实验废弃物按生物安全规范高压灭菌处理。设计不涉及人类遗传资源、不涉及病原体改造。教材第 9 章 9.4 节讨论了合成生物学的生物安全与伦理框架（pp.248–251），本设计遵循"最小风险、可追溯、可复现"的原则。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11 结论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本设计完成了一条完整的"计算型"合成生物学设计链：把生物学需求形式化为布尔函数，用 Cello 在官方门库中自动布出三层线路，用同一套实测参数独立建立 ODE 模型，并在稳态、时序、鲁棒性三个层面完成验证。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核心结论有三点：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该线路在模型层面</w:t>
      </w:r>
      <w:r>
        <w:rPr>
          <w:rFonts w:ascii="Times New Roman" w:hAnsi="Times New Roman" w:eastAsia="宋体"/>
          <w:b/>
          <w:i w:val="0"/>
          <w:sz w:val="22"/>
        </w:rPr>
        <w:t>功能正确</w:t>
      </w:r>
      <w:r>
        <w:rPr>
          <w:rFonts w:ascii="Times New Roman" w:hAnsi="Times New Roman" w:eastAsia="宋体"/>
          <w:b w:val="0"/>
          <w:i w:val="0"/>
          <w:sz w:val="22"/>
        </w:rPr>
        <w:t>（8/8），且与官方工具的计算结果高度一致（r = 0.9996）；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该线路</w:t>
      </w:r>
      <w:r>
        <w:rPr>
          <w:rFonts w:ascii="Times New Roman" w:hAnsi="Times New Roman" w:eastAsia="宋体"/>
          <w:b/>
          <w:i w:val="0"/>
          <w:sz w:val="22"/>
        </w:rPr>
        <w:t>足够鲁棒</w:t>
      </w:r>
      <w:r>
        <w:rPr>
          <w:rFonts w:ascii="Times New Roman" w:hAnsi="Times New Roman" w:eastAsia="宋体"/>
          <w:b w:val="0"/>
          <w:i w:val="0"/>
          <w:sz w:val="22"/>
        </w:rPr>
        <w:t>（±15% 参数扰动下 100% 正确，10% 输入噪声下误判率 0.5%），但最差样本的 ON/OFF 比值接近规格边界，实际构建需优选高表达门；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该线路</w:t>
      </w:r>
      <w:r>
        <w:rPr>
          <w:rFonts w:ascii="Times New Roman" w:hAnsi="Times New Roman" w:eastAsia="宋体"/>
          <w:b/>
          <w:i w:val="0"/>
          <w:sz w:val="22"/>
        </w:rPr>
        <w:t>有明确的速度代价</w:t>
      </w:r>
      <w:r>
        <w:rPr>
          <w:rFonts w:ascii="Times New Roman" w:hAnsi="Times New Roman" w:eastAsia="宋体"/>
          <w:b w:val="0"/>
          <w:i w:val="0"/>
          <w:sz w:val="22"/>
        </w:rPr>
        <w:t>（上升时间 110.5 min），实验设计必须据此安排取样时间。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参考文献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李春 主编. 合成生物学. 北京: 化学工业出版社, 2019.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Nielsen A A K, Der B S, Lee J, et al. Genetic circuit design automation. Science, 2016, 352(6281): aac7341.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Gardner T S, Cantor C R, Collins J J. Construction of a genetic toggle switch in Escherichia coli. Nature, 2000, 403: 339–342.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Elowitz M B, Leibler S. A synthetic oscillatory network of transcriptional regulators. Nature, 2000, 407: 133–136.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CIDARLAB. Cello v2: genetic circuit design software [EB/OL]. https://github.com/CIDARLAB/Cello-v2.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 w:val="0"/>
          <w:i w:val="0"/>
          <w:sz w:val="22"/>
        </w:rPr>
        <w:t>CIDARLAB. Cello gate library Eco1C1G1T1.UCF.json [EB/OL]. https://github.com/CIDARLAB/cello/tree/develop/resources/UCF.</w:t>
      </w:r>
    </w:p>
    <w:p>
      <w:pPr>
        <w:spacing w:line="360" w:lineRule="auto" w:after="60"/>
        <w:ind w:left="482" w:hanging="482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7. </w:t>
      </w:r>
      <w:r>
        <w:rPr>
          <w:rFonts w:ascii="Times New Roman" w:hAnsi="Times New Roman" w:eastAsia="宋体"/>
          <w:b w:val="0"/>
          <w:i w:val="0"/>
          <w:sz w:val="22"/>
        </w:rPr>
        <w:t>CIDARLAB. Tested circuit: majority (assignment A000) [EB/OL]. https://github.com/CIDARLAB/cello/tree/develop/resources/tested_circuits/majority.</w:t>
      </w:r>
    </w:p>
    <w:p>
      <w:pPr>
        <w:spacing w:before="120" w:after="120"/>
      </w:pP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附录 A 文件清单与复现步骤</w:t>
      </w:r>
    </w:p>
    <w:p>
      <w:pPr>
        <w:keepLines/>
        <w:spacing w:before="80" w:after="120" w:line="264" w:lineRule="auto"/>
        <w:ind w:left="340"/>
        <w:shd w:val="clear" w:color="auto" w:fill="F5F7F9"/>
      </w:pPr>
      <w:r>
        <w:rPr>
          <w:rFonts w:ascii="Consolas" w:hAnsi="Consolas" w:eastAsia="宋体"/>
          <w:b w:val="0"/>
          <w:i w:val="0"/>
          <w:color w:val="2D3748"/>
          <w:sz w:val="17"/>
        </w:rPr>
        <w:t>合成生物学课程设计_多数表决线路/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├── design/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├── majority.v                       需求描述（Verilog）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├── Eco1C1G1T1.UCF.json              官方门库（20 个 NOR 门，含实测参数）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└── majority_A000_logic_circuit.txt  官方布线结果（基准对照）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├── sim/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├── majority_model.py                模型内核（门库解析、Hill 函数、ODE）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├── run_all.py                       一键生成全部结果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│   └── outputs/                         图 1–6、truth_table.csv、summary.json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└── docs/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 xml:space="preserve">    └── 课程设计书.docx                  本文件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复现命令（Windows，已配置 Python 3.13 与 numpy/scipy/matplotlib）：</w:t>
      </w:r>
    </w:p>
    <w:p>
      <w:pPr>
        <w:keepLines/>
        <w:spacing w:before="80" w:after="120" w:line="264" w:lineRule="auto"/>
        <w:ind w:left="340"/>
        <w:shd w:val="clear" w:color="auto" w:fill="F5F7F9"/>
      </w:pPr>
      <w:r>
        <w:rPr>
          <w:rFonts w:ascii="Consolas" w:hAnsi="Consolas" w:eastAsia="宋体"/>
          <w:b w:val="0"/>
          <w:i w:val="0"/>
          <w:color w:val="2D3748"/>
          <w:sz w:val="17"/>
        </w:rPr>
        <w:t>cd 合成生物学课程设计_多数表决线路</w:t>
        <w:br/>
      </w:r>
      <w:r>
        <w:rPr>
          <w:rFonts w:ascii="Consolas" w:hAnsi="Consolas" w:eastAsia="宋体"/>
          <w:b w:val="0"/>
          <w:i w:val="0"/>
          <w:color w:val="2D3748"/>
          <w:sz w:val="17"/>
        </w:rPr>
        <w:t>python sim/run_all.py</w:t>
      </w:r>
    </w:p>
    <w:p>
      <w:pPr>
        <w:spacing w:line="360" w:lineRule="auto" w:after="8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约 30 秒后，</w:t>
      </w:r>
      <w:r>
        <w:rPr>
          <w:rFonts w:ascii="Consolas" w:hAnsi="Consolas" w:eastAsia="宋体"/>
          <w:b w:val="0"/>
          <w:i w:val="0"/>
          <w:color w:val="9B2C2C"/>
          <w:sz w:val="21"/>
        </w:rPr>
        <w:t>sim/outputs/</w:t>
      </w:r>
      <w:r>
        <w:rPr>
          <w:rFonts w:ascii="Times New Roman" w:hAnsi="Times New Roman" w:eastAsia="宋体"/>
          <w:b w:val="0"/>
          <w:i w:val="0"/>
          <w:sz w:val="22"/>
        </w:rPr>
        <w:t xml:space="preserve"> 下生成全部图表与数据。</w:t>
      </w:r>
    </w:p>
    <w:p>
      <w:pPr>
        <w:keepNext/>
        <w:spacing w:before="280" w:after="160"/>
        <w:pBdr>
          <w:bottom w:val="single" w:sz="6" w:space="3" w:color="C9D2DB"/>
        </w:pBdr>
      </w:pPr>
      <w:r>
        <w:rPr>
          <w:rFonts w:ascii="Times New Roman" w:hAnsi="Times New Roman" w:eastAsia="黑体"/>
          <w:b/>
          <w:i w:val="0"/>
          <w:color w:val="1A202C"/>
          <w:sz w:val="32"/>
        </w:rPr>
        <w:t>附录 B 关键结果速查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4366"/>
            <w:shd w:val="clear" w:color="auto" w:fill="E8EEF3"/>
          </w:tcPr>
          <w:p>
            <w:pPr>
              <w:keepNext/>
              <w:spacing w:line="276" w:lineRule="auto" w:after="2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逻辑正确性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8/8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ON 电平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3.65–10.11 RPU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OFF 电平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0.096–0.154 RPU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ON/OFF 比值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23.6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与官方归一化相关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0.9996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上升时间（10–90%）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110.5 min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单门时间常数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43.3 min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 ±15% 扰动正确率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100%（n=300）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输入工作窗口</w:t>
            </w:r>
          </w:p>
        </w:tc>
        <w:tc>
          <w:tcPr>
            <w:tcW w:type="dxa" w:w="4366"/>
          </w:tcPr>
          <w:p>
            <w:pPr>
              <w:keepNext/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≥0.6 RPU</w:t>
            </w:r>
          </w:p>
        </w:tc>
      </w:tr>
      <w:tr>
        <w:trPr>
          <w:cantSplit/>
        </w:trPr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输入噪声误判率</w:t>
            </w:r>
          </w:p>
        </w:tc>
        <w:tc>
          <w:tcPr>
            <w:tcW w:type="dxa" w:w="4366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0.2%（CV=10%）/ 4.4%（CV=20%）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