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br/>
        <w:br/>
        <w:br/>
        <w:t>Energy Demand Forecasting</w:t>
        <w:br/>
        <w:t>Using Time Series and Machine Learning Approaches</w:t>
      </w:r>
    </w:p>
    <w:p/>
    <w:p>
      <w:pPr>
        <w:jc w:val="center"/>
      </w:pPr>
      <w:r>
        <w:rPr>
          <w:i/>
          <w:sz w:val="26"/>
        </w:rPr>
        <w:t>MDA512 – Data Science  |  Assignment 2  |  Research Report</w:t>
      </w:r>
    </w:p>
    <w:p>
      <w:r>
        <w:br/>
      </w:r>
    </w:p>
    <w:p>
      <w:pPr>
        <w:jc w:val="center"/>
      </w:pPr>
      <w:r>
        <w:rPr>
          <w:sz w:val="24"/>
        </w:rPr>
        <w:t>Authors:  Sher  |  IB  |  Altaf  |  Rojan  |  Vineet  |  Yuvraj</w:t>
        <w:br/>
        <w:br/>
        <w:t>Date:  April 2026</w:t>
      </w:r>
    </w:p>
    <w:p>
      <w:r>
        <w:br w:type="page"/>
      </w:r>
    </w:p>
    <w:p>
      <w:pPr>
        <w:pStyle w:val="Heading1"/>
        <w:spacing w:before="360" w:after="120"/>
      </w:pPr>
      <w:r>
        <w:rPr>
          <w:b/>
          <w:color w:val="1F497D"/>
          <w:sz w:val="32"/>
        </w:rPr>
        <w:t>Table of Contents</w:t>
      </w:r>
    </w:p>
    <w:p>
      <w:pPr>
        <w:spacing w:after="40"/>
        <w:ind w:left="0"/>
      </w:pPr>
      <w:r>
        <w:rPr>
          <w:b/>
          <w:sz w:val="22"/>
        </w:rPr>
        <w:t xml:space="preserve">1.  </w:t>
      </w:r>
      <w:r>
        <w:rPr>
          <w:b/>
          <w:sz w:val="22"/>
        </w:rPr>
        <w:t>Introduction</w:t>
      </w:r>
      <w:r>
        <w:rPr>
          <w:sz w:val="22"/>
        </w:rPr>
        <w:tab/>
        <w:t>3</w:t>
      </w:r>
    </w:p>
    <w:p>
      <w:pPr>
        <w:spacing w:after="40"/>
        <w:ind w:left="340"/>
      </w:pPr>
      <w:r>
        <w:rPr>
          <w:b w:val="0"/>
          <w:sz w:val="22"/>
        </w:rPr>
        <w:t xml:space="preserve">1.1.  </w:t>
      </w:r>
      <w:r>
        <w:rPr>
          <w:b w:val="0"/>
          <w:sz w:val="22"/>
        </w:rPr>
        <w:t>Background of Energy Demand Forecasting</w:t>
      </w:r>
      <w:r>
        <w:rPr>
          <w:sz w:val="22"/>
        </w:rPr>
        <w:tab/>
        <w:t>3</w:t>
      </w:r>
    </w:p>
    <w:p>
      <w:pPr>
        <w:spacing w:after="40"/>
        <w:ind w:left="340"/>
      </w:pPr>
      <w:r>
        <w:rPr>
          <w:b w:val="0"/>
          <w:sz w:val="22"/>
        </w:rPr>
        <w:t xml:space="preserve">1.2.  </w:t>
      </w:r>
      <w:r>
        <w:rPr>
          <w:b w:val="0"/>
          <w:sz w:val="22"/>
        </w:rPr>
        <w:t>Importance of Time Series Analysis in the Energy Sector</w:t>
      </w:r>
      <w:r>
        <w:rPr>
          <w:sz w:val="22"/>
        </w:rPr>
        <w:tab/>
        <w:t>3</w:t>
      </w:r>
    </w:p>
    <w:p>
      <w:pPr>
        <w:spacing w:after="40"/>
        <w:ind w:left="340"/>
      </w:pPr>
      <w:r>
        <w:rPr>
          <w:b w:val="0"/>
          <w:sz w:val="22"/>
        </w:rPr>
        <w:t xml:space="preserve">1.3.  </w:t>
      </w:r>
      <w:r>
        <w:rPr>
          <w:b w:val="0"/>
          <w:sz w:val="22"/>
        </w:rPr>
        <w:t>Importance of Regression</w:t>
      </w:r>
      <w:r>
        <w:rPr>
          <w:sz w:val="22"/>
        </w:rPr>
        <w:tab/>
        <w:t>3</w:t>
      </w:r>
    </w:p>
    <w:p>
      <w:pPr>
        <w:spacing w:after="40"/>
        <w:ind w:left="340"/>
      </w:pPr>
      <w:r>
        <w:rPr>
          <w:b w:val="0"/>
          <w:sz w:val="22"/>
        </w:rPr>
        <w:t xml:space="preserve">1.4.  </w:t>
      </w:r>
      <w:r>
        <w:rPr>
          <w:b w:val="0"/>
          <w:sz w:val="22"/>
        </w:rPr>
        <w:t>Purpose of the Research</w:t>
      </w:r>
      <w:r>
        <w:rPr>
          <w:sz w:val="22"/>
        </w:rPr>
        <w:tab/>
        <w:t>3</w:t>
      </w:r>
    </w:p>
    <w:p>
      <w:pPr>
        <w:spacing w:after="40"/>
        <w:ind w:left="0"/>
      </w:pPr>
      <w:r>
        <w:rPr>
          <w:b/>
          <w:sz w:val="22"/>
        </w:rPr>
        <w:t xml:space="preserve">2.  </w:t>
      </w:r>
      <w:r>
        <w:rPr>
          <w:b/>
          <w:sz w:val="22"/>
        </w:rPr>
        <w:t>Problem Domain and Research Question</w:t>
      </w:r>
      <w:r>
        <w:rPr>
          <w:sz w:val="22"/>
        </w:rPr>
        <w:tab/>
        <w:t>4</w:t>
      </w:r>
    </w:p>
    <w:p>
      <w:pPr>
        <w:spacing w:after="40"/>
        <w:ind w:left="340"/>
      </w:pPr>
      <w:r>
        <w:rPr>
          <w:b w:val="0"/>
          <w:sz w:val="22"/>
        </w:rPr>
        <w:t xml:space="preserve">2.1.  </w:t>
      </w:r>
      <w:r>
        <w:rPr>
          <w:b w:val="0"/>
          <w:sz w:val="22"/>
        </w:rPr>
        <w:t>Overview of Energy Consumption</w:t>
      </w:r>
      <w:r>
        <w:rPr>
          <w:sz w:val="22"/>
        </w:rPr>
        <w:tab/>
        <w:t>4</w:t>
      </w:r>
    </w:p>
    <w:p>
      <w:pPr>
        <w:spacing w:after="40"/>
        <w:ind w:left="340"/>
      </w:pPr>
      <w:r>
        <w:rPr>
          <w:b w:val="0"/>
          <w:sz w:val="22"/>
        </w:rPr>
        <w:t xml:space="preserve">2.2.  </w:t>
      </w:r>
      <w:r>
        <w:rPr>
          <w:b w:val="0"/>
          <w:sz w:val="22"/>
        </w:rPr>
        <w:t>Problem Statement</w:t>
      </w:r>
      <w:r>
        <w:rPr>
          <w:sz w:val="22"/>
        </w:rPr>
        <w:tab/>
        <w:t>4</w:t>
      </w:r>
    </w:p>
    <w:p>
      <w:pPr>
        <w:spacing w:after="40"/>
        <w:ind w:left="340"/>
      </w:pPr>
      <w:r>
        <w:rPr>
          <w:b w:val="0"/>
          <w:sz w:val="22"/>
        </w:rPr>
        <w:t xml:space="preserve">2.3.  </w:t>
      </w:r>
      <w:r>
        <w:rPr>
          <w:b w:val="0"/>
          <w:sz w:val="22"/>
        </w:rPr>
        <w:t>Research Question</w:t>
      </w:r>
      <w:r>
        <w:rPr>
          <w:sz w:val="22"/>
        </w:rPr>
        <w:tab/>
        <w:t>4</w:t>
      </w:r>
    </w:p>
    <w:p>
      <w:pPr>
        <w:spacing w:after="40"/>
        <w:ind w:left="0"/>
      </w:pPr>
      <w:r>
        <w:rPr>
          <w:b/>
          <w:sz w:val="22"/>
        </w:rPr>
        <w:t xml:space="preserve">3.  </w:t>
      </w:r>
      <w:r>
        <w:rPr>
          <w:b/>
          <w:sz w:val="22"/>
        </w:rPr>
        <w:t>Literature Review</w:t>
      </w:r>
      <w:r>
        <w:rPr>
          <w:sz w:val="22"/>
        </w:rPr>
        <w:tab/>
        <w:t>5</w:t>
      </w:r>
    </w:p>
    <w:p>
      <w:pPr>
        <w:spacing w:after="40"/>
        <w:ind w:left="340"/>
      </w:pPr>
      <w:r>
        <w:rPr>
          <w:b w:val="0"/>
          <w:sz w:val="22"/>
        </w:rPr>
        <w:t xml:space="preserve">3.1.  </w:t>
      </w:r>
      <w:r>
        <w:rPr>
          <w:b w:val="0"/>
          <w:sz w:val="22"/>
        </w:rPr>
        <w:t>Literature Review of Time Series Forecasting Methods</w:t>
      </w:r>
      <w:r>
        <w:rPr>
          <w:sz w:val="22"/>
        </w:rPr>
        <w:tab/>
        <w:t>5</w:t>
      </w:r>
    </w:p>
    <w:p>
      <w:pPr>
        <w:spacing w:after="40"/>
        <w:ind w:left="340"/>
      </w:pPr>
      <w:r>
        <w:rPr>
          <w:b w:val="0"/>
          <w:sz w:val="22"/>
        </w:rPr>
        <w:t xml:space="preserve">3.2.  </w:t>
      </w:r>
      <w:r>
        <w:rPr>
          <w:b w:val="0"/>
          <w:sz w:val="22"/>
        </w:rPr>
        <w:t>Traditional Models (ARIMA, SARIMA, AR, MA)</w:t>
      </w:r>
      <w:r>
        <w:rPr>
          <w:sz w:val="22"/>
        </w:rPr>
        <w:tab/>
        <w:t>5</w:t>
      </w:r>
    </w:p>
    <w:p>
      <w:pPr>
        <w:spacing w:after="40"/>
        <w:ind w:left="340"/>
      </w:pPr>
      <w:r>
        <w:rPr>
          <w:b w:val="0"/>
          <w:sz w:val="22"/>
        </w:rPr>
        <w:t xml:space="preserve">3.3.  </w:t>
      </w:r>
      <w:r>
        <w:rPr>
          <w:b w:val="0"/>
          <w:sz w:val="22"/>
        </w:rPr>
        <w:t>Machine Learning Approach (Regression, Multiple Regression)</w:t>
      </w:r>
      <w:r>
        <w:rPr>
          <w:sz w:val="22"/>
        </w:rPr>
        <w:tab/>
        <w:t>6</w:t>
      </w:r>
    </w:p>
    <w:p>
      <w:pPr>
        <w:spacing w:after="40"/>
        <w:ind w:left="340"/>
      </w:pPr>
      <w:r>
        <w:rPr>
          <w:b w:val="0"/>
          <w:sz w:val="22"/>
        </w:rPr>
        <w:t xml:space="preserve">3.4.  </w:t>
      </w:r>
      <w:r>
        <w:rPr>
          <w:b w:val="0"/>
          <w:sz w:val="22"/>
        </w:rPr>
        <w:t>Deep Learning (LSTM, RNN)</w:t>
      </w:r>
      <w:r>
        <w:rPr>
          <w:sz w:val="22"/>
        </w:rPr>
        <w:tab/>
        <w:t>6</w:t>
      </w:r>
    </w:p>
    <w:p>
      <w:pPr>
        <w:spacing w:after="40"/>
        <w:ind w:left="340"/>
      </w:pPr>
      <w:r>
        <w:rPr>
          <w:b w:val="0"/>
          <w:sz w:val="22"/>
        </w:rPr>
        <w:t xml:space="preserve">3.5.  </w:t>
      </w:r>
      <w:r>
        <w:rPr>
          <w:b w:val="0"/>
          <w:sz w:val="22"/>
        </w:rPr>
        <w:t>Review of Existing Research on Energy Demand Forecasting</w:t>
      </w:r>
      <w:r>
        <w:rPr>
          <w:sz w:val="22"/>
        </w:rPr>
        <w:tab/>
        <w:t>7</w:t>
      </w:r>
    </w:p>
    <w:p>
      <w:pPr>
        <w:spacing w:after="40"/>
        <w:ind w:left="340"/>
      </w:pPr>
      <w:r>
        <w:rPr>
          <w:b w:val="0"/>
          <w:sz w:val="22"/>
        </w:rPr>
        <w:t xml:space="preserve">3.6.  </w:t>
      </w:r>
      <w:r>
        <w:rPr>
          <w:b w:val="0"/>
          <w:sz w:val="22"/>
        </w:rPr>
        <w:t>Summary of Literature Findings</w:t>
      </w:r>
      <w:r>
        <w:rPr>
          <w:sz w:val="22"/>
        </w:rPr>
        <w:tab/>
        <w:t>7</w:t>
      </w:r>
    </w:p>
    <w:p>
      <w:pPr>
        <w:spacing w:after="40"/>
        <w:ind w:left="0"/>
      </w:pPr>
      <w:r>
        <w:rPr>
          <w:b/>
          <w:sz w:val="22"/>
        </w:rPr>
        <w:t xml:space="preserve">4.  </w:t>
      </w:r>
      <w:r>
        <w:rPr>
          <w:b/>
          <w:sz w:val="22"/>
        </w:rPr>
        <w:t>Aim and Objectives</w:t>
      </w:r>
      <w:r>
        <w:rPr>
          <w:sz w:val="22"/>
        </w:rPr>
        <w:tab/>
        <w:t>8</w:t>
      </w:r>
    </w:p>
    <w:p>
      <w:pPr>
        <w:spacing w:after="40"/>
        <w:ind w:left="340"/>
      </w:pPr>
      <w:r>
        <w:rPr>
          <w:b w:val="0"/>
          <w:sz w:val="22"/>
        </w:rPr>
        <w:t xml:space="preserve">4.1.  </w:t>
      </w:r>
      <w:r>
        <w:rPr>
          <w:b w:val="0"/>
          <w:sz w:val="22"/>
        </w:rPr>
        <w:t>Aim of the Research</w:t>
      </w:r>
      <w:r>
        <w:rPr>
          <w:sz w:val="22"/>
        </w:rPr>
        <w:tab/>
        <w:t>8</w:t>
      </w:r>
    </w:p>
    <w:p>
      <w:pPr>
        <w:spacing w:after="40"/>
        <w:ind w:left="340"/>
      </w:pPr>
      <w:r>
        <w:rPr>
          <w:b w:val="0"/>
          <w:sz w:val="22"/>
        </w:rPr>
        <w:t xml:space="preserve">4.2.  </w:t>
      </w:r>
      <w:r>
        <w:rPr>
          <w:b w:val="0"/>
          <w:sz w:val="22"/>
        </w:rPr>
        <w:t>Objectives of the Research</w:t>
      </w:r>
      <w:r>
        <w:rPr>
          <w:sz w:val="22"/>
        </w:rPr>
        <w:tab/>
        <w:t>8</w:t>
      </w:r>
    </w:p>
    <w:p>
      <w:pPr>
        <w:spacing w:after="40"/>
        <w:ind w:left="0"/>
      </w:pPr>
      <w:r>
        <w:rPr>
          <w:b/>
          <w:sz w:val="22"/>
        </w:rPr>
        <w:t xml:space="preserve">5.  </w:t>
      </w:r>
      <w:r>
        <w:rPr>
          <w:b/>
          <w:sz w:val="22"/>
        </w:rPr>
        <w:t>Project Requirements Analysis and Specifications</w:t>
      </w:r>
      <w:r>
        <w:rPr>
          <w:sz w:val="22"/>
        </w:rPr>
        <w:tab/>
        <w:t>9</w:t>
      </w:r>
    </w:p>
    <w:p>
      <w:pPr>
        <w:spacing w:after="40"/>
        <w:ind w:left="340"/>
      </w:pPr>
      <w:r>
        <w:rPr>
          <w:b w:val="0"/>
          <w:sz w:val="22"/>
        </w:rPr>
        <w:t xml:space="preserve">5.1.  </w:t>
      </w:r>
      <w:r>
        <w:rPr>
          <w:b w:val="0"/>
          <w:sz w:val="22"/>
        </w:rPr>
        <w:t>Data Description</w:t>
      </w:r>
      <w:r>
        <w:rPr>
          <w:sz w:val="22"/>
        </w:rPr>
        <w:tab/>
        <w:t>9</w:t>
      </w:r>
    </w:p>
    <w:p>
      <w:pPr>
        <w:spacing w:after="40"/>
        <w:ind w:left="340"/>
      </w:pPr>
      <w:r>
        <w:rPr>
          <w:b w:val="0"/>
          <w:sz w:val="22"/>
        </w:rPr>
        <w:t xml:space="preserve">5.2.  </w:t>
      </w:r>
      <w:r>
        <w:rPr>
          <w:b w:val="0"/>
          <w:sz w:val="22"/>
        </w:rPr>
        <w:t>Data Collection Method</w:t>
      </w:r>
      <w:r>
        <w:rPr>
          <w:sz w:val="22"/>
        </w:rPr>
        <w:tab/>
        <w:t>9</w:t>
      </w:r>
    </w:p>
    <w:p>
      <w:pPr>
        <w:spacing w:after="40"/>
        <w:ind w:left="340"/>
      </w:pPr>
      <w:r>
        <w:rPr>
          <w:b w:val="0"/>
          <w:sz w:val="22"/>
        </w:rPr>
        <w:t xml:space="preserve">5.3.  </w:t>
      </w:r>
      <w:r>
        <w:rPr>
          <w:b w:val="0"/>
          <w:sz w:val="22"/>
        </w:rPr>
        <w:t>Technical Requirements</w:t>
      </w:r>
      <w:r>
        <w:rPr>
          <w:sz w:val="22"/>
        </w:rPr>
        <w:tab/>
        <w:t>9</w:t>
      </w:r>
    </w:p>
    <w:p>
      <w:pPr>
        <w:spacing w:after="40"/>
        <w:ind w:left="340"/>
      </w:pPr>
      <w:r>
        <w:rPr>
          <w:b w:val="0"/>
          <w:sz w:val="22"/>
        </w:rPr>
        <w:t xml:space="preserve">5.4.  </w:t>
      </w:r>
      <w:r>
        <w:rPr>
          <w:b w:val="0"/>
          <w:sz w:val="22"/>
        </w:rPr>
        <w:t>Tools and Technology</w:t>
      </w:r>
      <w:r>
        <w:rPr>
          <w:sz w:val="22"/>
        </w:rPr>
        <w:tab/>
        <w:t>10</w:t>
      </w:r>
    </w:p>
    <w:p>
      <w:pPr>
        <w:spacing w:after="40"/>
        <w:ind w:left="340"/>
      </w:pPr>
      <w:r>
        <w:rPr>
          <w:b w:val="0"/>
          <w:sz w:val="22"/>
        </w:rPr>
        <w:t xml:space="preserve">5.5.  </w:t>
      </w:r>
      <w:r>
        <w:rPr>
          <w:b w:val="0"/>
          <w:sz w:val="22"/>
        </w:rPr>
        <w:t>Methodology</w:t>
      </w:r>
      <w:r>
        <w:rPr>
          <w:sz w:val="22"/>
        </w:rPr>
        <w:tab/>
        <w:t>10</w:t>
      </w:r>
    </w:p>
    <w:p>
      <w:pPr>
        <w:spacing w:after="40"/>
        <w:ind w:left="0"/>
      </w:pPr>
      <w:r>
        <w:rPr>
          <w:b/>
          <w:sz w:val="22"/>
        </w:rPr>
        <w:t xml:space="preserve">6.  </w:t>
      </w:r>
      <w:r>
        <w:rPr>
          <w:b/>
          <w:sz w:val="22"/>
        </w:rPr>
        <w:t>References</w:t>
      </w:r>
      <w:r>
        <w:rPr>
          <w:sz w:val="22"/>
        </w:rPr>
        <w:tab/>
        <w:t>11</w:t>
      </w:r>
    </w:p>
    <w:p>
      <w:pPr>
        <w:spacing w:after="40"/>
        <w:ind w:left="0"/>
      </w:pPr>
      <w:r>
        <w:rPr>
          <w:b/>
          <w:sz w:val="22"/>
        </w:rPr>
        <w:t xml:space="preserve">7.  </w:t>
      </w:r>
      <w:r>
        <w:rPr>
          <w:b/>
          <w:sz w:val="22"/>
        </w:rPr>
        <w:t>Appendix I</w:t>
      </w:r>
      <w:r>
        <w:rPr>
          <w:sz w:val="22"/>
        </w:rPr>
        <w:tab/>
        <w:t>13</w:t>
      </w:r>
    </w:p>
    <w:p>
      <w:pPr>
        <w:spacing w:after="40"/>
        <w:ind w:left="0"/>
      </w:pPr>
      <w:r>
        <w:rPr>
          <w:b/>
          <w:sz w:val="22"/>
        </w:rPr>
        <w:t xml:space="preserve">8.  </w:t>
      </w:r>
      <w:r>
        <w:rPr>
          <w:b/>
          <w:sz w:val="22"/>
        </w:rPr>
        <w:t>Appendix II – Code Snippets</w:t>
      </w:r>
      <w:r>
        <w:rPr>
          <w:sz w:val="22"/>
        </w:rPr>
        <w:tab/>
        <w:t>13</w:t>
      </w:r>
    </w:p>
    <w:p>
      <w:r>
        <w:br w:type="page"/>
      </w:r>
    </w:p>
    <w:p>
      <w:pPr>
        <w:pStyle w:val="Heading1"/>
        <w:spacing w:before="360" w:after="120"/>
      </w:pPr>
      <w:r>
        <w:rPr>
          <w:b/>
          <w:color w:val="1F497D"/>
          <w:sz w:val="32"/>
        </w:rPr>
        <w:t>1.  Introduction</w:t>
      </w:r>
    </w:p>
    <w:p>
      <w:pPr>
        <w:spacing w:after="160"/>
      </w:pPr>
      <w:r>
        <w:rPr>
          <w:rFonts w:ascii="Calibri" w:hAnsi="Calibri"/>
          <w:sz w:val="22"/>
        </w:rPr>
        <w:t>Energy demand forecasting is a critical component of modern power system management. As global energy consumption continues to rise, accurate forecasting of demand enables utilities, grid operators, and policymakers to optimise generation, reduce costs, and maintain system reliability. This report presents a comprehensive investigation into forecasting methodologies applicable to energy demand data, spanning classical statistical models, machine learning regression techniques, and modern deep learning architectures.</w:t>
      </w:r>
    </w:p>
    <w:p>
      <w:pPr>
        <w:pStyle w:val="Heading2"/>
        <w:spacing w:before="240" w:after="80"/>
      </w:pPr>
      <w:r>
        <w:rPr>
          <w:b/>
          <w:color w:val="265E8E"/>
          <w:sz w:val="26"/>
        </w:rPr>
        <w:t>1.1.  Background of Energy Demand Forecasting</w:t>
      </w:r>
    </w:p>
    <w:p>
      <w:pPr>
        <w:spacing w:after="160"/>
      </w:pPr>
      <w:r>
        <w:rPr>
          <w:rFonts w:ascii="Calibri" w:hAnsi="Calibri"/>
          <w:sz w:val="22"/>
        </w:rPr>
        <w:t>The need to anticipate future energy requirements has existed since the earliest days of centralised electricity distribution. Historical approaches relied on simple extrapolation and engineering judgement; however, growing system complexity has necessitated more sophisticated analytical frameworks. Today, energy demand forecasting spans multiple horizons: very short-term (seconds to hours) for real-time grid balancing, short-term (days to weeks) for scheduling and trading, medium-term (months) for maintenance planning, and long-term (years) for infrastructure investment.</w:t>
      </w:r>
    </w:p>
    <w:p>
      <w:pPr>
        <w:spacing w:after="160"/>
      </w:pPr>
      <w:r>
        <w:rPr>
          <w:rFonts w:ascii="Calibri" w:hAnsi="Calibri"/>
          <w:sz w:val="22"/>
        </w:rPr>
        <w:t>Forecasting accuracy directly impacts both economic efficiency and environmental outcomes. Over-generation leads to unnecessary fuel consumption and greenhouse gas emissions, while under-generation risks brownouts and load shedding. As renewable energy sources with variable output become increasingly prevalent, the challenge of matching supply to demand becomes even more pronounced, raising the stakes for reliable forecasting.</w:t>
      </w:r>
    </w:p>
    <w:p>
      <w:pPr>
        <w:pStyle w:val="Heading2"/>
        <w:spacing w:before="240" w:after="80"/>
      </w:pPr>
      <w:r>
        <w:rPr>
          <w:b/>
          <w:color w:val="265E8E"/>
          <w:sz w:val="26"/>
        </w:rPr>
        <w:t>1.2.  Importance of Time Series Analysis in the Energy Sector</w:t>
      </w:r>
    </w:p>
    <w:p>
      <w:pPr>
        <w:spacing w:after="160"/>
      </w:pPr>
      <w:r>
        <w:rPr>
          <w:rFonts w:ascii="Calibri" w:hAnsi="Calibri"/>
          <w:sz w:val="22"/>
        </w:rPr>
        <w:t>Electricity demand is inherently temporal. Consumption patterns exhibit daily cycles (peaks during morning and evening hours), weekly periodicity (reduced industrial load on weekends), and strong annual seasonality driven by heating and cooling requirements. Time series analysis provides the mathematical framework to decompose these components into trend, seasonality, and residual noise and to model their evolution over time.</w:t>
      </w:r>
    </w:p>
    <w:p>
      <w:pPr>
        <w:spacing w:after="160"/>
      </w:pPr>
      <w:r>
        <w:rPr>
          <w:rFonts w:ascii="Calibri" w:hAnsi="Calibri"/>
          <w:sz w:val="22"/>
        </w:rPr>
        <w:t>Classical time series techniques such as ARIMA and SARIMA have been workhorses in the energy industry precisely because they are well-grounded in statistical theory and produce interpretable results. More recent advances in multivariate time series modelling and neural sequence models now allow practitioners to incorporate external regressors such as weather, economic indicators, and calendar events within a unified temporal framework, substantially improving forecast accuracy.</w:t>
      </w:r>
    </w:p>
    <w:p>
      <w:pPr>
        <w:pStyle w:val="Heading2"/>
        <w:spacing w:before="240" w:after="80"/>
      </w:pPr>
      <w:r>
        <w:rPr>
          <w:b/>
          <w:color w:val="265E8E"/>
          <w:sz w:val="26"/>
        </w:rPr>
        <w:t>1.3.  Importance of Regression</w:t>
      </w:r>
    </w:p>
    <w:p>
      <w:pPr>
        <w:spacing w:after="160"/>
      </w:pPr>
      <w:r>
        <w:rPr>
          <w:rFonts w:ascii="Calibri" w:hAnsi="Calibri"/>
          <w:sz w:val="22"/>
        </w:rPr>
        <w:t>While pure time series models capture temporal structure, regression methods offer a complementary perspective by explicitly linking energy demand to explanatory variables. Temperature is among the strongest predictors: heating degree-days and cooling degree-days are standard inputs to utility load models. Economic variables such as GDP, industrial production indices, and unemployment rates capture macroeconomic influences on consumption. Fuel prices and calendar features (public holidays, school calendars) further refine predictions.</w:t>
      </w:r>
    </w:p>
    <w:p>
      <w:pPr>
        <w:spacing w:after="160"/>
      </w:pPr>
      <w:r>
        <w:rPr>
          <w:rFonts w:ascii="Calibri" w:hAnsi="Calibri"/>
          <w:sz w:val="22"/>
        </w:rPr>
        <w:t>Regression models range from classical ordinary least squares to regularised variants (Ridge, Lasso, Elastic Net) and non-parametric methods such as gradient-boosted trees and support vector regression. Their ability to quantify variable importance and generate confidence intervals makes them particularly valuable for policy analysis and reporting.</w:t>
      </w:r>
    </w:p>
    <w:p>
      <w:pPr>
        <w:pStyle w:val="Heading2"/>
        <w:spacing w:before="240" w:after="80"/>
      </w:pPr>
      <w:r>
        <w:rPr>
          <w:b/>
          <w:color w:val="265E8E"/>
          <w:sz w:val="26"/>
        </w:rPr>
        <w:t>1.4.  Purpose of the Research</w:t>
      </w:r>
    </w:p>
    <w:p>
      <w:pPr>
        <w:spacing w:after="160"/>
      </w:pPr>
      <w:r>
        <w:rPr>
          <w:rFonts w:ascii="Calibri" w:hAnsi="Calibri"/>
          <w:sz w:val="22"/>
        </w:rPr>
        <w:t>This research aims to evaluate and compare the performance of traditional statistical, machine learning, and deep learning approaches for energy demand forecasting. Using the publicly available Walmart Sales dataset as a proxy for real energy load, the study develops, trains, and assesses multiple models under a consistent experimental framework. The ultimate goal is to identify which class of model, or combination thereof, offers the best balance of accuracy, interpretability, and operational practicality.</w:t>
      </w:r>
    </w:p>
    <w:p>
      <w:r>
        <w:br w:type="page"/>
      </w:r>
    </w:p>
    <w:p>
      <w:pPr>
        <w:pStyle w:val="Heading1"/>
        <w:spacing w:before="360" w:after="120"/>
      </w:pPr>
      <w:r>
        <w:rPr>
          <w:b/>
          <w:color w:val="1F497D"/>
          <w:sz w:val="32"/>
        </w:rPr>
        <w:t>2.  Problem Domain and Research Question</w:t>
      </w:r>
    </w:p>
    <w:p>
      <w:pPr>
        <w:pStyle w:val="Heading2"/>
        <w:spacing w:before="240" w:after="80"/>
      </w:pPr>
      <w:r>
        <w:rPr>
          <w:b/>
          <w:color w:val="265E8E"/>
          <w:sz w:val="26"/>
        </w:rPr>
        <w:t>2.1.  Overview of Energy Consumption</w:t>
      </w:r>
    </w:p>
    <w:p>
      <w:pPr>
        <w:spacing w:after="160"/>
      </w:pPr>
      <w:r>
        <w:rPr>
          <w:rFonts w:ascii="Calibri" w:hAnsi="Calibri"/>
          <w:sz w:val="22"/>
        </w:rPr>
        <w:t>Global energy consumption has grown steadily over the past century, driven by population growth, urbanisation, and industrial development. In 2023 the International Energy Agency estimated total world electricity consumption at approximately 25,000 TWh, with demand projected to grow at around 2-3% per annum through 2030 (IEA, 2023). Demand varies significantly by sector (residential, commercial, industrial, transport), region, and season.</w:t>
      </w:r>
    </w:p>
    <w:p>
      <w:pPr>
        <w:spacing w:after="160"/>
      </w:pPr>
      <w:r>
        <w:rPr>
          <w:rFonts w:ascii="Calibri" w:hAnsi="Calibri"/>
          <w:sz w:val="22"/>
        </w:rPr>
        <w:t>Climate change introduces additional uncertainty: rising average temperatures shift seasonal cooling demand upward, while extreme weather events create sharp, unpredictable demand spikes. Simultaneously, the proliferation of electric vehicles and heat pumps is reshaping load profiles. These dynamics make robust, adaptive forecasting systems a strategic priority for energy companies and grid operators worldwide.</w:t>
      </w:r>
    </w:p>
    <w:p>
      <w:pPr>
        <w:pStyle w:val="Heading2"/>
        <w:spacing w:before="240" w:after="80"/>
      </w:pPr>
      <w:r>
        <w:rPr>
          <w:b/>
          <w:color w:val="265E8E"/>
          <w:sz w:val="26"/>
        </w:rPr>
        <w:t>2.2.  Problem Statement</w:t>
      </w:r>
    </w:p>
    <w:p>
      <w:pPr>
        <w:spacing w:after="160"/>
      </w:pPr>
      <w:r>
        <w:rPr>
          <w:rFonts w:ascii="Calibri" w:hAnsi="Calibri"/>
          <w:sz w:val="22"/>
        </w:rPr>
        <w:t>Existing forecasting solutions in many energy organisations rely on legacy statistical models calibrated on historical consumption patterns that are now less representative due to structural shifts in demand. Inaccurate forecasts carry significant financial and operational consequences: excess generation capacity incurs unnecessary capital and fuel costs; insufficient capacity can trigger emergency purchases on spot markets at inflated prices or, in the worst case, cause supply interruptions.</w:t>
      </w:r>
    </w:p>
    <w:p>
      <w:pPr>
        <w:spacing w:after="160"/>
      </w:pPr>
      <w:r>
        <w:rPr>
          <w:rFonts w:ascii="Calibri" w:hAnsi="Calibri"/>
          <w:sz w:val="22"/>
        </w:rPr>
        <w:t>There is therefore a pressing need to evaluate modern forecasting approaches against classical benchmarks to determine whether the additional complexity and data requirements of machine learning and deep learning methods are justified by measurable improvements in forecast accuracy. This study addresses that gap within the context of a supervised, reproducible modelling pipeline applied to weekly demand-like data.</w:t>
      </w:r>
    </w:p>
    <w:p>
      <w:pPr>
        <w:pStyle w:val="Heading2"/>
        <w:spacing w:before="240" w:after="80"/>
      </w:pPr>
      <w:r>
        <w:rPr>
          <w:b/>
          <w:color w:val="265E8E"/>
          <w:sz w:val="26"/>
        </w:rPr>
        <w:t>2.3.  Research Question</w:t>
      </w:r>
    </w:p>
    <w:p>
      <w:pPr>
        <w:spacing w:after="160"/>
      </w:pPr>
      <w:r>
        <w:rPr>
          <w:rFonts w:ascii="Calibri" w:hAnsi="Calibri"/>
          <w:sz w:val="22"/>
        </w:rPr>
        <w:t>The following primary and secondary research questions guide this study:</w:t>
      </w:r>
    </w:p>
    <w:p>
      <w:r>
        <w:rPr>
          <w:b/>
          <w:sz w:val="22"/>
        </w:rPr>
        <w:t>Primary Research Question:</w:t>
      </w:r>
    </w:p>
    <w:p>
      <w:pPr>
        <w:spacing w:after="160"/>
      </w:pPr>
      <w:r>
        <w:rPr>
          <w:rFonts w:ascii="Calibri" w:hAnsi="Calibri"/>
          <w:sz w:val="22"/>
        </w:rPr>
        <w:t>Which forecasting methodology - traditional time series models (ARIMA/SARIMA/Prophet), machine learning regression models (Linear Regression, Gradient Boosting), or deep learning models (LSTM) - achieves the highest predictive accuracy for energy demand forecasting, as measured by MAE, RMSE, and MAPE?</w:t>
      </w:r>
    </w:p>
    <w:p>
      <w:r>
        <w:rPr>
          <w:b/>
          <w:sz w:val="22"/>
        </w:rPr>
        <w:t>Secondary Research Questions:</w:t>
      </w:r>
    </w:p>
    <w:p>
      <w:pPr>
        <w:pStyle w:val="ListBullet"/>
      </w:pPr>
      <w:r>
        <w:rPr>
          <w:rFonts w:ascii="Calibri" w:hAnsi="Calibri"/>
          <w:sz w:val="22"/>
        </w:rPr>
        <w:t>How do external variables (temperature, holiday flags, CPI, unemployment, fuel price) influence forecast accuracy across model types?</w:t>
      </w:r>
    </w:p>
    <w:p>
      <w:pPr>
        <w:pStyle w:val="ListBullet"/>
      </w:pPr>
      <w:r>
        <w:rPr>
          <w:rFonts w:ascii="Calibri" w:hAnsi="Calibri"/>
          <w:sz w:val="22"/>
        </w:rPr>
        <w:t>Does deep learning (LSTM) outperform classical and regression methods when applied to medium-sized, weekly-frequency demand datasets?</w:t>
      </w:r>
    </w:p>
    <w:p>
      <w:pPr>
        <w:pStyle w:val="ListBullet"/>
      </w:pPr>
      <w:r>
        <w:rPr>
          <w:rFonts w:ascii="Calibri" w:hAnsi="Calibri"/>
          <w:sz w:val="22"/>
        </w:rPr>
        <w:t>Which model provides the best trade-off between predictive accuracy and operational interpretability?</w:t>
      </w:r>
    </w:p>
    <w:p>
      <w:pPr>
        <w:pStyle w:val="ListBullet"/>
      </w:pPr>
      <w:r>
        <w:rPr>
          <w:rFonts w:ascii="Calibri" w:hAnsi="Calibri"/>
          <w:sz w:val="22"/>
        </w:rPr>
        <w:t>How sensitive are model forecasts to the presence or absence of feature scaling and normalisation?</w:t>
      </w:r>
    </w:p>
    <w:p>
      <w:r>
        <w:br w:type="page"/>
      </w:r>
    </w:p>
    <w:p>
      <w:pPr>
        <w:pStyle w:val="Heading1"/>
        <w:spacing w:before="360" w:after="120"/>
      </w:pPr>
      <w:r>
        <w:rPr>
          <w:b/>
          <w:color w:val="1F497D"/>
          <w:sz w:val="32"/>
        </w:rPr>
        <w:t>3.  Literature Review</w:t>
      </w:r>
    </w:p>
    <w:p>
      <w:pPr>
        <w:spacing w:after="160"/>
      </w:pPr>
      <w:r>
        <w:rPr>
          <w:rFonts w:ascii="Calibri" w:hAnsi="Calibri"/>
          <w:sz w:val="22"/>
        </w:rPr>
        <w:t>The literature on energy demand forecasting is extensive and spans several decades. The following sections review the principal methodological families, their theoretical underpinnings, and key empirical findings, culminating in a synthesised summary of insights relevant to the present study.</w:t>
      </w:r>
    </w:p>
    <w:p>
      <w:pPr>
        <w:pStyle w:val="Heading2"/>
        <w:spacing w:before="240" w:after="80"/>
      </w:pPr>
      <w:r>
        <w:rPr>
          <w:b/>
          <w:color w:val="265E8E"/>
          <w:sz w:val="26"/>
        </w:rPr>
        <w:t>3.1.  Literature Review of Time Series Forecasting Methods</w:t>
      </w:r>
    </w:p>
    <w:p>
      <w:pPr>
        <w:spacing w:after="160"/>
      </w:pPr>
      <w:r>
        <w:rPr>
          <w:rFonts w:ascii="Calibri" w:hAnsi="Calibri"/>
          <w:sz w:val="22"/>
        </w:rPr>
        <w:t>Time series forecasting methods can be broadly categorised along two axes: univariate versus multivariate, and parametric versus non-parametric. Univariate models operate solely on the historical demand series, whereas multivariate models incorporate exogenous inputs. Parametric models assume a specific functional form for the data-generating process, enabling rigorous statistical inference; non-parametric methods instead learn structure directly from data.</w:t>
      </w:r>
    </w:p>
    <w:p>
      <w:pPr>
        <w:spacing w:after="160"/>
      </w:pPr>
      <w:r>
        <w:rPr>
          <w:rFonts w:ascii="Calibri" w:hAnsi="Calibri"/>
          <w:sz w:val="22"/>
        </w:rPr>
        <w:t>Hyndman and Athanasopoulos (2021) provide a comprehensive survey of time series forecasting, covering exponential smoothing state-space models (ETS), ARIMA and its extensions, dynamic regression models, and the Facebook Prophet framework. They demonstrate that no single method dominates across all time series characteristics; model selection should be guided by the autocorrelation structure, stationarity properties, and seasonality of the series in question.</w:t>
      </w:r>
    </w:p>
    <w:p>
      <w:pPr>
        <w:spacing w:after="160"/>
      </w:pPr>
      <w:r>
        <w:rPr>
          <w:rFonts w:ascii="Calibri" w:hAnsi="Calibri"/>
          <w:sz w:val="22"/>
        </w:rPr>
        <w:t>Makridakis et al. (2018) conducted the M4 competition, evaluating 60 forecasting methods on 100,000 time series spanning multiple domains. A key finding was that combinations of methods (ensembles) consistently outperformed individual models, and that machine learning methods underperformed relative to statistical benchmarks when applied naively without domain-specific feature engineering. This underscores the importance of careful preprocessing and feature construction in any applied forecasting study.</w:t>
      </w:r>
    </w:p>
    <w:p>
      <w:pPr>
        <w:pStyle w:val="Heading2"/>
        <w:spacing w:before="240" w:after="80"/>
      </w:pPr>
      <w:r>
        <w:rPr>
          <w:b/>
          <w:color w:val="265E8E"/>
          <w:sz w:val="26"/>
        </w:rPr>
        <w:t>3.2.  Traditional Models (ARIMA, SARIMA, AR, MA)</w:t>
      </w:r>
    </w:p>
    <w:p>
      <w:pPr>
        <w:spacing w:after="160"/>
      </w:pPr>
      <w:r>
        <w:rPr>
          <w:rFonts w:ascii="Calibri" w:hAnsi="Calibri"/>
          <w:sz w:val="22"/>
        </w:rPr>
        <w:t>Autoregressive Integrated Moving Average (ARIMA) models, introduced by Box and Jenkins (1970), remain a foundational tool in time series forecasting. An ARIMA(p, d, q) model combines p autoregressive terms, d-order differencing for stationarity, and q moving average terms. The model is identified through analysis of autocorrelation (ACF) and partial autocorrelation (PACF) plots, estimated by maximum likelihood, and validated via Ljung-Box tests for residual white noise.</w:t>
      </w:r>
    </w:p>
    <w:p>
      <w:pPr>
        <w:spacing w:after="160"/>
      </w:pPr>
      <w:r>
        <w:rPr>
          <w:rFonts w:ascii="Calibri" w:hAnsi="Calibri"/>
          <w:sz w:val="22"/>
        </w:rPr>
        <w:t>The Seasonal ARIMA (SARIMA) extension, denoted ARIMA(p,d,q)(P,D,Q)s, adds seasonal counterparts to each component, making it particularly well-suited to energy data with strong intra-week or intra-year periodicity. Koehler et al. (2012) demonstrated SARIMA effectiveness for monthly electricity demand forecasting, achieving MAPE below 3% on European utility data.</w:t>
      </w:r>
    </w:p>
    <w:p>
      <w:pPr>
        <w:spacing w:after="160"/>
      </w:pPr>
      <w:r>
        <w:rPr>
          <w:rFonts w:ascii="Calibri" w:hAnsi="Calibri"/>
          <w:sz w:val="22"/>
        </w:rPr>
        <w:t>Simpler special cases include the AR(p) model (pure autoregression), the MA(q) model (pure moving average), and ARMA(p,q) (stationary combined model). While less flexible than the full ARIMA framework, these models are valuable for understanding the autocorrelation structure of a series and as benchmarks against which more complex models are evaluated.</w:t>
      </w:r>
    </w:p>
    <w:p>
      <w:pPr>
        <w:spacing w:after="160"/>
      </w:pPr>
      <w:r>
        <w:rPr>
          <w:rFonts w:ascii="Calibri" w:hAnsi="Calibri"/>
          <w:sz w:val="22"/>
        </w:rPr>
        <w:t>Key limitations of ARIMA-family models are: (a) the linearity assumption, which may poorly capture nonlinear demand behaviour during extreme weather events; (b) difficulty accommodating multiple seasonal periods simultaneously; and (c) the requirement that all relevant dynamics are encoded in the single target series unless an ARIMAX variant is employed.</w:t>
      </w:r>
    </w:p>
    <w:p>
      <w:pPr>
        <w:pStyle w:val="Heading2"/>
        <w:spacing w:before="240" w:after="80"/>
      </w:pPr>
      <w:r>
        <w:rPr>
          <w:b/>
          <w:color w:val="265E8E"/>
          <w:sz w:val="26"/>
        </w:rPr>
        <w:t>3.3.  Machine Learning Approach (Regression, Multiple Regression)</w:t>
      </w:r>
    </w:p>
    <w:p>
      <w:pPr>
        <w:spacing w:after="160"/>
      </w:pPr>
      <w:r>
        <w:rPr>
          <w:rFonts w:ascii="Calibri" w:hAnsi="Calibri"/>
          <w:sz w:val="22"/>
        </w:rPr>
        <w:t>Machine learning regression models have gained substantial traction in energy forecasting since the late 1990s. Unlike ARIMA, which requires manual identification of model order, ML models can automatically learn complex, nonlinear relationships between demand and a large set of predictors.</w:t>
      </w:r>
    </w:p>
    <w:p>
      <w:pPr>
        <w:spacing w:after="160"/>
      </w:pPr>
      <w:r>
        <w:rPr>
          <w:rFonts w:ascii="Calibri" w:hAnsi="Calibri"/>
          <w:sz w:val="22"/>
        </w:rPr>
        <w:t>Multiple linear regression (MLR) treats energy demand as a linear function of predictor variables, estimated by ordinary least squares. While its linearity assumption is restrictive, MLR is highly interpretable and computationally inexpensive. Regularised variants - Ridge (L2 penalty), Lasso (L1 penalty), and Elastic Net - mitigate overfitting when the predictor space is large or collinear (Tibshirani, 1996).</w:t>
      </w:r>
    </w:p>
    <w:p>
      <w:pPr>
        <w:spacing w:after="160"/>
      </w:pPr>
      <w:r>
        <w:rPr>
          <w:rFonts w:ascii="Calibri" w:hAnsi="Calibri"/>
          <w:sz w:val="22"/>
        </w:rPr>
        <w:t>Tree-based ensemble methods, particularly Random Forest (Breiman, 2001) and Gradient Boosting Machines (Friedman, 2001), capture nonlinear interactions and are robust to outliers. Fan et al. (2019) demonstrated that gradient-boosted trees outperformed ARIMA and neural networks for short-term residential load forecasting when sufficient lagged features and calendar variables were engineered into the input set.</w:t>
      </w:r>
    </w:p>
    <w:p>
      <w:pPr>
        <w:spacing w:after="160"/>
      </w:pPr>
      <w:r>
        <w:rPr>
          <w:rFonts w:ascii="Calibri" w:hAnsi="Calibri"/>
          <w:sz w:val="22"/>
        </w:rPr>
        <w:t>Support Vector Regression (SVR) uses kernel functions to map inputs into a high-dimensional feature space, enabling the capture of nonlinear patterns while controlling model complexity through the margin hyperparameter (Chen et al., 2004).</w:t>
      </w:r>
    </w:p>
    <w:p>
      <w:pPr>
        <w:pStyle w:val="Heading2"/>
        <w:spacing w:before="240" w:after="80"/>
      </w:pPr>
      <w:r>
        <w:rPr>
          <w:b/>
          <w:color w:val="265E8E"/>
          <w:sz w:val="26"/>
        </w:rPr>
        <w:t>3.4.  Deep Learning (LSTM, RNN)</w:t>
      </w:r>
    </w:p>
    <w:p>
      <w:pPr>
        <w:spacing w:after="160"/>
      </w:pPr>
      <w:r>
        <w:rPr>
          <w:rFonts w:ascii="Calibri" w:hAnsi="Calibri"/>
          <w:sz w:val="22"/>
        </w:rPr>
        <w:t>Deep learning architectures have transformed sequence modelling in the past decade. Recurrent Neural Networks (RNNs) process sequential data by maintaining a hidden state that encodes information from previous time steps. However, standard RNNs suffer from the vanishing gradient problem, limiting their ability to learn long-range dependencies (Hochreiter, 1991).</w:t>
      </w:r>
    </w:p>
    <w:p>
      <w:pPr>
        <w:spacing w:after="160"/>
      </w:pPr>
      <w:r>
        <w:rPr>
          <w:rFonts w:ascii="Calibri" w:hAnsi="Calibri"/>
          <w:sz w:val="22"/>
        </w:rPr>
        <w:t>Long Short-Term Memory (LSTM) networks, introduced by Hochreiter and Schmidhuber (1997), address this limitation through a gating mechanism comprising input, forget, and output gates that regulate information flow through the hidden state. This allows LSTMs to capture dependencies over hundreds of time steps, making them well-suited to energy demand series where consumption patterns from days or weeks prior remain predictive.</w:t>
      </w:r>
    </w:p>
    <w:p>
      <w:pPr>
        <w:spacing w:after="160"/>
      </w:pPr>
      <w:r>
        <w:rPr>
          <w:rFonts w:ascii="Calibri" w:hAnsi="Calibri"/>
          <w:sz w:val="22"/>
        </w:rPr>
        <w:t>Kong et al. (2017) applied LSTM to residential short-term load forecasting and reported a 10-15% reduction in RMSE compared to ARIMA and feed-forward neural networks. Gated Recurrent Units (GRUs), a simplified variant of LSTM (Cho et al., 2014), reduce computational cost while retaining much of the modelling capability. Recent work has also explored Transformer architectures and attention mechanisms for time series forecasting, with models such as Informer (Zhou et al., 2021) achieving state-of-the-art performance on large-scale energy datasets.</w:t>
      </w:r>
    </w:p>
    <w:p>
      <w:pPr>
        <w:spacing w:after="160"/>
      </w:pPr>
      <w:r>
        <w:rPr>
          <w:rFonts w:ascii="Calibri" w:hAnsi="Calibri"/>
          <w:sz w:val="22"/>
        </w:rPr>
        <w:t>The primary practical challenges of deep learning for energy forecasting are: (a) data hunger - LSTM models typically require thousands of training samples; (b) high computational cost during training; (c) hyperparameter sensitivity (layers, units, dropout, learning rate); and (d) limited interpretability relative to regression models.</w:t>
      </w:r>
    </w:p>
    <w:p>
      <w:pPr>
        <w:pStyle w:val="Heading2"/>
        <w:spacing w:before="240" w:after="80"/>
      </w:pPr>
      <w:r>
        <w:rPr>
          <w:b/>
          <w:color w:val="265E8E"/>
          <w:sz w:val="26"/>
        </w:rPr>
        <w:t>3.5.  Review of Existing Research on Energy Demand Forecasting</w:t>
      </w:r>
    </w:p>
    <w:p>
      <w:pPr>
        <w:spacing w:after="160"/>
      </w:pPr>
      <w:r>
        <w:rPr>
          <w:rFonts w:ascii="Calibri" w:hAnsi="Calibri"/>
          <w:sz w:val="22"/>
        </w:rPr>
        <w:t>Ahmad et al. (2018) conducted a systematic review of machine learning applications in renewable energy forecasting, covering 80 studies published between 2000 and 2018. They found that ensemble methods and LSTM networks were the most frequently applied and most consistently accurate methods, while linear regression served as an important interpretable baseline. The review noted that careful feature engineering - particularly the creation of lag features and calendar variables - was often more impactful than model choice per se.</w:t>
      </w:r>
    </w:p>
    <w:p>
      <w:pPr>
        <w:spacing w:after="160"/>
      </w:pPr>
      <w:r>
        <w:rPr>
          <w:rFonts w:ascii="Calibri" w:hAnsi="Calibri"/>
          <w:sz w:val="22"/>
        </w:rPr>
        <w:t>Lusis et al. (2017) studied short-term residential electricity demand forecasting across 84 customers and found substantial heterogeneity: some households were best served by simple persistence models, others by ARIMA, and others by neural networks. This highlights that the optimal model depends on the specific statistical properties of the series, reinforcing the value of a comparative study design.</w:t>
      </w:r>
    </w:p>
    <w:p>
      <w:pPr>
        <w:spacing w:after="160"/>
      </w:pPr>
      <w:r>
        <w:rPr>
          <w:rFonts w:ascii="Calibri" w:hAnsi="Calibri"/>
          <w:sz w:val="22"/>
        </w:rPr>
        <w:t>Marino et al. (2016) compared LSTM and standard RNN for building energy consumption prediction, finding LSTM superior in all configurations. Their results suggest LSTM as a strong default choice when sufficient data are available and computational resources are not severely constrained.</w:t>
      </w:r>
    </w:p>
    <w:p>
      <w:pPr>
        <w:spacing w:after="160"/>
      </w:pPr>
      <w:r>
        <w:rPr>
          <w:rFonts w:ascii="Calibri" w:hAnsi="Calibri"/>
          <w:sz w:val="22"/>
        </w:rPr>
        <w:t>At the broader grid level, Taylor and McSharry (2007) demonstrated that exponential smoothing methods adapted for double seasonality could rival more complex approaches for short-term system-level load forecasting, suggesting that simpler models remain competitive when data quality and volume are limited.</w:t>
      </w:r>
    </w:p>
    <w:p>
      <w:pPr>
        <w:pStyle w:val="Heading2"/>
        <w:spacing w:before="240" w:after="80"/>
      </w:pPr>
      <w:r>
        <w:rPr>
          <w:b/>
          <w:color w:val="265E8E"/>
          <w:sz w:val="26"/>
        </w:rPr>
        <w:t>3.6.  Summary of Literature Findings</w:t>
      </w:r>
    </w:p>
    <w:p>
      <w:pPr>
        <w:spacing w:after="160"/>
      </w:pPr>
      <w:r>
        <w:rPr>
          <w:rFonts w:ascii="Calibri" w:hAnsi="Calibri"/>
          <w:sz w:val="22"/>
        </w:rPr>
        <w:t>Across the reviewed literature, several consistent themes emerge:</w:t>
      </w:r>
    </w:p>
    <w:p>
      <w:pPr>
        <w:pStyle w:val="ListBullet"/>
      </w:pPr>
      <w:r>
        <w:rPr>
          <w:rFonts w:ascii="Calibri" w:hAnsi="Calibri"/>
          <w:sz w:val="22"/>
        </w:rPr>
        <w:t>No universally best model exists; performance depends on data volume, frequency, nonlinearity, and the number and quality of exogenous inputs.</w:t>
      </w:r>
    </w:p>
    <w:p>
      <w:pPr>
        <w:pStyle w:val="ListBullet"/>
      </w:pPr>
      <w:r>
        <w:rPr>
          <w:rFonts w:ascii="Calibri" w:hAnsi="Calibri"/>
          <w:sz w:val="22"/>
        </w:rPr>
        <w:t>ARIMA/SARIMA and Prophet remain strong and interpretable baselines for stationary or weakly non-stationary series with clear seasonal structure.</w:t>
      </w:r>
    </w:p>
    <w:p>
      <w:pPr>
        <w:pStyle w:val="ListBullet"/>
      </w:pPr>
      <w:r>
        <w:rPr>
          <w:rFonts w:ascii="Calibri" w:hAnsi="Calibri"/>
          <w:sz w:val="22"/>
        </w:rPr>
        <w:t>Machine learning regression methods (especially gradient-boosted trees) perform competitively and often outperform classical methods when rich feature sets are available.</w:t>
      </w:r>
    </w:p>
    <w:p>
      <w:pPr>
        <w:pStyle w:val="ListBullet"/>
      </w:pPr>
      <w:r>
        <w:rPr>
          <w:rFonts w:ascii="Calibri" w:hAnsi="Calibri"/>
          <w:sz w:val="22"/>
        </w:rPr>
        <w:t>LSTM and other deep learning models achieve state-of-the-art accuracy on large, complex datasets but require careful regularisation and are less interpretable.</w:t>
      </w:r>
    </w:p>
    <w:p>
      <w:pPr>
        <w:pStyle w:val="ListBullet"/>
      </w:pPr>
      <w:r>
        <w:rPr>
          <w:rFonts w:ascii="Calibri" w:hAnsi="Calibri"/>
          <w:sz w:val="22"/>
        </w:rPr>
        <w:t>Ensemble and hybrid approaches consistently reduce error relative to individual models.</w:t>
      </w:r>
    </w:p>
    <w:p>
      <w:pPr>
        <w:pStyle w:val="ListBullet"/>
      </w:pPr>
      <w:r>
        <w:rPr>
          <w:rFonts w:ascii="Calibri" w:hAnsi="Calibri"/>
          <w:sz w:val="22"/>
        </w:rPr>
        <w:t>Feature engineering (lag features, calendar variables, weather inputs) has a large impact on model performance across all method families.</w:t>
      </w:r>
    </w:p>
    <w:p>
      <w:r>
        <w:br w:type="page"/>
      </w:r>
    </w:p>
    <w:p>
      <w:pPr>
        <w:pStyle w:val="Heading1"/>
        <w:spacing w:before="360" w:after="120"/>
      </w:pPr>
      <w:r>
        <w:rPr>
          <w:b/>
          <w:color w:val="1F497D"/>
          <w:sz w:val="32"/>
        </w:rPr>
        <w:t>4.  Aim and Objectives</w:t>
      </w:r>
    </w:p>
    <w:p>
      <w:pPr>
        <w:pStyle w:val="Heading2"/>
        <w:spacing w:before="240" w:after="80"/>
      </w:pPr>
      <w:r>
        <w:rPr>
          <w:b/>
          <w:color w:val="265E8E"/>
          <w:sz w:val="26"/>
        </w:rPr>
        <w:t>4.1.  Aim of the Research</w:t>
      </w:r>
    </w:p>
    <w:p>
      <w:pPr>
        <w:spacing w:after="160"/>
      </w:pPr>
      <w:r>
        <w:rPr>
          <w:rFonts w:ascii="Calibri" w:hAnsi="Calibri"/>
          <w:sz w:val="22"/>
        </w:rPr>
        <w:t>To develop and rigorously evaluate an energy demand forecasting framework by systematically comparing statistical, regression-based, and deep learning methodologies on the publicly available Walmart Sales dataset, in order to identify the most accurate and practically deployable forecasting approach for operational energy management.</w:t>
      </w:r>
    </w:p>
    <w:p>
      <w:pPr>
        <w:pStyle w:val="Heading2"/>
        <w:spacing w:before="240" w:after="80"/>
      </w:pPr>
      <w:r>
        <w:rPr>
          <w:b/>
          <w:color w:val="265E8E"/>
          <w:sz w:val="26"/>
        </w:rPr>
        <w:t>4.2.  Objectives of the Research</w:t>
      </w:r>
    </w:p>
    <w:p>
      <w:pPr>
        <w:pStyle w:val="ListNumber"/>
      </w:pPr>
      <w:r>
        <w:rPr>
          <w:rFonts w:ascii="Calibri" w:hAnsi="Calibri"/>
          <w:sz w:val="22"/>
        </w:rPr>
        <w:t>Acquire and preprocess a publicly available, weekly-frequency demand-related dataset incorporating relevant exogenous variables (weather, price, economic indicators, holidays).</w:t>
      </w:r>
    </w:p>
    <w:p>
      <w:pPr>
        <w:pStyle w:val="ListNumber"/>
      </w:pPr>
      <w:r>
        <w:rPr>
          <w:rFonts w:ascii="Calibri" w:hAnsi="Calibri"/>
          <w:sz w:val="22"/>
        </w:rPr>
        <w:t>Conduct thorough exploratory data analysis (EDA) to characterise data distributions, temporal patterns, stationarity, and inter-variable correlations.</w:t>
      </w:r>
    </w:p>
    <w:p>
      <w:pPr>
        <w:pStyle w:val="ListNumber"/>
      </w:pPr>
      <w:r>
        <w:rPr>
          <w:rFonts w:ascii="Calibri" w:hAnsi="Calibri"/>
          <w:sz w:val="22"/>
        </w:rPr>
        <w:t>Engineer appropriate feature sets for each model family, including lag features, rolling statistics, and calendar encodings.</w:t>
      </w:r>
    </w:p>
    <w:p>
      <w:pPr>
        <w:pStyle w:val="ListNumber"/>
      </w:pPr>
      <w:r>
        <w:rPr>
          <w:rFonts w:ascii="Calibri" w:hAnsi="Calibri"/>
          <w:sz w:val="22"/>
        </w:rPr>
        <w:t>Develop and calibrate traditional time series models (Prophet/ARIMA) as interpretable statistical baselines.</w:t>
      </w:r>
    </w:p>
    <w:p>
      <w:pPr>
        <w:pStyle w:val="ListNumber"/>
      </w:pPr>
      <w:r>
        <w:rPr>
          <w:rFonts w:ascii="Calibri" w:hAnsi="Calibri"/>
          <w:sz w:val="22"/>
        </w:rPr>
        <w:t>Develop and tune regression-based machine learning models (Linear Regression, Random Forest, Gradient Boosting) as competitive benchmarks.</w:t>
      </w:r>
    </w:p>
    <w:p>
      <w:pPr>
        <w:pStyle w:val="ListNumber"/>
      </w:pPr>
      <w:r>
        <w:rPr>
          <w:rFonts w:ascii="Calibri" w:hAnsi="Calibri"/>
          <w:sz w:val="22"/>
        </w:rPr>
        <w:t>Develop and train a deep learning LSTM model configured for weekly energy demand prediction.</w:t>
      </w:r>
    </w:p>
    <w:p>
      <w:pPr>
        <w:pStyle w:val="ListNumber"/>
      </w:pPr>
      <w:r>
        <w:rPr>
          <w:rFonts w:ascii="Calibri" w:hAnsi="Calibri"/>
          <w:sz w:val="22"/>
        </w:rPr>
        <w:t>Evaluate all models on a held-out test set using standardised metrics: Mean Absolute Error (MAE), Root Mean Squared Error (RMSE), and Mean Absolute Percentage Error (MAPE).</w:t>
      </w:r>
    </w:p>
    <w:p>
      <w:pPr>
        <w:pStyle w:val="ListNumber"/>
      </w:pPr>
      <w:r>
        <w:rPr>
          <w:rFonts w:ascii="Calibri" w:hAnsi="Calibri"/>
          <w:sz w:val="22"/>
        </w:rPr>
        <w:t>Conduct a comparative analysis to identify the best-performing model and interpret results in the context of practical energy sector deployment.</w:t>
      </w:r>
    </w:p>
    <w:p>
      <w:pPr>
        <w:pStyle w:val="ListNumber"/>
      </w:pPr>
      <w:r>
        <w:rPr>
          <w:rFonts w:ascii="Calibri" w:hAnsi="Calibri"/>
          <w:sz w:val="22"/>
        </w:rPr>
        <w:t>Document findings, methodology, and reproducible code in a structured academic report and accompanying Jupyter Notebook.</w:t>
      </w:r>
    </w:p>
    <w:p>
      <w:r>
        <w:br w:type="page"/>
      </w:r>
    </w:p>
    <w:p>
      <w:pPr>
        <w:pStyle w:val="Heading1"/>
        <w:spacing w:before="360" w:after="120"/>
      </w:pPr>
      <w:r>
        <w:rPr>
          <w:b/>
          <w:color w:val="1F497D"/>
          <w:sz w:val="32"/>
        </w:rPr>
        <w:t>5.  Project Requirements Analysis and Specifications</w:t>
      </w:r>
    </w:p>
    <w:p>
      <w:pPr>
        <w:pStyle w:val="Heading2"/>
        <w:spacing w:before="240" w:after="80"/>
      </w:pPr>
      <w:r>
        <w:rPr>
          <w:b/>
          <w:color w:val="265E8E"/>
          <w:sz w:val="26"/>
        </w:rPr>
        <w:t>5.1.  Data Description</w:t>
      </w:r>
    </w:p>
    <w:p>
      <w:pPr>
        <w:spacing w:after="160"/>
      </w:pPr>
      <w:r>
        <w:rPr>
          <w:rFonts w:ascii="Calibri" w:hAnsi="Calibri"/>
          <w:sz w:val="22"/>
        </w:rPr>
        <w:t>The dataset used in this project is the Walmart Retail Sales dataset (Walmart, 2013), available on Kaggle. Although originally sourced from a retail context, it is employed here as a suitable proxy for demand forecasting given its temporal structure and the availability of multiple exogenous variables analogous to those encountered in energy demand modelling. The dataset comprises 6,435 weekly observations across 45 store locations, spanning 01 February 2010 to 26 October 2012 (143 weeks).</w:t>
      </w:r>
    </w:p>
    <w:p>
      <w:pPr>
        <w:spacing w:after="160"/>
      </w:pPr>
      <w:r>
        <w:rPr>
          <w:rFonts w:ascii="Calibri" w:hAnsi="Calibri"/>
          <w:sz w:val="22"/>
        </w:rPr>
        <w:t>Key variables include:</w:t>
      </w:r>
    </w:p>
    <w:p>
      <w:pPr>
        <w:pStyle w:val="ListBullet"/>
      </w:pPr>
      <w:r>
        <w:rPr>
          <w:rFonts w:ascii="Calibri" w:hAnsi="Calibri"/>
          <w:sz w:val="22"/>
        </w:rPr>
        <w:t>Date - weekly time stamp (DD-MM-YYYY format).</w:t>
      </w:r>
    </w:p>
    <w:p>
      <w:pPr>
        <w:pStyle w:val="ListBullet"/>
      </w:pPr>
      <w:r>
        <w:rPr>
          <w:rFonts w:ascii="Calibri" w:hAnsi="Calibri"/>
          <w:sz w:val="22"/>
        </w:rPr>
        <w:t>Weekly_Sales - total sales for the week (continuous target variable used as demand proxy).</w:t>
      </w:r>
    </w:p>
    <w:p>
      <w:pPr>
        <w:pStyle w:val="ListBullet"/>
      </w:pPr>
      <w:r>
        <w:rPr>
          <w:rFonts w:ascii="Calibri" w:hAnsi="Calibri"/>
          <w:sz w:val="22"/>
        </w:rPr>
        <w:t>Holiday_Flag - binary indicator (1 = holiday week, 0 = non-holiday).</w:t>
      </w:r>
    </w:p>
    <w:p>
      <w:pPr>
        <w:pStyle w:val="ListBullet"/>
      </w:pPr>
      <w:r>
        <w:rPr>
          <w:rFonts w:ascii="Calibri" w:hAnsi="Calibri"/>
          <w:sz w:val="22"/>
        </w:rPr>
        <w:t>Temperature - average regional temperature in degrees Fahrenheit.</w:t>
      </w:r>
    </w:p>
    <w:p>
      <w:pPr>
        <w:pStyle w:val="ListBullet"/>
      </w:pPr>
      <w:r>
        <w:rPr>
          <w:rFonts w:ascii="Calibri" w:hAnsi="Calibri"/>
          <w:sz w:val="22"/>
        </w:rPr>
        <w:t>Fuel_Price - regional cost of fuel in USD per gallon.</w:t>
      </w:r>
    </w:p>
    <w:p>
      <w:pPr>
        <w:pStyle w:val="ListBullet"/>
      </w:pPr>
      <w:r>
        <w:rPr>
          <w:rFonts w:ascii="Calibri" w:hAnsi="Calibri"/>
          <w:sz w:val="22"/>
        </w:rPr>
        <w:t>CPI - Consumer Price Index (economic indicator).</w:t>
      </w:r>
    </w:p>
    <w:p>
      <w:pPr>
        <w:pStyle w:val="ListBullet"/>
      </w:pPr>
      <w:r>
        <w:rPr>
          <w:rFonts w:ascii="Calibri" w:hAnsi="Calibri"/>
          <w:sz w:val="22"/>
        </w:rPr>
        <w:t>Unemployment - regional unemployment rate (%).</w:t>
      </w:r>
    </w:p>
    <w:p>
      <w:pPr>
        <w:spacing w:after="160"/>
      </w:pPr>
      <w:r>
        <w:rPr>
          <w:rFonts w:ascii="Calibri" w:hAnsi="Calibri"/>
          <w:sz w:val="22"/>
        </w:rPr>
        <w:t>For modelling purposes, records are aggregated across all stores by date, producing a single nationwide weekly demand series with associated exogenous covariates. This mirrors the structure of a system-level energy load forecasting dataset.</w:t>
      </w:r>
    </w:p>
    <w:p>
      <w:pPr>
        <w:pStyle w:val="Heading2"/>
        <w:spacing w:before="240" w:after="80"/>
      </w:pPr>
      <w:r>
        <w:rPr>
          <w:b/>
          <w:color w:val="265E8E"/>
          <w:sz w:val="26"/>
        </w:rPr>
        <w:t>5.2.  Data Collection Method</w:t>
      </w:r>
    </w:p>
    <w:p>
      <w:pPr>
        <w:spacing w:after="160"/>
      </w:pPr>
      <w:r>
        <w:rPr>
          <w:rFonts w:ascii="Calibri" w:hAnsi="Calibri"/>
          <w:sz w:val="22"/>
        </w:rPr>
        <w:t>The dataset is loaded from a comma-separated values (CSV) file (Walmart.csv) stored in the project repository. No external API calls or web scraping are required. Data ingestion is performed via the pandas read_csv() function, with the Date column parsed as datetime objects (format: "%d-%m-%Y") and the resulting DataFrame sorted ascending by date to ensure correct temporal ordering.</w:t>
      </w:r>
    </w:p>
    <w:p>
      <w:pPr>
        <w:spacing w:after="160"/>
      </w:pPr>
      <w:r>
        <w:rPr>
          <w:rFonts w:ascii="Calibri" w:hAnsi="Calibri"/>
          <w:sz w:val="22"/>
        </w:rPr>
        <w:t>Data quality checks include: verification of no duplicate dates post-aggregation; inspection for missing values (none identified in this dataset); and outlier detection via boxplots and interquartile range analysis. Records are aggregated using sum for Weekly_Sales, max for Holiday_Flag, and mean for all continuous weather/economic variables to produce a consistent weekly time series.</w:t>
      </w:r>
    </w:p>
    <w:p>
      <w:pPr>
        <w:pStyle w:val="Heading2"/>
        <w:spacing w:before="240" w:after="80"/>
      </w:pPr>
      <w:r>
        <w:rPr>
          <w:b/>
          <w:color w:val="265E8E"/>
          <w:sz w:val="26"/>
        </w:rPr>
        <w:t>5.3.  Technical Requirements</w:t>
      </w:r>
    </w:p>
    <w:p>
      <w:pPr>
        <w:spacing w:after="160"/>
      </w:pPr>
      <w:r>
        <w:rPr>
          <w:rFonts w:ascii="Calibri" w:hAnsi="Calibri"/>
          <w:sz w:val="22"/>
        </w:rPr>
        <w:t>The project is developed and executed within a Python 3.10 Jupyter Notebook environment. The following technical requirements are specified:</w:t>
      </w:r>
    </w:p>
    <w:p>
      <w:pPr>
        <w:pStyle w:val="ListBullet"/>
      </w:pPr>
      <w:r>
        <w:rPr>
          <w:rFonts w:ascii="Calibri" w:hAnsi="Calibri"/>
          <w:sz w:val="22"/>
        </w:rPr>
        <w:t>Operating System: Linux / macOS / Windows 10+ (platform-independent).</w:t>
      </w:r>
    </w:p>
    <w:p>
      <w:pPr>
        <w:pStyle w:val="ListBullet"/>
      </w:pPr>
      <w:r>
        <w:rPr>
          <w:rFonts w:ascii="Calibri" w:hAnsi="Calibri"/>
          <w:sz w:val="22"/>
        </w:rPr>
        <w:t>Python version: 3.9 or higher.</w:t>
      </w:r>
    </w:p>
    <w:p>
      <w:pPr>
        <w:pStyle w:val="ListBullet"/>
      </w:pPr>
      <w:r>
        <w:rPr>
          <w:rFonts w:ascii="Calibri" w:hAnsi="Calibri"/>
          <w:sz w:val="22"/>
        </w:rPr>
        <w:t>Minimum RAM: 8 GB recommended for Prophet model fitting and LSTM training.</w:t>
      </w:r>
    </w:p>
    <w:p>
      <w:pPr>
        <w:pStyle w:val="ListBullet"/>
      </w:pPr>
      <w:r>
        <w:rPr>
          <w:rFonts w:ascii="Calibri" w:hAnsi="Calibri"/>
          <w:sz w:val="22"/>
        </w:rPr>
        <w:t>GPU: Optional; accelerates LSTM training but is not required for the dataset size used.</w:t>
      </w:r>
    </w:p>
    <w:p>
      <w:pPr>
        <w:pStyle w:val="ListBullet"/>
      </w:pPr>
      <w:r>
        <w:rPr>
          <w:rFonts w:ascii="Calibri" w:hAnsi="Calibri"/>
          <w:sz w:val="22"/>
        </w:rPr>
        <w:t>Internet access: Required only for initial package installation.</w:t>
      </w:r>
    </w:p>
    <w:p>
      <w:pPr>
        <w:pStyle w:val="ListBullet"/>
      </w:pPr>
      <w:r>
        <w:rPr>
          <w:rFonts w:ascii="Calibri" w:hAnsi="Calibri"/>
          <w:sz w:val="22"/>
        </w:rPr>
        <w:t>Reproducibility: Random seeds are fixed (numpy.random.seed(42)) in all stochastic model components.</w:t>
      </w:r>
    </w:p>
    <w:p>
      <w:pPr>
        <w:pStyle w:val="Heading2"/>
        <w:spacing w:before="240" w:after="80"/>
      </w:pPr>
      <w:r>
        <w:rPr>
          <w:b/>
          <w:color w:val="265E8E"/>
          <w:sz w:val="26"/>
        </w:rPr>
        <w:t>5.4.  Tools and Technology</w:t>
      </w:r>
    </w:p>
    <w:p>
      <w:pPr>
        <w:spacing w:after="160"/>
      </w:pPr>
      <w:r>
        <w:rPr>
          <w:rFonts w:ascii="Calibri" w:hAnsi="Calibri"/>
          <w:sz w:val="22"/>
        </w:rPr>
        <w:t>The following libraries and tools are used throughout the project:</w:t>
      </w:r>
    </w:p>
    <w:p>
      <w:pPr>
        <w:pStyle w:val="ListBullet"/>
      </w:pPr>
      <w:r>
        <w:rPr>
          <w:rFonts w:ascii="Calibri" w:hAnsi="Calibri"/>
          <w:sz w:val="22"/>
        </w:rPr>
        <w:t>pandas - data ingestion, manipulation, aggregation, and feature engineering.</w:t>
      </w:r>
    </w:p>
    <w:p>
      <w:pPr>
        <w:pStyle w:val="ListBullet"/>
      </w:pPr>
      <w:r>
        <w:rPr>
          <w:rFonts w:ascii="Calibri" w:hAnsi="Calibri"/>
          <w:sz w:val="22"/>
        </w:rPr>
        <w:t>numpy - numerical operations, array manipulation, and random seed management.</w:t>
      </w:r>
    </w:p>
    <w:p>
      <w:pPr>
        <w:pStyle w:val="ListBullet"/>
      </w:pPr>
      <w:r>
        <w:rPr>
          <w:rFonts w:ascii="Calibri" w:hAnsi="Calibri"/>
          <w:sz w:val="22"/>
        </w:rPr>
        <w:t>matplotlib / seaborn - static data visualisation (line charts, boxplots, heatmaps, pairplots).</w:t>
      </w:r>
    </w:p>
    <w:p>
      <w:pPr>
        <w:pStyle w:val="ListBullet"/>
      </w:pPr>
      <w:r>
        <w:rPr>
          <w:rFonts w:ascii="Calibri" w:hAnsi="Calibri"/>
          <w:sz w:val="22"/>
        </w:rPr>
        <w:t>scikit-learn - LinearRegression, StandardScaler, train_test_split, and evaluation metrics (MAE, RMSE, R2).</w:t>
      </w:r>
    </w:p>
    <w:p>
      <w:pPr>
        <w:pStyle w:val="ListBullet"/>
      </w:pPr>
      <w:r>
        <w:rPr>
          <w:rFonts w:ascii="Calibri" w:hAnsi="Calibri"/>
          <w:sz w:val="22"/>
        </w:rPr>
        <w:t>Prophet (Meta/Facebook) - additive decomposition-based time series forecasting with support for exogenous regressors and holiday effects.</w:t>
      </w:r>
    </w:p>
    <w:p>
      <w:pPr>
        <w:pStyle w:val="ListBullet"/>
      </w:pPr>
      <w:r>
        <w:rPr>
          <w:rFonts w:ascii="Calibri" w:hAnsi="Calibri"/>
          <w:sz w:val="22"/>
        </w:rPr>
        <w:t>statsmodels - ARIMA/SARIMA modelling, Ljung-Box tests, and ACF/PACF analysis.</w:t>
      </w:r>
    </w:p>
    <w:p>
      <w:pPr>
        <w:pStyle w:val="ListBullet"/>
      </w:pPr>
      <w:r>
        <w:rPr>
          <w:rFonts w:ascii="Calibri" w:hAnsi="Calibri"/>
          <w:sz w:val="22"/>
        </w:rPr>
        <w:t>TensorFlow / Keras - LSTM model construction, training, and evaluation (optional deep learning extension).</w:t>
      </w:r>
    </w:p>
    <w:p>
      <w:pPr>
        <w:pStyle w:val="ListBullet"/>
      </w:pPr>
      <w:r>
        <w:rPr>
          <w:rFonts w:ascii="Calibri" w:hAnsi="Calibri"/>
          <w:sz w:val="22"/>
        </w:rPr>
        <w:t>Git / GitHub - version control and collaborative code management.</w:t>
      </w:r>
    </w:p>
    <w:p>
      <w:pPr>
        <w:pStyle w:val="ListBullet"/>
      </w:pPr>
      <w:r>
        <w:rPr>
          <w:rFonts w:ascii="Calibri" w:hAnsi="Calibri"/>
          <w:sz w:val="22"/>
        </w:rPr>
        <w:t>Jupyter Notebook - interactive development, documentation, and result presentation.</w:t>
      </w:r>
    </w:p>
    <w:p>
      <w:pPr>
        <w:pStyle w:val="Heading2"/>
        <w:spacing w:before="240" w:after="80"/>
      </w:pPr>
      <w:r>
        <w:rPr>
          <w:b/>
          <w:color w:val="265E8E"/>
          <w:sz w:val="26"/>
        </w:rPr>
        <w:t>5.5.  Methodology</w:t>
      </w:r>
    </w:p>
    <w:p>
      <w:pPr>
        <w:spacing w:after="160"/>
      </w:pPr>
      <w:r>
        <w:rPr>
          <w:rFonts w:ascii="Calibri" w:hAnsi="Calibri"/>
          <w:sz w:val="22"/>
        </w:rPr>
        <w:t>The project follows a structured, reproducible modelling pipeline comprising the following stages:</w:t>
      </w:r>
    </w:p>
    <w:p>
      <w:pPr>
        <w:pStyle w:val="ListNumber"/>
      </w:pPr>
      <w:r>
        <w:rPr>
          <w:rFonts w:ascii="Calibri" w:hAnsi="Calibri"/>
          <w:sz w:val="22"/>
        </w:rPr>
        <w:t>Data Ingestion and Preprocessing: Load CSV; parse and sort by date; aggregate to weekly nationwide series; check for and address missing values and outliers.</w:t>
      </w:r>
    </w:p>
    <w:p>
      <w:pPr>
        <w:pStyle w:val="ListNumber"/>
      </w:pPr>
      <w:r>
        <w:rPr>
          <w:rFonts w:ascii="Calibri" w:hAnsi="Calibri"/>
          <w:sz w:val="22"/>
        </w:rPr>
        <w:t>Exploratory Data Analysis (EDA): Visualise weekly sales over time; plot distributions and boxplots; examine ACF/PACF; produce correlation heatmap and pairplot; analyse holiday versus non-holiday sales differences; decompose trend, seasonality, and residuals.</w:t>
      </w:r>
    </w:p>
    <w:p>
      <w:pPr>
        <w:pStyle w:val="ListNumber"/>
      </w:pPr>
      <w:r>
        <w:rPr>
          <w:rFonts w:ascii="Calibri" w:hAnsi="Calibri"/>
          <w:sz w:val="22"/>
        </w:rPr>
        <w:t>Feature Engineering: Create lag features (lag-1, lag-4, lag-52 for weekly data); rolling mean and standard deviation windows; month and year integer encodings; binary holiday encoding. Apply StandardScaler to continuous features for models that require it.</w:t>
      </w:r>
    </w:p>
    <w:p>
      <w:pPr>
        <w:pStyle w:val="ListNumber"/>
      </w:pPr>
      <w:r>
        <w:rPr>
          <w:rFonts w:ascii="Calibri" w:hAnsi="Calibri"/>
          <w:sz w:val="22"/>
        </w:rPr>
        <w:t>Baseline Model - Prophet: Configure the Meta Prophet additive model with weekly seasonality enabled and all exogenous regressors added via add_regressor(). Fit on an 80/20 chronological train/test split. Generate 52-week forward forecast. Evaluate on held-out test set.</w:t>
      </w:r>
    </w:p>
    <w:p>
      <w:pPr>
        <w:pStyle w:val="ListNumber"/>
      </w:pPr>
      <w:r>
        <w:rPr>
          <w:rFonts w:ascii="Calibri" w:hAnsi="Calibri"/>
          <w:sz w:val="22"/>
        </w:rPr>
        <w:t>Regression Model - Linear Regression: Train scikit-learn LinearRegression on the feature-engineered dataset. Evaluate on the same test split using MAE, RMSE, and MAPE. Inspect feature coefficients for interpretability.</w:t>
      </w:r>
    </w:p>
    <w:p>
      <w:pPr>
        <w:pStyle w:val="ListNumber"/>
      </w:pPr>
      <w:r>
        <w:rPr>
          <w:rFonts w:ascii="Calibri" w:hAnsi="Calibri"/>
          <w:sz w:val="22"/>
        </w:rPr>
        <w:t>Deep Learning Model - LSTM (optional extension): Construct a sequence-to-one LSTM network with 64 units using the Keras Sequential API. Train with Adam optimiser, MSE loss, and early stopping (patience = 10). Scale all inputs with MinMaxScaler. Evaluate on held-out windows.</w:t>
      </w:r>
    </w:p>
    <w:p>
      <w:pPr>
        <w:pStyle w:val="ListNumber"/>
      </w:pPr>
      <w:r>
        <w:rPr>
          <w:rFonts w:ascii="Calibri" w:hAnsi="Calibri"/>
          <w:sz w:val="22"/>
        </w:rPr>
        <w:t>Model Comparison: Compile MAE, RMSE, and MAPE for all models into a summary table. Visualise actual versus predicted series for each model. Identify best-performing model and discuss practical deployment implications.</w:t>
      </w:r>
    </w:p>
    <w:p>
      <w:pPr>
        <w:pStyle w:val="ListNumber"/>
      </w:pPr>
      <w:r>
        <w:rPr>
          <w:rFonts w:ascii="Calibri" w:hAnsi="Calibri"/>
          <w:sz w:val="22"/>
        </w:rPr>
        <w:t>Reporting: Present findings in structured academic report and annotated Jupyter Notebook with embedded visualisations and interpretation.</w:t>
      </w:r>
    </w:p>
    <w:p>
      <w:r>
        <w:br w:type="page"/>
      </w:r>
    </w:p>
    <w:p>
      <w:pPr>
        <w:pStyle w:val="Heading1"/>
        <w:spacing w:before="360" w:after="120"/>
      </w:pPr>
      <w:r>
        <w:rPr>
          <w:b/>
          <w:color w:val="1F497D"/>
          <w:sz w:val="32"/>
        </w:rPr>
        <w:t>6.  References</w:t>
      </w:r>
    </w:p>
    <w:p>
      <w:pPr>
        <w:spacing w:after="120"/>
        <w:ind w:left="720" w:hanging="720"/>
      </w:pPr>
      <w:r>
        <w:rPr>
          <w:rFonts w:ascii="Calibri" w:hAnsi="Calibri"/>
          <w:sz w:val="22"/>
        </w:rPr>
        <w:t>Ahmad, T., Chen, H., Shair, J., &amp; Xu, C. (2018). Utility industry transform by employing novel energy forecasting and management methods. Energy, 167, 1166-1178. https://doi.org/10.1016/j.energy.2018.10.151</w:t>
      </w:r>
    </w:p>
    <w:p>
      <w:pPr>
        <w:spacing w:after="120"/>
        <w:ind w:left="720" w:hanging="720"/>
      </w:pPr>
      <w:r>
        <w:rPr>
          <w:rFonts w:ascii="Calibri" w:hAnsi="Calibri"/>
          <w:sz w:val="22"/>
        </w:rPr>
        <w:t>Box, G. E. P., Jenkins, G. M., Reinsel, G. C., &amp; Ljung, G. M. (2015). Time series analysis: Forecasting and control (5th ed.). Wiley.</w:t>
      </w:r>
    </w:p>
    <w:p>
      <w:pPr>
        <w:spacing w:after="120"/>
        <w:ind w:left="720" w:hanging="720"/>
      </w:pPr>
      <w:r>
        <w:rPr>
          <w:rFonts w:ascii="Calibri" w:hAnsi="Calibri"/>
          <w:sz w:val="22"/>
        </w:rPr>
        <w:t>Breiman, L. (2001). Random forests. Machine Learning, 45(1), 5-32. https://doi.org/10.1023/A:1010933404324</w:t>
      </w:r>
    </w:p>
    <w:p>
      <w:pPr>
        <w:spacing w:after="120"/>
        <w:ind w:left="720" w:hanging="720"/>
      </w:pPr>
      <w:r>
        <w:rPr>
          <w:rFonts w:ascii="Calibri" w:hAnsi="Calibri"/>
          <w:sz w:val="22"/>
        </w:rPr>
        <w:t>Chen, B.-J., Chang, M.-W., &amp; Lin, C.-J. (2004). Load forecasting using support vector machines: A study on EUNITE competition 2001. IEEE Transactions on Power Systems, 19(4), 1821-1830. https://doi.org/10.1109/TPWRS.2004.835679</w:t>
      </w:r>
    </w:p>
    <w:p>
      <w:pPr>
        <w:spacing w:after="120"/>
        <w:ind w:left="720" w:hanging="720"/>
      </w:pPr>
      <w:r>
        <w:rPr>
          <w:rFonts w:ascii="Calibri" w:hAnsi="Calibri"/>
          <w:sz w:val="22"/>
        </w:rPr>
        <w:t>Cho, K., van Merrienboer, B., Gulcehre, C., Bahdanau, D., Bougares, F., Schwenk, H., &amp; Bengio, Y. (2014). Learning phrase representations using RNN encoder-decoder for statistical machine translation. arXiv:1406.1078.</w:t>
      </w:r>
    </w:p>
    <w:p>
      <w:pPr>
        <w:spacing w:after="120"/>
        <w:ind w:left="720" w:hanging="720"/>
      </w:pPr>
      <w:r>
        <w:rPr>
          <w:rFonts w:ascii="Calibri" w:hAnsi="Calibri"/>
          <w:sz w:val="22"/>
        </w:rPr>
        <w:t>Fan, G.-F., Peng, L.-L., Hong, W.-C., &amp; Sun, F. (2019). Electric load forecasting by the SVR model with differential empirical mode decomposition and auto regression. Neurocomputing, 323, 173-185.</w:t>
      </w:r>
    </w:p>
    <w:p>
      <w:pPr>
        <w:spacing w:after="120"/>
        <w:ind w:left="720" w:hanging="720"/>
      </w:pPr>
      <w:r>
        <w:rPr>
          <w:rFonts w:ascii="Calibri" w:hAnsi="Calibri"/>
          <w:sz w:val="22"/>
        </w:rPr>
        <w:t>Friedman, J. H. (2001). Greedy function approximation: A gradient boosting machine. Annals of Statistics, 29(5), 1189-1232. https://doi.org/10.1214/aos/1013203451</w:t>
      </w:r>
    </w:p>
    <w:p>
      <w:pPr>
        <w:spacing w:after="120"/>
        <w:ind w:left="720" w:hanging="720"/>
      </w:pPr>
      <w:r>
        <w:rPr>
          <w:rFonts w:ascii="Calibri" w:hAnsi="Calibri"/>
          <w:sz w:val="22"/>
        </w:rPr>
        <w:t>Hochreiter, S., &amp; Schmidhuber, J. (1997). Long short-term memory. Neural Computation, 9(8), 1735-1780. https://doi.org/10.1162/neco.1997.9.8.1735</w:t>
      </w:r>
    </w:p>
    <w:p>
      <w:pPr>
        <w:spacing w:after="120"/>
        <w:ind w:left="720" w:hanging="720"/>
      </w:pPr>
      <w:r>
        <w:rPr>
          <w:rFonts w:ascii="Calibri" w:hAnsi="Calibri"/>
          <w:sz w:val="22"/>
        </w:rPr>
        <w:t>Hyndman, R. J., &amp; Athanasopoulos, G. (2021). Forecasting: Principles and practice (3rd ed.). OTexts. https://otexts.com/fpp3/</w:t>
      </w:r>
    </w:p>
    <w:p>
      <w:pPr>
        <w:spacing w:after="120"/>
        <w:ind w:left="720" w:hanging="720"/>
      </w:pPr>
      <w:r>
        <w:rPr>
          <w:rFonts w:ascii="Calibri" w:hAnsi="Calibri"/>
          <w:sz w:val="22"/>
        </w:rPr>
        <w:t>International Energy Agency. (2023). World energy outlook 2023. IEA. https://www.iea.org/reports/world-energy-outlook-2023</w:t>
      </w:r>
    </w:p>
    <w:p>
      <w:pPr>
        <w:spacing w:after="120"/>
        <w:ind w:left="720" w:hanging="720"/>
      </w:pPr>
      <w:r>
        <w:rPr>
          <w:rFonts w:ascii="Calibri" w:hAnsi="Calibri"/>
          <w:sz w:val="22"/>
        </w:rPr>
        <w:t>Kong, W., Dong, Z. Y., Jia, Y., Hill, D. J., Xu, Y., &amp; Zhang, Y. (2017). Short-term residential load forecasting based on LSTM recurrent neural network. IEEE Transactions on Smart Grid, 10(1), 841-851.</w:t>
      </w:r>
    </w:p>
    <w:p>
      <w:pPr>
        <w:spacing w:after="120"/>
        <w:ind w:left="720" w:hanging="720"/>
      </w:pPr>
      <w:r>
        <w:rPr>
          <w:rFonts w:ascii="Calibri" w:hAnsi="Calibri"/>
          <w:sz w:val="22"/>
        </w:rPr>
        <w:t>Koehler, A. B., Snyder, R. D., &amp; Ord, J. K. (2012). Forecasting models and prediction intervals for the multiplicative Holt-Winters method. International Journal of Forecasting, 16(3), 355-391.</w:t>
      </w:r>
    </w:p>
    <w:p>
      <w:pPr>
        <w:spacing w:after="120"/>
        <w:ind w:left="720" w:hanging="720"/>
      </w:pPr>
      <w:r>
        <w:rPr>
          <w:rFonts w:ascii="Calibri" w:hAnsi="Calibri"/>
          <w:sz w:val="22"/>
        </w:rPr>
        <w:t>Lusis, P., Khalilpour, K. R., Andrew, L., &amp; Liebman, A. (2017). Short-term residential load forecasting: Impact of calendar effects and forecast granularity. Applied Energy, 205, 654-669.</w:t>
      </w:r>
    </w:p>
    <w:p>
      <w:pPr>
        <w:spacing w:after="120"/>
        <w:ind w:left="720" w:hanging="720"/>
      </w:pPr>
      <w:r>
        <w:rPr>
          <w:rFonts w:ascii="Calibri" w:hAnsi="Calibri"/>
          <w:sz w:val="22"/>
        </w:rPr>
        <w:t>Makridakis, S., Spiliotis, E., &amp; Assimakopoulos, V. (2018). The M4 competition: 100,000 time series and 61 forecasting methods. International Journal of Forecasting, 36(1), 54-74. https://doi.org/10.1016/j.ijforecast.2019.04.014</w:t>
      </w:r>
    </w:p>
    <w:p>
      <w:pPr>
        <w:spacing w:after="120"/>
        <w:ind w:left="720" w:hanging="720"/>
      </w:pPr>
      <w:r>
        <w:rPr>
          <w:rFonts w:ascii="Calibri" w:hAnsi="Calibri"/>
          <w:sz w:val="22"/>
        </w:rPr>
        <w:t>Marino, D. L., Amarasinghe, K., &amp; Manic, M. (2016). Building energy load forecasting using deep neural networks. In Proceedings of IEEE IECON 2016 (pp. 7046-7051). IEEE.</w:t>
      </w:r>
    </w:p>
    <w:p>
      <w:pPr>
        <w:spacing w:after="120"/>
        <w:ind w:left="720" w:hanging="720"/>
      </w:pPr>
      <w:r>
        <w:rPr>
          <w:rFonts w:ascii="Calibri" w:hAnsi="Calibri"/>
          <w:sz w:val="22"/>
        </w:rPr>
        <w:t>Taylor, S. J., &amp; Letham, B. (2018). Forecasting at scale. The American Statistician, 72(1), 37-45. https://doi.org/10.1080/00031305.2017.1380080</w:t>
      </w:r>
    </w:p>
    <w:p>
      <w:pPr>
        <w:spacing w:after="120"/>
        <w:ind w:left="720" w:hanging="720"/>
      </w:pPr>
      <w:r>
        <w:rPr>
          <w:rFonts w:ascii="Calibri" w:hAnsi="Calibri"/>
          <w:sz w:val="22"/>
        </w:rPr>
        <w:t>Taylor, J. W., &amp; McSharry, P. E. (2007). Short-term load forecasting methods: An evaluation based on European data. IEEE Transactions on Power Systems, 22(4), 2213-2219.</w:t>
      </w:r>
    </w:p>
    <w:p>
      <w:pPr>
        <w:spacing w:after="120"/>
        <w:ind w:left="720" w:hanging="720"/>
      </w:pPr>
      <w:r>
        <w:rPr>
          <w:rFonts w:ascii="Calibri" w:hAnsi="Calibri"/>
          <w:sz w:val="22"/>
        </w:rPr>
        <w:t>Tibshirani, R. (1996). Regression shrinkage and selection via the lasso. Journal of the Royal Statistical Society: Series B (Methodological), 58(1), 267-288.</w:t>
      </w:r>
    </w:p>
    <w:p>
      <w:pPr>
        <w:spacing w:after="120"/>
        <w:ind w:left="720" w:hanging="720"/>
      </w:pPr>
      <w:r>
        <w:rPr>
          <w:rFonts w:ascii="Calibri" w:hAnsi="Calibri"/>
          <w:sz w:val="22"/>
        </w:rPr>
        <w:t>Walmart. (2013). Walmart recruiting - store sales forecasting [Dataset]. Kaggle. https://www.kaggle.com/c/walmart-recruiting-store-sales-forecasting</w:t>
      </w:r>
    </w:p>
    <w:p>
      <w:pPr>
        <w:spacing w:after="120"/>
        <w:ind w:left="720" w:hanging="720"/>
      </w:pPr>
      <w:r>
        <w:rPr>
          <w:rFonts w:ascii="Calibri" w:hAnsi="Calibri"/>
          <w:sz w:val="22"/>
        </w:rPr>
        <w:t>Weron, R. (2014). Electricity price forecasting: A review of the state-of-the-art with a look into the future. International Journal of Forecasting, 30(4), 1030-1081.</w:t>
      </w:r>
    </w:p>
    <w:p>
      <w:pPr>
        <w:spacing w:after="120"/>
        <w:ind w:left="720" w:hanging="720"/>
      </w:pPr>
      <w:r>
        <w:rPr>
          <w:rFonts w:ascii="Calibri" w:hAnsi="Calibri"/>
          <w:sz w:val="22"/>
        </w:rPr>
        <w:t>Zhou, H., Zhang, S., Peng, J., Zhang, S., Li, J., Xiong, H., &amp; Zhang, W. (2021). Informer: Beyond efficient transformer for long sequence time-series forecasting. In Proceedings of AAAI 2021 (pp. 11106-11115).</w:t>
      </w:r>
    </w:p>
    <w:p>
      <w:r>
        <w:br w:type="page"/>
      </w:r>
    </w:p>
    <w:p>
      <w:pPr>
        <w:pStyle w:val="Heading1"/>
        <w:spacing w:before="360" w:after="120"/>
      </w:pPr>
      <w:r>
        <w:rPr>
          <w:b/>
          <w:color w:val="1F497D"/>
          <w:sz w:val="32"/>
        </w:rPr>
        <w:t>7.  Appendix I</w:t>
      </w:r>
    </w:p>
    <w:p>
      <w:pPr>
        <w:pStyle w:val="Heading2"/>
        <w:spacing w:before="240" w:after="80"/>
      </w:pPr>
      <w:r>
        <w:rPr>
          <w:b/>
          <w:color w:val="265E8E"/>
          <w:sz w:val="26"/>
        </w:rPr>
        <w:t>7.1.  Data Collection Contract (If Exists)</w:t>
      </w:r>
    </w:p>
    <w:p>
      <w:pPr>
        <w:spacing w:after="160"/>
      </w:pPr>
      <w:r>
        <w:rPr>
          <w:rFonts w:ascii="Calibri" w:hAnsi="Calibri"/>
          <w:sz w:val="22"/>
        </w:rPr>
        <w:t>Not applicable. The Walmart Sales dataset is publicly available on Kaggle under a competition licence that permits academic use. No data collection contract was required for this study. If a proprietary energy dataset were used in future work, a formal Data Use Agreement (DUA) would be obtained from the data provider prior to collection, specifying permitted uses, confidentiality obligations, and data retention and destruction requirements.</w:t>
      </w:r>
    </w:p>
    <w:p>
      <w:pPr>
        <w:pStyle w:val="Heading2"/>
        <w:spacing w:before="240" w:after="80"/>
      </w:pPr>
      <w:r>
        <w:rPr>
          <w:b/>
          <w:color w:val="265E8E"/>
          <w:sz w:val="26"/>
        </w:rPr>
        <w:t>7.2.  Contract with External Company (If Exists)</w:t>
      </w:r>
    </w:p>
    <w:p>
      <w:pPr>
        <w:spacing w:after="160"/>
      </w:pPr>
      <w:r>
        <w:rPr>
          <w:rFonts w:ascii="Calibri" w:hAnsi="Calibri"/>
          <w:sz w:val="22"/>
        </w:rPr>
        <w:t>Not applicable. This research was conducted entirely within the MDA512 Data Science module at the university without engagement of external commercial partners. Should future research involve industry collaboration, a formal research collaboration agreement would be executed, addressing intellectual property rights, publication consent, data sharing, and liability provisions.</w:t>
      </w:r>
    </w:p>
    <w:p>
      <w:r>
        <w:br w:type="page"/>
      </w:r>
    </w:p>
    <w:p>
      <w:pPr>
        <w:pStyle w:val="Heading1"/>
        <w:spacing w:before="360" w:after="120"/>
      </w:pPr>
      <w:r>
        <w:rPr>
          <w:b/>
          <w:color w:val="1F497D"/>
          <w:sz w:val="32"/>
        </w:rPr>
        <w:t>8.  Appendix II - Code Snippets and Architecture</w:t>
      </w:r>
    </w:p>
    <w:p>
      <w:pPr>
        <w:spacing w:after="160"/>
      </w:pPr>
      <w:r>
        <w:rPr>
          <w:rFonts w:ascii="Calibri" w:hAnsi="Calibri"/>
          <w:sz w:val="22"/>
        </w:rPr>
        <w:t>The complete, annotated implementation is provided in the accompanying Jupyter Notebook file MDA512_ASSIGNMENT_2.ipynb in the project repository. Key stages of the pipeline are summarised below for reference.</w:t>
      </w:r>
    </w:p>
    <w:p>
      <w:r>
        <w:rPr>
          <w:b/>
          <w:sz w:val="22"/>
        </w:rPr>
        <w:t>Stage 1 - Data Ingestion and Preprocessing</w:t>
      </w:r>
    </w:p>
    <w:p>
      <w:pPr>
        <w:spacing w:after="80"/>
        <w:ind w:left="567"/>
        <w:shd w:val="clear" w:color="auto" w:fill="F2F2F2"/>
      </w:pPr>
      <w:r>
        <w:rPr>
          <w:rFonts w:ascii="Courier New" w:hAnsi="Courier New"/>
          <w:sz w:val="18"/>
        </w:rPr>
        <w:t>import pandas as pd</w:t>
        <w:br/>
        <w:t>df = pd.read_csv('Walmart.csv')</w:t>
        <w:br/>
        <w:t>df['Date'] = pd.to_datetime(df['Date'], format='%d-%m-%Y')</w:t>
        <w:br/>
        <w:t>df = df.sort_values('Date')</w:t>
        <w:br/>
        <w:t>df_total = df.groupby('Date').agg({</w:t>
        <w:br/>
        <w:t xml:space="preserve">    'Weekly_Sales': 'sum', 'Holiday_Flag': 'max',</w:t>
        <w:br/>
        <w:t xml:space="preserve">    'Temperature': 'mean', 'Fuel_Price': 'mean',</w:t>
        <w:br/>
        <w:t xml:space="preserve">    'CPI': 'mean', 'Unemployment': 'mean'</w:t>
        <w:br/>
        <w:t>}).reset_index()</w:t>
      </w:r>
    </w:p>
    <w:p>
      <w:r>
        <w:rPr>
          <w:b/>
          <w:sz w:val="22"/>
        </w:rPr>
        <w:t>Stage 2 - Feature Scaling</w:t>
      </w:r>
    </w:p>
    <w:p>
      <w:pPr>
        <w:spacing w:after="80"/>
        <w:ind w:left="567"/>
        <w:shd w:val="clear" w:color="auto" w:fill="F2F2F2"/>
      </w:pPr>
      <w:r>
        <w:rPr>
          <w:rFonts w:ascii="Courier New" w:hAnsi="Courier New"/>
          <w:sz w:val="18"/>
        </w:rPr>
        <w:t>from sklearn.preprocessing import StandardScaler</w:t>
        <w:br/>
        <w:t>scaler = StandardScaler()</w:t>
        <w:br/>
        <w:t>df_total[['Temperature', 'Fuel_Price', 'CPI', 'Unemployment']] = \</w:t>
        <w:br/>
        <w:t xml:space="preserve">    scaler.fit_transform(</w:t>
        <w:br/>
        <w:t xml:space="preserve">        df_total[['Temperature', 'Fuel_Price', 'CPI', 'Unemployment']])</w:t>
      </w:r>
    </w:p>
    <w:p>
      <w:r>
        <w:rPr>
          <w:b/>
          <w:sz w:val="22"/>
        </w:rPr>
        <w:t>Stage 3 - Prophet Forecasting</w:t>
      </w:r>
    </w:p>
    <w:p>
      <w:pPr>
        <w:spacing w:after="80"/>
        <w:ind w:left="567"/>
        <w:shd w:val="clear" w:color="auto" w:fill="F2F2F2"/>
      </w:pPr>
      <w:r>
        <w:rPr>
          <w:rFonts w:ascii="Courier New" w:hAnsi="Courier New"/>
          <w:sz w:val="18"/>
        </w:rPr>
        <w:t>from prophet import Prophet</w:t>
        <w:br/>
        <w:t>prophet_df = df_total.rename(columns={'Date': 'ds', 'Weekly_Sales': 'y'})</w:t>
        <w:br/>
        <w:t>model = Prophet(weekly_seasonality=True)</w:t>
        <w:br/>
        <w:t>for col in ['Holiday_Flag', 'Temperature', 'Fuel_Price', 'CPI', 'Unemployment']:</w:t>
        <w:br/>
        <w:t xml:space="preserve">    model.add_regressor(col)</w:t>
        <w:br/>
        <w:t>model.fit(prophet_df)</w:t>
        <w:br/>
        <w:t>future = model.make_future_dataframe(periods=52, freq='W')</w:t>
        <w:br/>
        <w:t>forecast = model.predict(future)</w:t>
      </w:r>
    </w:p>
    <w:p>
      <w:r>
        <w:rPr>
          <w:b/>
          <w:sz w:val="22"/>
        </w:rPr>
        <w:t>Stage 4 - Prophet Evaluation Metrics</w:t>
      </w:r>
    </w:p>
    <w:p>
      <w:pPr>
        <w:spacing w:after="80"/>
        <w:ind w:left="567"/>
        <w:shd w:val="clear" w:color="auto" w:fill="F2F2F2"/>
      </w:pPr>
      <w:r>
        <w:rPr>
          <w:rFonts w:ascii="Courier New" w:hAnsi="Courier New"/>
          <w:sz w:val="18"/>
        </w:rPr>
        <w:t>from sklearn.metrics import mean_absolute_error, mean_squared_error, r2_score</w:t>
        <w:br/>
        <w:t>import numpy as np</w:t>
        <w:br/>
        <w:t>forecast_valid = forecast.set_index('ds').join(</w:t>
        <w:br/>
        <w:t xml:space="preserve">    prophet_df.set_index('ds'), rsuffix='_actual')</w:t>
        <w:br/>
        <w:t>forecast_valid = forecast_valid.dropna(subset=['y', 'yhat'])</w:t>
        <w:br/>
        <w:t>mae  = mean_absolute_error(forecast_valid['y'], forecast_valid['yhat'])</w:t>
        <w:br/>
        <w:t>rmse = np.sqrt(mean_squared_error(forecast_valid['y'], forecast_valid['yhat']))</w:t>
        <w:br/>
        <w:t>mape = np.mean(np.abs((forecast_valid['y'] - forecast_valid['yhat'])</w:t>
        <w:br/>
        <w:t xml:space="preserve">               / forecast_valid['y'])) * 100</w:t>
        <w:br/>
        <w:t>r2   = r2_score(forecast_valid['y'], forecast_valid['yhat'])</w:t>
        <w:br/>
        <w:t>print(f'MAE={mae:.2f}  RMSE={rmse:.2f}  MAPE={mape:.2f}%  R2={r2:.4f}')</w:t>
      </w:r>
    </w:p>
    <w:p>
      <w:r>
        <w:rPr>
          <w:b/>
          <w:sz w:val="22"/>
        </w:rPr>
        <w:t>Stage 5 - Linear Regression</w:t>
      </w:r>
    </w:p>
    <w:p>
      <w:pPr>
        <w:spacing w:after="80"/>
        <w:ind w:left="567"/>
        <w:shd w:val="clear" w:color="auto" w:fill="F2F2F2"/>
      </w:pPr>
      <w:r>
        <w:rPr>
          <w:rFonts w:ascii="Courier New" w:hAnsi="Courier New"/>
          <w:sz w:val="18"/>
        </w:rPr>
        <w:t>from sklearn.linear_model import LinearRegression</w:t>
        <w:br/>
        <w:t>from sklearn.model_selection import train_test_split</w:t>
        <w:br/>
        <w:t>features = ['Holiday_Flag','Temperature','Fuel_Price','CPI','Unemployment']</w:t>
        <w:br/>
        <w:t>X = df_total[features]</w:t>
        <w:br/>
        <w:t>y = df_total['Weekly_Sales']</w:t>
        <w:br/>
        <w:t>X_train, X_test, y_train, y_test = train_test_split(</w:t>
        <w:br/>
        <w:t xml:space="preserve">    X, y, test_size=0.2, shuffle=False)</w:t>
        <w:br/>
        <w:t>lr = LinearRegression().fit(X_train, y_train)</w:t>
        <w:br/>
        <w:t>y_pred = lr.predict(X_test)</w:t>
        <w:br/>
        <w:t>mae_lr  = mean_absolute_error(y_test, y_pred)</w:t>
        <w:br/>
        <w:t>rmse_lr = np.sqrt(np.mean((y_test - y_pred)**2))</w:t>
        <w:br/>
        <w:t>mape_lr = np.mean(np.abs((y_test - y_pred) / y_test)) * 100</w:t>
        <w:br/>
        <w:t>print(f'MAE={mae_lr:.2f}  RMSE={rmse_lr:.2f}  MAPE={mape_lr:.2f}%')</w:t>
      </w:r>
    </w:p>
    <w:p>
      <w:r>
        <w:rPr>
          <w:b/>
          <w:sz w:val="22"/>
        </w:rPr>
        <w:t>Stage 6 - 2013 Forecast Comparison (Prophet vs Linear Regression)</w:t>
      </w:r>
    </w:p>
    <w:p>
      <w:pPr>
        <w:spacing w:after="80"/>
        <w:ind w:left="567"/>
        <w:shd w:val="clear" w:color="auto" w:fill="F2F2F2"/>
      </w:pPr>
      <w:r>
        <w:rPr>
          <w:rFonts w:ascii="Courier New" w:hAnsi="Courier New"/>
          <w:sz w:val="18"/>
        </w:rPr>
        <w:t>forecast_2013 = forecast[forecast['ds'].dt.year == 2013]</w:t>
        <w:br/>
        <w:t>comparison_df = pd.merge(</w:t>
        <w:br/>
        <w:t xml:space="preserve">    forecast_2013[['ds', 'yhat']].rename(columns={'yhat': 'Prophet'}),</w:t>
        <w:br/>
        <w:t xml:space="preserve">    predictions_2013_lr_df.rename(columns={'yhat_lr': 'Linear_Regression'}),</w:t>
        <w:br/>
        <w:t xml:space="preserve">    on='ds', how='inner')</w:t>
        <w:br/>
        <w:t>comparison_df['Difference'] = (</w:t>
        <w:br/>
        <w:t xml:space="preserve">    comparison_df['Prophet'] - comparison_df['Linear_Regression'])</w:t>
        <w:br/>
        <w:t>print(comparison_df)</w:t>
      </w:r>
    </w:p>
    <w:p>
      <w:pPr>
        <w:spacing w:after="160"/>
      </w:pPr>
      <w:r>
        <w:rPr>
          <w:rFonts w:ascii="Calibri" w:hAnsi="Calibri"/>
          <w:sz w:val="22"/>
        </w:rPr>
        <w:t>For the complete pipeline including EDA visualisations, SARIMA calibration, model comparison tables, and LSTM architecture (optional extension), refer to the notebook MDA512_ASSIGNMENT_2.ipynb in the project repository.</w:t>
      </w:r>
    </w:p>
    <w:sectPr w:rsidR="00FC693F" w:rsidRPr="0006063C" w:rsidSect="00034616">
      <w:pgSz w:w="12240" w:h="15840"/>
      <w:pgMar w:top="1440" w:right="1440"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