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9E39" w14:textId="77777777" w:rsidR="00904933" w:rsidRPr="007F16B8" w:rsidRDefault="00904933" w:rsidP="00B758C4">
      <w:pPr>
        <w:spacing w:after="160" w:line="360" w:lineRule="auto"/>
        <w:jc w:val="both"/>
        <w:rPr>
          <w:rFonts w:ascii="Times New Roman" w:hAnsi="Times New Roman" w:cs="Times New Roman"/>
          <w:lang w:val="en-US"/>
        </w:rPr>
      </w:pPr>
      <w:bookmarkStart w:id="0" w:name="_Toc208675199"/>
      <w:r w:rsidRPr="007F16B8">
        <w:rPr>
          <w:rFonts w:ascii="Times New Roman" w:hAnsi="Times New Roman" w:cs="Times New Roman"/>
          <w:noProof/>
          <w14:ligatures w14:val="standardContextual"/>
        </w:rPr>
        <w:drawing>
          <wp:inline distT="0" distB="0" distL="0" distR="0" wp14:anchorId="38EDC55D" wp14:editId="14B94FB0">
            <wp:extent cx="2806700" cy="606319"/>
            <wp:effectExtent l="0" t="0" r="0" b="3810"/>
            <wp:docPr id="1548087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78" name="Picture 1" descr="A close-up of a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3521" cy="612113"/>
                    </a:xfrm>
                    <a:prstGeom prst="rect">
                      <a:avLst/>
                    </a:prstGeom>
                  </pic:spPr>
                </pic:pic>
              </a:graphicData>
            </a:graphic>
          </wp:inline>
        </w:drawing>
      </w:r>
    </w:p>
    <w:p w14:paraId="31759605" w14:textId="77777777" w:rsidR="00904933" w:rsidRPr="007F16B8" w:rsidRDefault="00904933" w:rsidP="00B758C4">
      <w:pPr>
        <w:spacing w:before="30" w:line="360" w:lineRule="auto"/>
        <w:jc w:val="center"/>
        <w:rPr>
          <w:rFonts w:ascii="Times New Roman" w:hAnsi="Times New Roman" w:cs="Times New Roman"/>
          <w:b/>
          <w:bCs/>
          <w:sz w:val="32"/>
          <w:szCs w:val="28"/>
        </w:rPr>
      </w:pPr>
      <w:r w:rsidRPr="007F16B8">
        <w:rPr>
          <w:rFonts w:ascii="Times New Roman" w:hAnsi="Times New Roman" w:cs="Times New Roman"/>
          <w:b/>
          <w:bCs/>
          <w:sz w:val="32"/>
          <w:szCs w:val="28"/>
        </w:rPr>
        <w:t>Gamified Microlearning Platform for Technical Skills</w:t>
      </w:r>
    </w:p>
    <w:p w14:paraId="452B4C55" w14:textId="77777777" w:rsidR="00904933" w:rsidRPr="007F16B8" w:rsidRDefault="00904933" w:rsidP="00B758C4">
      <w:pPr>
        <w:spacing w:after="160" w:line="360" w:lineRule="auto"/>
        <w:jc w:val="center"/>
        <w:rPr>
          <w:rFonts w:ascii="Times New Roman" w:hAnsi="Times New Roman" w:cs="Times New Roman"/>
          <w:sz w:val="28"/>
          <w:szCs w:val="24"/>
          <w:lang w:val="en-US"/>
        </w:rPr>
      </w:pPr>
      <w:r w:rsidRPr="007F16B8">
        <w:rPr>
          <w:rFonts w:ascii="Times New Roman" w:hAnsi="Times New Roman" w:cs="Times New Roman"/>
          <w:sz w:val="28"/>
          <w:szCs w:val="24"/>
          <w:lang w:val="en-US"/>
        </w:rPr>
        <w:t>Milestone 2 (Literature review)</w:t>
      </w:r>
    </w:p>
    <w:p w14:paraId="58BA714F" w14:textId="77777777" w:rsidR="00904933" w:rsidRPr="007F16B8" w:rsidRDefault="00904933" w:rsidP="00B758C4">
      <w:pPr>
        <w:spacing w:before="30" w:line="360" w:lineRule="auto"/>
        <w:jc w:val="both"/>
        <w:rPr>
          <w:rFonts w:ascii="Times New Roman" w:hAnsi="Times New Roman" w:cs="Times New Roman"/>
          <w:sz w:val="28"/>
          <w:szCs w:val="24"/>
        </w:rPr>
      </w:pPr>
    </w:p>
    <w:p w14:paraId="3B59E7B2" w14:textId="77777777" w:rsidR="00904933" w:rsidRPr="007F16B8" w:rsidRDefault="00904933" w:rsidP="00B758C4">
      <w:pPr>
        <w:spacing w:before="30" w:line="360" w:lineRule="auto"/>
        <w:jc w:val="both"/>
        <w:rPr>
          <w:rFonts w:ascii="Times New Roman" w:hAnsi="Times New Roman" w:cs="Times New Roman"/>
          <w:sz w:val="28"/>
          <w:szCs w:val="24"/>
        </w:rPr>
      </w:pPr>
    </w:p>
    <w:p w14:paraId="2A419F5D" w14:textId="77777777" w:rsidR="00904933" w:rsidRPr="007F16B8" w:rsidRDefault="00904933" w:rsidP="00B758C4">
      <w:pPr>
        <w:spacing w:before="30" w:line="360" w:lineRule="auto"/>
        <w:jc w:val="both"/>
        <w:rPr>
          <w:rFonts w:ascii="Times New Roman" w:hAnsi="Times New Roman" w:cs="Times New Roman"/>
        </w:rPr>
      </w:pPr>
    </w:p>
    <w:p w14:paraId="5E11F246" w14:textId="77777777" w:rsidR="00904933" w:rsidRPr="007F16B8" w:rsidRDefault="00904933" w:rsidP="00B758C4">
      <w:pPr>
        <w:spacing w:before="30" w:line="360" w:lineRule="auto"/>
        <w:jc w:val="both"/>
        <w:rPr>
          <w:rFonts w:ascii="Times New Roman" w:hAnsi="Times New Roman" w:cs="Times New Roman"/>
        </w:rPr>
      </w:pPr>
    </w:p>
    <w:p w14:paraId="2A3231C2" w14:textId="77777777" w:rsidR="00904933" w:rsidRPr="007F16B8" w:rsidRDefault="00904933" w:rsidP="00B758C4">
      <w:pPr>
        <w:spacing w:before="30" w:line="360" w:lineRule="auto"/>
        <w:jc w:val="both"/>
        <w:rPr>
          <w:rFonts w:ascii="Times New Roman" w:hAnsi="Times New Roman" w:cs="Times New Roman"/>
        </w:rPr>
      </w:pPr>
    </w:p>
    <w:p w14:paraId="6BA18744" w14:textId="77777777" w:rsidR="00904933" w:rsidRPr="007F16B8" w:rsidRDefault="00904933" w:rsidP="00B758C4">
      <w:pPr>
        <w:spacing w:before="30" w:line="360" w:lineRule="auto"/>
        <w:jc w:val="both"/>
        <w:rPr>
          <w:rFonts w:ascii="Times New Roman" w:hAnsi="Times New Roman" w:cs="Times New Roman"/>
        </w:rPr>
      </w:pPr>
    </w:p>
    <w:p w14:paraId="3A609E8A" w14:textId="62AB95DF"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Submitted by:</w:t>
      </w:r>
      <w:r w:rsidRPr="007F16B8">
        <w:rPr>
          <w:rFonts w:ascii="Times New Roman" w:hAnsi="Times New Roman" w:cs="Times New Roman"/>
        </w:rPr>
        <w:t xml:space="preserve"> </w:t>
      </w:r>
      <w:proofErr w:type="gramStart"/>
      <w:r w:rsidRPr="007F16B8">
        <w:rPr>
          <w:rFonts w:ascii="Times New Roman" w:hAnsi="Times New Roman" w:cs="Times New Roman"/>
        </w:rPr>
        <w:t>Rojin  Singh</w:t>
      </w:r>
      <w:proofErr w:type="gramEnd"/>
      <w:r w:rsidRPr="007F16B8">
        <w:rPr>
          <w:rFonts w:ascii="Times New Roman" w:hAnsi="Times New Roman" w:cs="Times New Roman"/>
        </w:rPr>
        <w:t xml:space="preserve"> Mahat</w:t>
      </w:r>
    </w:p>
    <w:p w14:paraId="27AEE355"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Student id:</w:t>
      </w:r>
      <w:r w:rsidRPr="007F16B8">
        <w:rPr>
          <w:rFonts w:ascii="Times New Roman" w:hAnsi="Times New Roman" w:cs="Times New Roman"/>
        </w:rPr>
        <w:t xml:space="preserve"> 2417733</w:t>
      </w:r>
    </w:p>
    <w:p w14:paraId="7B540D7D"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Group:</w:t>
      </w:r>
      <w:r w:rsidRPr="007F16B8">
        <w:rPr>
          <w:rFonts w:ascii="Times New Roman" w:hAnsi="Times New Roman" w:cs="Times New Roman"/>
        </w:rPr>
        <w:t xml:space="preserve"> L6CG10</w:t>
      </w:r>
    </w:p>
    <w:p w14:paraId="0EF1F520" w14:textId="2C72389C" w:rsidR="00374EF9" w:rsidRPr="007F16B8" w:rsidRDefault="00374EF9" w:rsidP="00B758C4">
      <w:pPr>
        <w:spacing w:before="30" w:line="360" w:lineRule="auto"/>
        <w:jc w:val="both"/>
        <w:rPr>
          <w:rFonts w:ascii="Times New Roman" w:hAnsi="Times New Roman" w:cs="Times New Roman"/>
        </w:rPr>
      </w:pPr>
      <w:r w:rsidRPr="00B758C4">
        <w:rPr>
          <w:rFonts w:ascii="Times New Roman" w:hAnsi="Times New Roman" w:cs="Times New Roman"/>
          <w:b/>
          <w:bCs/>
        </w:rPr>
        <w:t>Leader:</w:t>
      </w:r>
      <w:r w:rsidRPr="007F16B8">
        <w:rPr>
          <w:rFonts w:ascii="Times New Roman" w:hAnsi="Times New Roman" w:cs="Times New Roman"/>
        </w:rPr>
        <w:t xml:space="preserve"> Shiv Kumar Yadav</w:t>
      </w:r>
    </w:p>
    <w:p w14:paraId="62967DE7"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Supervisor name:</w:t>
      </w:r>
      <w:r w:rsidRPr="007F16B8">
        <w:rPr>
          <w:rFonts w:ascii="Times New Roman" w:hAnsi="Times New Roman" w:cs="Times New Roman"/>
        </w:rPr>
        <w:t xml:space="preserve"> MD Saddam Khan</w:t>
      </w:r>
    </w:p>
    <w:p w14:paraId="4268ECBF" w14:textId="77777777" w:rsidR="00904933" w:rsidRPr="007F16B8" w:rsidRDefault="00904933" w:rsidP="00B758C4">
      <w:pPr>
        <w:spacing w:before="30" w:line="360" w:lineRule="auto"/>
        <w:jc w:val="both"/>
        <w:rPr>
          <w:rFonts w:ascii="Times New Roman" w:hAnsi="Times New Roman" w:cs="Times New Roman"/>
        </w:rPr>
      </w:pPr>
      <w:r w:rsidRPr="00B758C4">
        <w:rPr>
          <w:rFonts w:ascii="Times New Roman" w:hAnsi="Times New Roman" w:cs="Times New Roman"/>
          <w:b/>
          <w:bCs/>
        </w:rPr>
        <w:t>Supervisor code:</w:t>
      </w:r>
      <w:r w:rsidRPr="007F16B8">
        <w:rPr>
          <w:rFonts w:ascii="Times New Roman" w:hAnsi="Times New Roman" w:cs="Times New Roman"/>
        </w:rPr>
        <w:t xml:space="preserve"> 134</w:t>
      </w:r>
    </w:p>
    <w:p w14:paraId="553839DF" w14:textId="21B293F4" w:rsidR="00904933" w:rsidRPr="007F16B8" w:rsidRDefault="00904933" w:rsidP="00B758C4">
      <w:pPr>
        <w:spacing w:after="160" w:line="360" w:lineRule="auto"/>
        <w:jc w:val="both"/>
        <w:rPr>
          <w:rFonts w:ascii="Times New Roman" w:hAnsi="Times New Roman" w:cs="Times New Roman"/>
          <w:lang w:val="en-US"/>
        </w:rPr>
      </w:pPr>
      <w:r w:rsidRPr="00B758C4">
        <w:rPr>
          <w:rFonts w:ascii="Times New Roman" w:hAnsi="Times New Roman" w:cs="Times New Roman"/>
          <w:b/>
          <w:bCs/>
        </w:rPr>
        <w:t>Date:</w:t>
      </w:r>
      <w:r w:rsidRPr="007F16B8">
        <w:rPr>
          <w:rFonts w:ascii="Times New Roman" w:hAnsi="Times New Roman" w:cs="Times New Roman"/>
        </w:rPr>
        <w:t xml:space="preserve"> 2025</w:t>
      </w:r>
      <w:r w:rsidR="0015036B" w:rsidRPr="007F16B8">
        <w:rPr>
          <w:rFonts w:ascii="Times New Roman" w:hAnsi="Times New Roman" w:cs="Times New Roman"/>
        </w:rPr>
        <w:t>/11/28</w:t>
      </w:r>
      <w:r w:rsidRPr="007F16B8">
        <w:rPr>
          <w:rFonts w:ascii="Times New Roman" w:hAnsi="Times New Roman" w:cs="Times New Roman"/>
          <w:lang w:val="en-US"/>
        </w:rPr>
        <w:br w:type="page"/>
      </w:r>
    </w:p>
    <w:sdt>
      <w:sdtPr>
        <w:rPr>
          <w:rFonts w:ascii="Times New Roman" w:eastAsia="Calibri" w:hAnsi="Times New Roman" w:cs="Times New Roman"/>
          <w:color w:val="auto"/>
          <w:sz w:val="24"/>
          <w:szCs w:val="22"/>
          <w:lang w:val="en-GB"/>
        </w:rPr>
        <w:id w:val="-425883834"/>
        <w:docPartObj>
          <w:docPartGallery w:val="Table of Contents"/>
          <w:docPartUnique/>
        </w:docPartObj>
      </w:sdtPr>
      <w:sdtEndPr>
        <w:rPr>
          <w:b/>
          <w:bCs/>
          <w:noProof/>
        </w:rPr>
      </w:sdtEndPr>
      <w:sdtContent>
        <w:p w14:paraId="6910F4AE" w14:textId="173804FE" w:rsidR="00904933" w:rsidRPr="007F16B8" w:rsidRDefault="00904933" w:rsidP="00B758C4">
          <w:pPr>
            <w:pStyle w:val="TOCHeading"/>
            <w:spacing w:line="360" w:lineRule="auto"/>
            <w:jc w:val="both"/>
            <w:rPr>
              <w:rFonts w:ascii="Times New Roman" w:hAnsi="Times New Roman" w:cs="Times New Roman"/>
            </w:rPr>
          </w:pPr>
          <w:r w:rsidRPr="007F16B8">
            <w:rPr>
              <w:rFonts w:ascii="Times New Roman" w:hAnsi="Times New Roman" w:cs="Times New Roman"/>
            </w:rPr>
            <w:t>Contents</w:t>
          </w:r>
        </w:p>
        <w:p w14:paraId="379F11B1" w14:textId="144EC84D" w:rsidR="0026453C" w:rsidRPr="007F16B8" w:rsidRDefault="00904933" w:rsidP="00B758C4">
          <w:pPr>
            <w:pStyle w:val="TOC1"/>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r w:rsidRPr="007F16B8">
            <w:rPr>
              <w:rFonts w:ascii="Times New Roman" w:hAnsi="Times New Roman" w:cs="Times New Roman"/>
            </w:rPr>
            <w:fldChar w:fldCharType="begin"/>
          </w:r>
          <w:r w:rsidRPr="007F16B8">
            <w:rPr>
              <w:rFonts w:ascii="Times New Roman" w:hAnsi="Times New Roman" w:cs="Times New Roman"/>
            </w:rPr>
            <w:instrText xml:space="preserve"> TOC \o "1-3" \h \z \u </w:instrText>
          </w:r>
          <w:r w:rsidRPr="007F16B8">
            <w:rPr>
              <w:rFonts w:ascii="Times New Roman" w:hAnsi="Times New Roman" w:cs="Times New Roman"/>
            </w:rPr>
            <w:fldChar w:fldCharType="separate"/>
          </w:r>
          <w:hyperlink w:anchor="_Toc213869329" w:history="1">
            <w:r w:rsidR="0026453C" w:rsidRPr="007F16B8">
              <w:rPr>
                <w:rStyle w:val="Hyperlink"/>
                <w:rFonts w:ascii="Times New Roman" w:hAnsi="Times New Roman" w:cs="Times New Roman"/>
                <w:noProof/>
                <w:lang w:val="en-US"/>
              </w:rPr>
              <w:t>Introduction</w:t>
            </w:r>
            <w:r w:rsidR="0026453C" w:rsidRPr="007F16B8">
              <w:rPr>
                <w:rFonts w:ascii="Times New Roman" w:hAnsi="Times New Roman" w:cs="Times New Roman"/>
                <w:noProof/>
                <w:webHidden/>
              </w:rPr>
              <w:tab/>
            </w:r>
            <w:r w:rsidR="0026453C" w:rsidRPr="007F16B8">
              <w:rPr>
                <w:rFonts w:ascii="Times New Roman" w:hAnsi="Times New Roman" w:cs="Times New Roman"/>
                <w:noProof/>
                <w:webHidden/>
              </w:rPr>
              <w:fldChar w:fldCharType="begin"/>
            </w:r>
            <w:r w:rsidR="0026453C" w:rsidRPr="007F16B8">
              <w:rPr>
                <w:rFonts w:ascii="Times New Roman" w:hAnsi="Times New Roman" w:cs="Times New Roman"/>
                <w:noProof/>
                <w:webHidden/>
              </w:rPr>
              <w:instrText xml:space="preserve"> PAGEREF _Toc213869329 \h </w:instrText>
            </w:r>
            <w:r w:rsidR="0026453C" w:rsidRPr="007F16B8">
              <w:rPr>
                <w:rFonts w:ascii="Times New Roman" w:hAnsi="Times New Roman" w:cs="Times New Roman"/>
                <w:noProof/>
                <w:webHidden/>
              </w:rPr>
            </w:r>
            <w:r w:rsidR="0026453C"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1</w:t>
            </w:r>
            <w:r w:rsidR="0026453C" w:rsidRPr="007F16B8">
              <w:rPr>
                <w:rFonts w:ascii="Times New Roman" w:hAnsi="Times New Roman" w:cs="Times New Roman"/>
                <w:noProof/>
                <w:webHidden/>
              </w:rPr>
              <w:fldChar w:fldCharType="end"/>
            </w:r>
          </w:hyperlink>
        </w:p>
        <w:p w14:paraId="6C768951" w14:textId="271265FB" w:rsidR="0026453C" w:rsidRPr="007F16B8" w:rsidRDefault="0026453C" w:rsidP="00B758C4">
          <w:pPr>
            <w:pStyle w:val="TOC1"/>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0" w:history="1">
            <w:r w:rsidRPr="007F16B8">
              <w:rPr>
                <w:rStyle w:val="Hyperlink"/>
                <w:rFonts w:ascii="Times New Roman" w:hAnsi="Times New Roman" w:cs="Times New Roman"/>
                <w:noProof/>
                <w:lang w:val="en-US"/>
              </w:rPr>
              <w:t>Literature Review</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_Toc213869330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2</w:t>
            </w:r>
            <w:r w:rsidRPr="007F16B8">
              <w:rPr>
                <w:rFonts w:ascii="Times New Roman" w:hAnsi="Times New Roman" w:cs="Times New Roman"/>
                <w:noProof/>
                <w:webHidden/>
              </w:rPr>
              <w:fldChar w:fldCharType="end"/>
            </w:r>
          </w:hyperlink>
        </w:p>
        <w:p w14:paraId="1A7ED659" w14:textId="1280345C" w:rsidR="0026453C" w:rsidRPr="007F16B8" w:rsidRDefault="0026453C" w:rsidP="00B758C4">
          <w:pPr>
            <w:pStyle w:val="TOC2"/>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1" w:history="1">
            <w:r w:rsidRPr="007F16B8">
              <w:rPr>
                <w:rStyle w:val="Hyperlink"/>
                <w:rFonts w:ascii="Times New Roman" w:hAnsi="Times New Roman" w:cs="Times New Roman"/>
                <w:noProof/>
              </w:rPr>
              <w:t>Gamification Mechanics and Their Educational Application</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_Toc213869331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2</w:t>
            </w:r>
            <w:r w:rsidRPr="007F16B8">
              <w:rPr>
                <w:rFonts w:ascii="Times New Roman" w:hAnsi="Times New Roman" w:cs="Times New Roman"/>
                <w:noProof/>
                <w:webHidden/>
              </w:rPr>
              <w:fldChar w:fldCharType="end"/>
            </w:r>
          </w:hyperlink>
        </w:p>
        <w:p w14:paraId="0EF1D9CB" w14:textId="5EB88165" w:rsidR="0026453C" w:rsidRPr="007F16B8" w:rsidRDefault="0026453C" w:rsidP="00B758C4">
          <w:pPr>
            <w:pStyle w:val="TOC2"/>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2" w:history="1">
            <w:r w:rsidRPr="007F16B8">
              <w:rPr>
                <w:rStyle w:val="Hyperlink"/>
                <w:rFonts w:ascii="Times New Roman" w:hAnsi="Times New Roman" w:cs="Times New Roman"/>
                <w:noProof/>
              </w:rPr>
              <w:t>Analysis of Existing Gamified Learning Platforms</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_Toc213869332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3</w:t>
            </w:r>
            <w:r w:rsidRPr="007F16B8">
              <w:rPr>
                <w:rFonts w:ascii="Times New Roman" w:hAnsi="Times New Roman" w:cs="Times New Roman"/>
                <w:noProof/>
                <w:webHidden/>
              </w:rPr>
              <w:fldChar w:fldCharType="end"/>
            </w:r>
          </w:hyperlink>
        </w:p>
        <w:p w14:paraId="6F3D02D5" w14:textId="703E4E8B" w:rsidR="0026453C" w:rsidRPr="007F16B8" w:rsidRDefault="0026453C" w:rsidP="00B758C4">
          <w:pPr>
            <w:pStyle w:val="TOC2"/>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3" w:history="1">
            <w:r w:rsidRPr="007F16B8">
              <w:rPr>
                <w:rStyle w:val="Hyperlink"/>
                <w:rFonts w:ascii="Times New Roman" w:hAnsi="Times New Roman" w:cs="Times New Roman"/>
                <w:noProof/>
              </w:rPr>
              <w:t>Literature Review Studies</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_Toc213869333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4</w:t>
            </w:r>
            <w:r w:rsidRPr="007F16B8">
              <w:rPr>
                <w:rFonts w:ascii="Times New Roman" w:hAnsi="Times New Roman" w:cs="Times New Roman"/>
                <w:noProof/>
                <w:webHidden/>
              </w:rPr>
              <w:fldChar w:fldCharType="end"/>
            </w:r>
          </w:hyperlink>
        </w:p>
        <w:p w14:paraId="12A2872A" w14:textId="4ABC1131" w:rsidR="0026453C" w:rsidRPr="007F16B8" w:rsidRDefault="0026453C" w:rsidP="00B758C4">
          <w:pPr>
            <w:pStyle w:val="TOC2"/>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4" w:history="1">
            <w:r w:rsidRPr="007F16B8">
              <w:rPr>
                <w:rStyle w:val="Hyperlink"/>
                <w:rFonts w:ascii="Times New Roman" w:hAnsi="Times New Roman" w:cs="Times New Roman"/>
                <w:noProof/>
                <w:lang w:val="en-US"/>
              </w:rPr>
              <w:t>Critical Synthesis and Identification of Research Gaps</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_Toc213869334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6</w:t>
            </w:r>
            <w:r w:rsidRPr="007F16B8">
              <w:rPr>
                <w:rFonts w:ascii="Times New Roman" w:hAnsi="Times New Roman" w:cs="Times New Roman"/>
                <w:noProof/>
                <w:webHidden/>
              </w:rPr>
              <w:fldChar w:fldCharType="end"/>
            </w:r>
          </w:hyperlink>
        </w:p>
        <w:p w14:paraId="00280B63" w14:textId="284A907B" w:rsidR="0026453C" w:rsidRPr="007F16B8" w:rsidRDefault="0026453C" w:rsidP="00B758C4">
          <w:pPr>
            <w:pStyle w:val="TOC1"/>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5" w:history="1">
            <w:r w:rsidRPr="007F16B8">
              <w:rPr>
                <w:rStyle w:val="Hyperlink"/>
                <w:rFonts w:ascii="Times New Roman" w:hAnsi="Times New Roman" w:cs="Times New Roman"/>
                <w:noProof/>
                <w:lang w:val="en-US"/>
              </w:rPr>
              <w:t>Conclusion</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_Toc213869335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7</w:t>
            </w:r>
            <w:r w:rsidRPr="007F16B8">
              <w:rPr>
                <w:rFonts w:ascii="Times New Roman" w:hAnsi="Times New Roman" w:cs="Times New Roman"/>
                <w:noProof/>
                <w:webHidden/>
              </w:rPr>
              <w:fldChar w:fldCharType="end"/>
            </w:r>
          </w:hyperlink>
        </w:p>
        <w:p w14:paraId="1B498020" w14:textId="379C0EC7" w:rsidR="0026453C" w:rsidRPr="007F16B8" w:rsidRDefault="0026453C" w:rsidP="00B758C4">
          <w:pPr>
            <w:pStyle w:val="TOC1"/>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6" w:history="1">
            <w:r w:rsidRPr="007F16B8">
              <w:rPr>
                <w:rStyle w:val="Hyperlink"/>
                <w:rFonts w:ascii="Times New Roman" w:hAnsi="Times New Roman" w:cs="Times New Roman"/>
                <w:noProof/>
                <w:lang w:val="en-US"/>
              </w:rPr>
              <w:t>Research Articles &amp; Studies</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_Toc213869336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9</w:t>
            </w:r>
            <w:r w:rsidRPr="007F16B8">
              <w:rPr>
                <w:rFonts w:ascii="Times New Roman" w:hAnsi="Times New Roman" w:cs="Times New Roman"/>
                <w:noProof/>
                <w:webHidden/>
              </w:rPr>
              <w:fldChar w:fldCharType="end"/>
            </w:r>
          </w:hyperlink>
        </w:p>
        <w:p w14:paraId="6DC51714" w14:textId="1ED81C78" w:rsidR="0026453C" w:rsidRPr="007F16B8" w:rsidRDefault="0026453C" w:rsidP="00B758C4">
          <w:pPr>
            <w:pStyle w:val="TOC1"/>
            <w:tabs>
              <w:tab w:val="right" w:leader="dot" w:pos="9350"/>
            </w:tabs>
            <w:spacing w:line="360" w:lineRule="auto"/>
            <w:jc w:val="both"/>
            <w:rPr>
              <w:rFonts w:ascii="Times New Roman" w:eastAsiaTheme="minorEastAsia" w:hAnsi="Times New Roman" w:cs="Times New Roman"/>
              <w:noProof/>
              <w:kern w:val="2"/>
              <w:szCs w:val="24"/>
              <w:lang w:val="en-US"/>
              <w14:ligatures w14:val="standardContextual"/>
            </w:rPr>
          </w:pPr>
          <w:hyperlink w:anchor="_Toc213869337" w:history="1">
            <w:r w:rsidRPr="007F16B8">
              <w:rPr>
                <w:rStyle w:val="Hyperlink"/>
                <w:rFonts w:ascii="Times New Roman" w:hAnsi="Times New Roman" w:cs="Times New Roman"/>
                <w:noProof/>
              </w:rPr>
              <w:t>Similar Systems and Platforms</w:t>
            </w:r>
            <w:r w:rsidRPr="007F16B8">
              <w:rPr>
                <w:rFonts w:ascii="Times New Roman" w:hAnsi="Times New Roman" w:cs="Times New Roman"/>
                <w:noProof/>
                <w:webHidden/>
              </w:rPr>
              <w:tab/>
            </w:r>
            <w:r w:rsidRPr="007F16B8">
              <w:rPr>
                <w:rFonts w:ascii="Times New Roman" w:hAnsi="Times New Roman" w:cs="Times New Roman"/>
                <w:noProof/>
                <w:webHidden/>
              </w:rPr>
              <w:fldChar w:fldCharType="begin"/>
            </w:r>
            <w:r w:rsidRPr="007F16B8">
              <w:rPr>
                <w:rFonts w:ascii="Times New Roman" w:hAnsi="Times New Roman" w:cs="Times New Roman"/>
                <w:noProof/>
                <w:webHidden/>
              </w:rPr>
              <w:instrText xml:space="preserve"> PAGEREF _Toc213869337 \h </w:instrText>
            </w:r>
            <w:r w:rsidRPr="007F16B8">
              <w:rPr>
                <w:rFonts w:ascii="Times New Roman" w:hAnsi="Times New Roman" w:cs="Times New Roman"/>
                <w:noProof/>
                <w:webHidden/>
              </w:rPr>
            </w:r>
            <w:r w:rsidRPr="007F16B8">
              <w:rPr>
                <w:rFonts w:ascii="Times New Roman" w:hAnsi="Times New Roman" w:cs="Times New Roman"/>
                <w:noProof/>
                <w:webHidden/>
              </w:rPr>
              <w:fldChar w:fldCharType="separate"/>
            </w:r>
            <w:r w:rsidR="00411104" w:rsidRPr="007F16B8">
              <w:rPr>
                <w:rFonts w:ascii="Times New Roman" w:hAnsi="Times New Roman" w:cs="Times New Roman"/>
                <w:noProof/>
                <w:webHidden/>
              </w:rPr>
              <w:t>10</w:t>
            </w:r>
            <w:r w:rsidRPr="007F16B8">
              <w:rPr>
                <w:rFonts w:ascii="Times New Roman" w:hAnsi="Times New Roman" w:cs="Times New Roman"/>
                <w:noProof/>
                <w:webHidden/>
              </w:rPr>
              <w:fldChar w:fldCharType="end"/>
            </w:r>
          </w:hyperlink>
        </w:p>
        <w:p w14:paraId="4A879ACA" w14:textId="3D133F1F" w:rsidR="00904933" w:rsidRPr="007F16B8" w:rsidRDefault="00904933" w:rsidP="00B758C4">
          <w:pPr>
            <w:spacing w:line="360" w:lineRule="auto"/>
            <w:jc w:val="both"/>
            <w:rPr>
              <w:rFonts w:ascii="Times New Roman" w:hAnsi="Times New Roman" w:cs="Times New Roman"/>
            </w:rPr>
          </w:pPr>
          <w:r w:rsidRPr="007F16B8">
            <w:rPr>
              <w:rFonts w:ascii="Times New Roman" w:hAnsi="Times New Roman" w:cs="Times New Roman"/>
              <w:b/>
              <w:bCs/>
              <w:noProof/>
            </w:rPr>
            <w:fldChar w:fldCharType="end"/>
          </w:r>
        </w:p>
      </w:sdtContent>
    </w:sdt>
    <w:p w14:paraId="590BD76D" w14:textId="77777777" w:rsidR="00953429" w:rsidRPr="007F16B8" w:rsidRDefault="00953429" w:rsidP="00B758C4">
      <w:pPr>
        <w:spacing w:after="160" w:line="360" w:lineRule="auto"/>
        <w:jc w:val="both"/>
        <w:rPr>
          <w:rFonts w:ascii="Times New Roman" w:hAnsi="Times New Roman" w:cs="Times New Roman"/>
          <w:lang w:val="en-US"/>
        </w:rPr>
      </w:pPr>
    </w:p>
    <w:p w14:paraId="5D4ABEBE" w14:textId="77777777" w:rsidR="00953429" w:rsidRPr="007F16B8" w:rsidRDefault="00953429" w:rsidP="00B758C4">
      <w:pPr>
        <w:spacing w:line="360" w:lineRule="auto"/>
        <w:jc w:val="both"/>
        <w:rPr>
          <w:rFonts w:ascii="Times New Roman" w:hAnsi="Times New Roman" w:cs="Times New Roman"/>
          <w:lang w:val="en-US"/>
        </w:rPr>
      </w:pPr>
    </w:p>
    <w:p w14:paraId="4D8DEE38" w14:textId="77777777" w:rsidR="00953429" w:rsidRPr="007F16B8" w:rsidRDefault="00953429" w:rsidP="00B758C4">
      <w:pPr>
        <w:spacing w:line="360" w:lineRule="auto"/>
        <w:jc w:val="both"/>
        <w:rPr>
          <w:rFonts w:ascii="Times New Roman" w:hAnsi="Times New Roman" w:cs="Times New Roman"/>
          <w:lang w:val="en-US"/>
        </w:rPr>
      </w:pPr>
    </w:p>
    <w:p w14:paraId="5BA8F844" w14:textId="42F27B56" w:rsidR="00953429" w:rsidRPr="007F16B8" w:rsidRDefault="00953429" w:rsidP="00B758C4">
      <w:pPr>
        <w:tabs>
          <w:tab w:val="left" w:pos="3560"/>
        </w:tabs>
        <w:spacing w:line="360" w:lineRule="auto"/>
        <w:jc w:val="both"/>
        <w:rPr>
          <w:rFonts w:ascii="Times New Roman" w:hAnsi="Times New Roman" w:cs="Times New Roman"/>
          <w:lang w:val="en-US"/>
        </w:rPr>
      </w:pPr>
      <w:r w:rsidRPr="007F16B8">
        <w:rPr>
          <w:rFonts w:ascii="Times New Roman" w:hAnsi="Times New Roman" w:cs="Times New Roman"/>
          <w:lang w:val="en-US"/>
        </w:rPr>
        <w:tab/>
      </w:r>
    </w:p>
    <w:p w14:paraId="45B0EAAE" w14:textId="60088C12" w:rsidR="00953429" w:rsidRPr="007F16B8" w:rsidRDefault="00953429" w:rsidP="00B758C4">
      <w:pPr>
        <w:tabs>
          <w:tab w:val="left" w:pos="3560"/>
        </w:tabs>
        <w:spacing w:line="360" w:lineRule="auto"/>
        <w:jc w:val="both"/>
        <w:rPr>
          <w:rFonts w:ascii="Times New Roman" w:hAnsi="Times New Roman" w:cs="Times New Roman"/>
          <w:lang w:val="en-US"/>
        </w:rPr>
        <w:sectPr w:rsidR="00953429" w:rsidRPr="007F16B8" w:rsidSect="00953429">
          <w:headerReference w:type="default" r:id="rId12"/>
          <w:footerReference w:type="default" r:id="rId13"/>
          <w:pgSz w:w="12240" w:h="15840"/>
          <w:pgMar w:top="1440" w:right="1440" w:bottom="1440" w:left="1440" w:header="720" w:footer="720" w:gutter="0"/>
          <w:pgNumType w:start="1"/>
          <w:cols w:space="720"/>
          <w:docGrid w:linePitch="360"/>
        </w:sectPr>
      </w:pPr>
      <w:r w:rsidRPr="007F16B8">
        <w:rPr>
          <w:rFonts w:ascii="Times New Roman" w:hAnsi="Times New Roman" w:cs="Times New Roman"/>
          <w:lang w:val="en-US"/>
        </w:rPr>
        <w:tab/>
      </w:r>
    </w:p>
    <w:p w14:paraId="0BD1102F" w14:textId="35772942" w:rsidR="00611FDD" w:rsidRPr="007F16B8" w:rsidRDefault="00611FDD" w:rsidP="00B758C4">
      <w:pPr>
        <w:pStyle w:val="Heading1"/>
        <w:spacing w:before="30" w:line="360" w:lineRule="auto"/>
        <w:jc w:val="both"/>
        <w:rPr>
          <w:rFonts w:ascii="Times New Roman" w:hAnsi="Times New Roman" w:cs="Times New Roman"/>
          <w:lang w:val="en-US"/>
        </w:rPr>
      </w:pPr>
      <w:bookmarkStart w:id="1" w:name="_Toc213869329"/>
      <w:r w:rsidRPr="007F16B8">
        <w:rPr>
          <w:rFonts w:ascii="Times New Roman" w:hAnsi="Times New Roman" w:cs="Times New Roman"/>
          <w:lang w:val="en-US"/>
        </w:rPr>
        <w:lastRenderedPageBreak/>
        <w:t>Introduction</w:t>
      </w:r>
      <w:bookmarkEnd w:id="1"/>
    </w:p>
    <w:p w14:paraId="67AD53FE" w14:textId="6C5AD110"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contemporary workplace and technology sectors demand not only broad technical knowledge but also finely tuned procedural abilities that can be executed rapidly and correctly. </w:t>
      </w:r>
      <w:r w:rsidR="00AB0B49" w:rsidRPr="007F16B8">
        <w:rPr>
          <w:rFonts w:ascii="Times New Roman" w:hAnsi="Times New Roman" w:cs="Times New Roman"/>
          <w:lang w:val="en-US"/>
        </w:rPr>
        <w:t xml:space="preserve">These </w:t>
      </w:r>
      <w:r w:rsidR="00AB0B49" w:rsidRPr="00AB0B49">
        <w:rPr>
          <w:rFonts w:ascii="Times New Roman" w:hAnsi="Times New Roman" w:cs="Times New Roman"/>
          <w:lang w:val="en-US"/>
        </w:rPr>
        <w:t>technical micro-skills</w:t>
      </w:r>
      <w:r w:rsidRPr="007F16B8">
        <w:rPr>
          <w:rFonts w:ascii="Times New Roman" w:hAnsi="Times New Roman" w:cs="Times New Roman"/>
          <w:lang w:val="en-US"/>
        </w:rPr>
        <w:t xml:space="preserve"> defined here as narrowly scoped, </w:t>
      </w:r>
      <w:proofErr w:type="spellStart"/>
      <w:r w:rsidRPr="007F16B8">
        <w:rPr>
          <w:rFonts w:ascii="Times New Roman" w:hAnsi="Times New Roman" w:cs="Times New Roman"/>
          <w:lang w:val="en-US"/>
        </w:rPr>
        <w:t>practiceable</w:t>
      </w:r>
      <w:proofErr w:type="spellEnd"/>
      <w:r w:rsidRPr="007F16B8">
        <w:rPr>
          <w:rFonts w:ascii="Times New Roman" w:hAnsi="Times New Roman" w:cs="Times New Roman"/>
          <w:lang w:val="en-US"/>
        </w:rPr>
        <w:t xml:space="preserve"> competencies such as composing a correct SQL query, performing a Git rebase, or configuring an environment variable are building blocks of higher-order technical competence and are frequently learned in short practice bursts rather than extended coursework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xml:space="preserve">, 2012; Corbeil, 2023). However, despite abundant instructional content online, learners commonly report problems with motivation, sustained practice, and long-term retention when attempting to master these micro-skills in self-directed environments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w:t>
      </w:r>
    </w:p>
    <w:p w14:paraId="7F7C1DD9" w14:textId="29FBBDA2"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Gamification</w:t>
      </w:r>
      <w:r w:rsidRPr="00AB0B49">
        <w:rPr>
          <w:rFonts w:ascii="Times New Roman" w:hAnsi="Times New Roman" w:cs="Times New Roman"/>
          <w:lang w:val="en-US"/>
        </w:rPr>
        <w:t xml:space="preserve"> is </w:t>
      </w:r>
      <w:r w:rsidRPr="007F16B8">
        <w:rPr>
          <w:rFonts w:ascii="Times New Roman" w:hAnsi="Times New Roman" w:cs="Times New Roman"/>
          <w:lang w:val="en-US"/>
        </w:rPr>
        <w:t>the application of game-design elements (e.g., points, badges, leaderboards, progress bars, challenges) in non-game contexts</w:t>
      </w:r>
      <w:r w:rsidRPr="00AB0B49">
        <w:rPr>
          <w:rFonts w:ascii="Times New Roman" w:hAnsi="Times New Roman" w:cs="Times New Roman"/>
          <w:lang w:val="en-US"/>
        </w:rPr>
        <w:t xml:space="preserve"> </w:t>
      </w:r>
      <w:r w:rsidRPr="007F16B8">
        <w:rPr>
          <w:rFonts w:ascii="Times New Roman" w:hAnsi="Times New Roman" w:cs="Times New Roman"/>
          <w:lang w:val="en-US"/>
        </w:rPr>
        <w:t xml:space="preserve">has been proposed as a powerful means to increase engagement and promote practice (Deterding et al., 2011). Empirical and review studies indicate that gamification frequently increases short-term motivation and participation, but its effects on learning outcomes are heterogeneous and highly contingent on design and context (Hamari, Koivisto &amp; Sarsa,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 A critical contemporary question is whether gamification can be engineered to reliably support technical micro-skill acquisition by combining motivational affordances with evidence-based cognitive strategies such as spaced retrieval and low-stakes testing (Roediger &amp; Karpicke, 2006; Cepeda et al., 2006).</w:t>
      </w:r>
    </w:p>
    <w:p w14:paraId="57920138"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This review </w:t>
      </w:r>
      <w:proofErr w:type="spellStart"/>
      <w:r w:rsidRPr="007F16B8">
        <w:rPr>
          <w:rFonts w:ascii="Times New Roman" w:hAnsi="Times New Roman" w:cs="Times New Roman"/>
          <w:lang w:val="en-US"/>
        </w:rPr>
        <w:t>synthesises</w:t>
      </w:r>
      <w:proofErr w:type="spellEnd"/>
      <w:r w:rsidRPr="007F16B8">
        <w:rPr>
          <w:rFonts w:ascii="Times New Roman" w:hAnsi="Times New Roman" w:cs="Times New Roman"/>
          <w:lang w:val="en-US"/>
        </w:rPr>
        <w:t xml:space="preserve"> the literature across four themes: gamification mechanics and pedagogical mechanisms; adaptive/</w:t>
      </w:r>
      <w:proofErr w:type="spellStart"/>
      <w:r w:rsidRPr="007F16B8">
        <w:rPr>
          <w:rFonts w:ascii="Times New Roman" w:hAnsi="Times New Roman" w:cs="Times New Roman"/>
          <w:lang w:val="en-US"/>
        </w:rPr>
        <w:t>personalised</w:t>
      </w:r>
      <w:proofErr w:type="spellEnd"/>
      <w:r w:rsidRPr="007F16B8">
        <w:rPr>
          <w:rFonts w:ascii="Times New Roman" w:hAnsi="Times New Roman" w:cs="Times New Roman"/>
          <w:lang w:val="en-US"/>
        </w:rPr>
        <w:t xml:space="preserve"> gamification; microlearning and cognitive science evidence for spacing and retrieval; and empirical lessons from practice-heavy technical platforms. The review concludes by identifying research gaps that motivate the present project: a gamified microlearning platform explicitly designed to teach and retain technical micro-skills through adaptive gamification, immediate feedback, and spacing-based practice scheduling.</w:t>
      </w:r>
    </w:p>
    <w:p w14:paraId="27FDB3D6"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Gamification mechanics and pedagogical mechanisms</w:t>
      </w:r>
    </w:p>
    <w:p w14:paraId="4AE8E8D7"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scholarly literature provides a taxonomy of common gamification elements and their proposed psychological mechanisms (Deterding et al., 2011). Game mechanics such as points and progress </w:t>
      </w:r>
      <w:r w:rsidRPr="007F16B8">
        <w:rPr>
          <w:rFonts w:ascii="Times New Roman" w:hAnsi="Times New Roman" w:cs="Times New Roman"/>
          <w:lang w:val="en-US"/>
        </w:rPr>
        <w:lastRenderedPageBreak/>
        <w:t xml:space="preserve">bars provide frequent performance feedback and signal proximal goals; badges and levels serve as symbolic recognition of achievement and support mastery signals; leaderboards and social comparisons can generate extrinsic motivation for competitive users while potentially demotivating others; and narrative or fantasy elements can increase immersion and meaning-making (Domínguez et al., 2013;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w:t>
      </w:r>
    </w:p>
    <w:p w14:paraId="6439609C"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Meta-analytic evidence shows consistent positive effects of gamification on engagement metrics (time-on-task, participation) but mixed effects on learning outcomes (Hamari et al., 2014). This variability is commonly attributed to mismatch between gamification mechanics and instructional goals: when mechanics create shallow incentives (e.g. points-for-every-click) they may increase activity but not depth of processing; conversely, when mechanics align to learning objectives (e.g. badges that require demonstration of skill mastery) they are more likely to support durable learning (Domínguez et al., 2013; Rapp et al., 2022). From a motivational standpoint, Self-Determination Theory (SDT) clarifies these effects: gamification that supports autonomy, competence, and relatedness is more likely to sustain intrinsic motivation and internalized forms of extrinsic motivation (Ryan &amp; Deci, 2000; Ryan &amp; Deci, 2020). Therefore, design choices should emphasize meaningful competence feedback and optional social features that support learner autonomy.</w:t>
      </w:r>
    </w:p>
    <w:p w14:paraId="083C3F14"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For technical micro-skills, this suggests that mechanics should </w:t>
      </w:r>
      <w:proofErr w:type="spellStart"/>
      <w:r w:rsidRPr="007F16B8">
        <w:rPr>
          <w:rFonts w:ascii="Times New Roman" w:hAnsi="Times New Roman" w:cs="Times New Roman"/>
          <w:lang w:val="en-US"/>
        </w:rPr>
        <w:t>emphasise</w:t>
      </w:r>
      <w:proofErr w:type="spellEnd"/>
      <w:r w:rsidRPr="007F16B8">
        <w:rPr>
          <w:rFonts w:ascii="Times New Roman" w:hAnsi="Times New Roman" w:cs="Times New Roman"/>
          <w:lang w:val="en-US"/>
        </w:rPr>
        <w:t xml:space="preserve"> incremental mastery, diagnostic feedback, and task-relevant rewards rather than purely superficial point inflation or forced competition. For example, a badge that signifies “Mastered parameterized SQL joins” communicates task-specific competence, whereas mere point accumulation does not.</w:t>
      </w:r>
    </w:p>
    <w:p w14:paraId="5BA3FF62"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Adaptive and </w:t>
      </w:r>
      <w:proofErr w:type="spellStart"/>
      <w:r w:rsidRPr="007F16B8">
        <w:rPr>
          <w:rFonts w:ascii="Times New Roman" w:hAnsi="Times New Roman" w:cs="Times New Roman"/>
          <w:lang w:val="en-US"/>
        </w:rPr>
        <w:t>personalised</w:t>
      </w:r>
      <w:proofErr w:type="spellEnd"/>
      <w:r w:rsidRPr="007F16B8">
        <w:rPr>
          <w:rFonts w:ascii="Times New Roman" w:hAnsi="Times New Roman" w:cs="Times New Roman"/>
          <w:lang w:val="en-US"/>
        </w:rPr>
        <w:t xml:space="preserve"> gamification</w:t>
      </w:r>
    </w:p>
    <w:p w14:paraId="3D893D13" w14:textId="2402AC0C"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A growing body of literature indicates that one-size-fits-all gamification produces uneven outcomes: competitive leaderboards benefit some learners but harm others (Hamari et al.,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xml:space="preserve">, 2020). To address this heterogeneity, researchers have explored adaptive or tailored gamification systems that adjust which gamification elements are activated based on learner profiles (personality, motivation orientations, prior knowledge) (Rapp et al., 2022; </w:t>
      </w:r>
      <w:proofErr w:type="spellStart"/>
      <w:r w:rsidRPr="007F16B8">
        <w:rPr>
          <w:rFonts w:ascii="Times New Roman" w:hAnsi="Times New Roman" w:cs="Times New Roman"/>
          <w:lang w:val="en-US"/>
        </w:rPr>
        <w:t>Zourmpakis</w:t>
      </w:r>
      <w:proofErr w:type="spellEnd"/>
      <w:r w:rsidRPr="007F16B8">
        <w:rPr>
          <w:rFonts w:ascii="Times New Roman" w:hAnsi="Times New Roman" w:cs="Times New Roman"/>
          <w:lang w:val="en-US"/>
        </w:rPr>
        <w:t xml:space="preserve"> et al., 2024).</w:t>
      </w:r>
    </w:p>
    <w:p w14:paraId="54F8E003"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lastRenderedPageBreak/>
        <w:t xml:space="preserve">Tailored gamification can be implemented via relatively simple heuristics (e.g. hide leaderboards for learners who opt out of competition; </w:t>
      </w:r>
      <w:proofErr w:type="spellStart"/>
      <w:r w:rsidRPr="007F16B8">
        <w:rPr>
          <w:rFonts w:ascii="Times New Roman" w:hAnsi="Times New Roman" w:cs="Times New Roman"/>
          <w:lang w:val="en-US"/>
        </w:rPr>
        <w:t>prioritise</w:t>
      </w:r>
      <w:proofErr w:type="spellEnd"/>
      <w:r w:rsidRPr="007F16B8">
        <w:rPr>
          <w:rFonts w:ascii="Times New Roman" w:hAnsi="Times New Roman" w:cs="Times New Roman"/>
          <w:lang w:val="en-US"/>
        </w:rPr>
        <w:t xml:space="preserve"> mastery and progress-tracking for learners with performance-avoidance orientations) or via data-driven personalization using learner analytics and rules. Empirical evidence suggests adaptive configurations increase engagement and the likelihood of sustained practice because they reduce motivational mismatches and perceived friction (Rapp et al., 2022). For micro-skill platforms, adaptivity is particularly valuable because learners vary substantially in prior competence: novices need scaffolding and encouragement, whereas intermediate learners may benefit more from adaptive challenge and targeted feedback.</w:t>
      </w:r>
    </w:p>
    <w:p w14:paraId="0428CB80"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Microlearning, spaced practice, and retrieval practice</w:t>
      </w:r>
    </w:p>
    <w:p w14:paraId="2C139D75"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A substantial cognitive science literature strongly supports spaced (distributed) practice and retrieval practice as reliable methods to increase long-term retention (Cepeda et al., 2006; Roediger &amp; Karpicke, 2006). Meta-analytic and large-scale reviews show that spacing learning episodes over time and engaging learners in active retrieval (quizzing, applied problems) produce significantly better memory retention and transfer than repeated massed study (Cepeda et al., 2006; Roediger &amp; Karpicke, 2006). These principles map naturally onto microlearning: brief, targeted units repeated across days or weeks with brief retrieval exercises align with spacing and testing </w:t>
      </w:r>
      <w:proofErr w:type="gramStart"/>
      <w:r w:rsidRPr="007F16B8">
        <w:rPr>
          <w:rFonts w:ascii="Times New Roman" w:hAnsi="Times New Roman" w:cs="Times New Roman"/>
          <w:lang w:val="en-US"/>
        </w:rPr>
        <w:t>effects, and</w:t>
      </w:r>
      <w:proofErr w:type="gramEnd"/>
      <w:r w:rsidRPr="007F16B8">
        <w:rPr>
          <w:rFonts w:ascii="Times New Roman" w:hAnsi="Times New Roman" w:cs="Times New Roman"/>
          <w:lang w:val="en-US"/>
        </w:rPr>
        <w:t xml:space="preserve"> are well-suited for teaching small procedural steps and command patterns that define technical micro-skills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2012; Corbeil, 2023).</w:t>
      </w:r>
    </w:p>
    <w:p w14:paraId="078C4E93"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Practically, microlearning systems should schedule revisits to specific micro-skills according to spacing schedules that scale with retention intervals (Cepeda et al., 2006). They should favor active recall tasks (e.g. short exercises requiring the learner to produce or apply the skill) over passive review. Combining gamified incentives for consistency (e.g., streaks) with evidence-based spacing and retrieval increases both participation and retention potential.</w:t>
      </w:r>
    </w:p>
    <w:p w14:paraId="449627B0"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Empirical lessons from technical learning platforms</w:t>
      </w:r>
    </w:p>
    <w:p w14:paraId="4F7D653A" w14:textId="0592E70C"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Large-scale platforms </w:t>
      </w:r>
      <w:r w:rsidRPr="007F16B8">
        <w:rPr>
          <w:rFonts w:ascii="Times New Roman" w:hAnsi="Times New Roman" w:cs="Times New Roman"/>
          <w:lang w:val="en-US"/>
        </w:rPr>
        <w:t>like</w:t>
      </w:r>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Code</w:t>
      </w:r>
      <w:r w:rsidRPr="007F16B8">
        <w:rPr>
          <w:rFonts w:ascii="Times New Roman" w:hAnsi="Times New Roman" w:cs="Times New Roman"/>
          <w:lang w:val="en-US"/>
        </w:rPr>
        <w:t>C</w:t>
      </w:r>
      <w:r w:rsidRPr="007F16B8">
        <w:rPr>
          <w:rFonts w:ascii="Times New Roman" w:hAnsi="Times New Roman" w:cs="Times New Roman"/>
          <w:lang w:val="en-US"/>
        </w:rPr>
        <w:t>ademy</w:t>
      </w:r>
      <w:proofErr w:type="spellEnd"/>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HackerRank</w:t>
      </w:r>
      <w:proofErr w:type="spellEnd"/>
      <w:r w:rsidRPr="007F16B8">
        <w:rPr>
          <w:rFonts w:ascii="Times New Roman" w:hAnsi="Times New Roman" w:cs="Times New Roman"/>
          <w:lang w:val="en-US"/>
        </w:rPr>
        <w:t xml:space="preserve">, </w:t>
      </w:r>
      <w:proofErr w:type="spellStart"/>
      <w:r w:rsidRPr="007F16B8">
        <w:rPr>
          <w:rFonts w:ascii="Times New Roman" w:hAnsi="Times New Roman" w:cs="Times New Roman"/>
          <w:lang w:val="en-US"/>
        </w:rPr>
        <w:t>LeetCode</w:t>
      </w:r>
      <w:proofErr w:type="spellEnd"/>
      <w:r w:rsidRPr="007F16B8">
        <w:rPr>
          <w:rFonts w:ascii="Times New Roman" w:hAnsi="Times New Roman" w:cs="Times New Roman"/>
          <w:lang w:val="en-US"/>
        </w:rPr>
        <w:t xml:space="preserve">, and </w:t>
      </w:r>
      <w:proofErr w:type="gramStart"/>
      <w:r w:rsidRPr="007F16B8">
        <w:rPr>
          <w:rFonts w:ascii="Times New Roman" w:hAnsi="Times New Roman" w:cs="Times New Roman"/>
          <w:lang w:val="en-US"/>
        </w:rPr>
        <w:t>others</w:t>
      </w:r>
      <w:r w:rsidR="00B758C4">
        <w:rPr>
          <w:rFonts w:ascii="Times New Roman" w:hAnsi="Times New Roman" w:cs="Times New Roman"/>
          <w:lang w:val="en-US"/>
        </w:rPr>
        <w:t xml:space="preserve"> </w:t>
      </w:r>
      <w:r w:rsidRPr="007F16B8">
        <w:rPr>
          <w:rFonts w:ascii="Times New Roman" w:hAnsi="Times New Roman" w:cs="Times New Roman"/>
          <w:lang w:val="en-US"/>
        </w:rPr>
        <w:t xml:space="preserve"> illustrate</w:t>
      </w:r>
      <w:proofErr w:type="gramEnd"/>
      <w:r w:rsidRPr="007F16B8">
        <w:rPr>
          <w:rFonts w:ascii="Times New Roman" w:hAnsi="Times New Roman" w:cs="Times New Roman"/>
          <w:lang w:val="en-US"/>
        </w:rPr>
        <w:t xml:space="preserve"> production-ready patterns for micro-skill practice: immediate feedback on attempts, incremental difficulty ladders, and social artifacts (discussion forums, solution sharing). These platforms’ </w:t>
      </w:r>
      <w:r w:rsidRPr="007F16B8">
        <w:rPr>
          <w:rFonts w:ascii="Times New Roman" w:hAnsi="Times New Roman" w:cs="Times New Roman"/>
          <w:lang w:val="en-US"/>
        </w:rPr>
        <w:lastRenderedPageBreak/>
        <w:t xml:space="preserve">success in attracting sustained engagement is partly attributable to real-time feedback and the low-friction trial–error loop that coding exercises enable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 However, platform analyses and academic reviews identify shortcomings: limited personalization, overreliance on competition-oriented features, and scant attention to long-term retention measurement (Rashid et al., 2023; Abbas et al., 2024).</w:t>
      </w:r>
    </w:p>
    <w:p w14:paraId="18A13731"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Experimental work on gamified learning in formal classrooms (Domínguez et al., 2013) demonstrates that well-aligned gamification can increase participation and improve some learning outcomes, but the effects depend heavily on how mechanics are used (e.g., whether levels or badges </w:t>
      </w:r>
      <w:proofErr w:type="gramStart"/>
      <w:r w:rsidRPr="007F16B8">
        <w:rPr>
          <w:rFonts w:ascii="Times New Roman" w:hAnsi="Times New Roman" w:cs="Times New Roman"/>
          <w:lang w:val="en-US"/>
        </w:rPr>
        <w:t>actually require</w:t>
      </w:r>
      <w:proofErr w:type="gramEnd"/>
      <w:r w:rsidRPr="007F16B8">
        <w:rPr>
          <w:rFonts w:ascii="Times New Roman" w:hAnsi="Times New Roman" w:cs="Times New Roman"/>
          <w:lang w:val="en-US"/>
        </w:rPr>
        <w:t xml:space="preserve"> demonstrated competence). Translating these lessons to micro-skills requires tailoring mechanics to short practice cycles and privileging mechanisms that reinforce retrieval and mastery rather than superficial metrics.</w:t>
      </w:r>
    </w:p>
    <w:p w14:paraId="7B96FBD2"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Critical synthesis and design implications</w:t>
      </w:r>
    </w:p>
    <w:p w14:paraId="6A47A850"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The combined literature suggests four design principles for an effective gamified microlearning environment for technical skills:</w:t>
      </w:r>
    </w:p>
    <w:p w14:paraId="5A10FD2C"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 xml:space="preserve">Alignment of mechanics to </w:t>
      </w:r>
      <w:proofErr w:type="gramStart"/>
      <w:r w:rsidRPr="007F16B8">
        <w:rPr>
          <w:rFonts w:ascii="Times New Roman" w:hAnsi="Times New Roman" w:cs="Times New Roman"/>
          <w:b/>
          <w:bCs/>
          <w:lang w:val="en-US"/>
        </w:rPr>
        <w:t>learning</w:t>
      </w:r>
      <w:proofErr w:type="gramEnd"/>
      <w:r w:rsidRPr="007F16B8">
        <w:rPr>
          <w:rFonts w:ascii="Times New Roman" w:hAnsi="Times New Roman" w:cs="Times New Roman"/>
          <w:b/>
          <w:bCs/>
          <w:lang w:val="en-US"/>
        </w:rPr>
        <w:t xml:space="preserve"> objectives.</w:t>
      </w:r>
      <w:r w:rsidRPr="007F16B8">
        <w:rPr>
          <w:rFonts w:ascii="Times New Roman" w:hAnsi="Times New Roman" w:cs="Times New Roman"/>
          <w:lang w:val="en-US"/>
        </w:rPr>
        <w:t xml:space="preserve"> Game elements must require evidence of task-specific competence (e.g. mastery badges, skill-check quizzes) rather than reward uninformed activity (Domínguez et al., 2013; Hamari et al., 2014).</w:t>
      </w:r>
    </w:p>
    <w:p w14:paraId="58CD6157"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Integration of spacing and retrieval.</w:t>
      </w:r>
      <w:r w:rsidRPr="007F16B8">
        <w:rPr>
          <w:rFonts w:ascii="Times New Roman" w:hAnsi="Times New Roman" w:cs="Times New Roman"/>
          <w:lang w:val="en-US"/>
        </w:rPr>
        <w:t xml:space="preserve"> Schedule repeated micro-practice with active recall tasks and interleaving to leverage spacing and testing effects for durable retention (Cepeda et al., 2006; Roediger &amp; Karpicke, 2006; Vlach &amp; </w:t>
      </w:r>
      <w:proofErr w:type="spellStart"/>
      <w:r w:rsidRPr="007F16B8">
        <w:rPr>
          <w:rFonts w:ascii="Times New Roman" w:hAnsi="Times New Roman" w:cs="Times New Roman"/>
          <w:lang w:val="en-US"/>
        </w:rPr>
        <w:t>Sandhofer</w:t>
      </w:r>
      <w:proofErr w:type="spellEnd"/>
      <w:r w:rsidRPr="007F16B8">
        <w:rPr>
          <w:rFonts w:ascii="Times New Roman" w:hAnsi="Times New Roman" w:cs="Times New Roman"/>
          <w:lang w:val="en-US"/>
        </w:rPr>
        <w:t>, 2012).</w:t>
      </w:r>
    </w:p>
    <w:p w14:paraId="5A1C3712"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Adaptive personalization.</w:t>
      </w:r>
      <w:r w:rsidRPr="007F16B8">
        <w:rPr>
          <w:rFonts w:ascii="Times New Roman" w:hAnsi="Times New Roman" w:cs="Times New Roman"/>
          <w:lang w:val="en-US"/>
        </w:rPr>
        <w:t xml:space="preserve"> Tailor the visibility and intensity of social/competitive mechanics to learner profiles and skill level to avoid demotivation while enabling productive challenge (Rapp et al., 2022; </w:t>
      </w:r>
      <w:proofErr w:type="spellStart"/>
      <w:r w:rsidRPr="007F16B8">
        <w:rPr>
          <w:rFonts w:ascii="Times New Roman" w:hAnsi="Times New Roman" w:cs="Times New Roman"/>
          <w:lang w:val="en-US"/>
        </w:rPr>
        <w:t>Zourmpakis</w:t>
      </w:r>
      <w:proofErr w:type="spellEnd"/>
      <w:r w:rsidRPr="007F16B8">
        <w:rPr>
          <w:rFonts w:ascii="Times New Roman" w:hAnsi="Times New Roman" w:cs="Times New Roman"/>
          <w:lang w:val="en-US"/>
        </w:rPr>
        <w:t xml:space="preserve"> et al., 2024).</w:t>
      </w:r>
    </w:p>
    <w:p w14:paraId="0779A009" w14:textId="77777777" w:rsidR="007F16B8" w:rsidRPr="007F16B8" w:rsidRDefault="007F16B8" w:rsidP="00B758C4">
      <w:pPr>
        <w:numPr>
          <w:ilvl w:val="0"/>
          <w:numId w:val="4"/>
        </w:numPr>
        <w:spacing w:line="360" w:lineRule="auto"/>
        <w:jc w:val="both"/>
        <w:rPr>
          <w:rFonts w:ascii="Times New Roman" w:hAnsi="Times New Roman" w:cs="Times New Roman"/>
          <w:lang w:val="en-US"/>
        </w:rPr>
      </w:pPr>
      <w:r w:rsidRPr="007F16B8">
        <w:rPr>
          <w:rFonts w:ascii="Times New Roman" w:hAnsi="Times New Roman" w:cs="Times New Roman"/>
          <w:b/>
          <w:bCs/>
          <w:lang w:val="en-US"/>
        </w:rPr>
        <w:t>Rich, diagnostic feedback.</w:t>
      </w:r>
      <w:r w:rsidRPr="007F16B8">
        <w:rPr>
          <w:rFonts w:ascii="Times New Roman" w:hAnsi="Times New Roman" w:cs="Times New Roman"/>
          <w:lang w:val="en-US"/>
        </w:rPr>
        <w:t xml:space="preserve"> Provide immediate, actionable feedback with worked examples or hints that scaffold novice learners and offer targeted remediation for errors; feedback quality is a key mediator between engagement and learning gains (Caballé &amp; </w:t>
      </w:r>
      <w:proofErr w:type="spellStart"/>
      <w:r w:rsidRPr="007F16B8">
        <w:rPr>
          <w:rFonts w:ascii="Times New Roman" w:hAnsi="Times New Roman" w:cs="Times New Roman"/>
          <w:lang w:val="en-US"/>
        </w:rPr>
        <w:t>Clarisó</w:t>
      </w:r>
      <w:proofErr w:type="spellEnd"/>
      <w:r w:rsidRPr="007F16B8">
        <w:rPr>
          <w:rFonts w:ascii="Times New Roman" w:hAnsi="Times New Roman" w:cs="Times New Roman"/>
          <w:lang w:val="en-US"/>
        </w:rPr>
        <w:t>, 2014; Corbeil, 2023).</w:t>
      </w:r>
    </w:p>
    <w:p w14:paraId="5FFD1B5C"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lastRenderedPageBreak/>
        <w:t>These principles jointly address the primary failure modes observed in current platforms: transient engagement without retention, motivational mismatches, and inadequate personalization for varied prior skill levels.</w:t>
      </w:r>
    </w:p>
    <w:p w14:paraId="16EF76C0" w14:textId="77777777" w:rsidR="007F16B8" w:rsidRPr="007F16B8" w:rsidRDefault="007F16B8" w:rsidP="00B758C4">
      <w:pPr>
        <w:pStyle w:val="Heading1"/>
        <w:spacing w:line="360" w:lineRule="auto"/>
        <w:jc w:val="both"/>
        <w:rPr>
          <w:rFonts w:ascii="Times New Roman" w:hAnsi="Times New Roman" w:cs="Times New Roman"/>
          <w:lang w:val="en-US"/>
        </w:rPr>
      </w:pPr>
      <w:r w:rsidRPr="007F16B8">
        <w:rPr>
          <w:rFonts w:ascii="Times New Roman" w:hAnsi="Times New Roman" w:cs="Times New Roman"/>
          <w:lang w:val="en-US"/>
        </w:rPr>
        <w:t>Conclusion</w:t>
      </w:r>
    </w:p>
    <w:p w14:paraId="7BAB6E9A" w14:textId="77777777"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 xml:space="preserve">The literature offers convergent theoretical and empirical support for a gamified microlearning approach to technical skills, but it also stresses that implementation details matter. Gamification is not a silver bullet: when gamified elements are poorly aligned with pedagogical </w:t>
      </w:r>
      <w:proofErr w:type="gramStart"/>
      <w:r w:rsidRPr="007F16B8">
        <w:rPr>
          <w:rFonts w:ascii="Times New Roman" w:hAnsi="Times New Roman" w:cs="Times New Roman"/>
          <w:lang w:val="en-US"/>
        </w:rPr>
        <w:t>goals</w:t>
      </w:r>
      <w:proofErr w:type="gramEnd"/>
      <w:r w:rsidRPr="007F16B8">
        <w:rPr>
          <w:rFonts w:ascii="Times New Roman" w:hAnsi="Times New Roman" w:cs="Times New Roman"/>
          <w:lang w:val="en-US"/>
        </w:rPr>
        <w:t xml:space="preserve"> they inflate activity rather than understanding (Hamari et al., 2014; Sailer &amp; </w:t>
      </w:r>
      <w:proofErr w:type="spellStart"/>
      <w:r w:rsidRPr="007F16B8">
        <w:rPr>
          <w:rFonts w:ascii="Times New Roman" w:hAnsi="Times New Roman" w:cs="Times New Roman"/>
          <w:lang w:val="en-US"/>
        </w:rPr>
        <w:t>Homner</w:t>
      </w:r>
      <w:proofErr w:type="spellEnd"/>
      <w:r w:rsidRPr="007F16B8">
        <w:rPr>
          <w:rFonts w:ascii="Times New Roman" w:hAnsi="Times New Roman" w:cs="Times New Roman"/>
          <w:lang w:val="en-US"/>
        </w:rPr>
        <w:t>, 2020). Conversely, when gamification is integrated with adaptive personalization, spaced retrieval practices, and strong diagnostic feedback, it has the potential to both increase practice frequency and produce durable skill acquisition (Domínguez et al., 2013; Cepeda et al., 2006; Roediger &amp; Karpicke, 2006; Rapp et al., 2022).</w:t>
      </w:r>
    </w:p>
    <w:p w14:paraId="7ABEF564" w14:textId="4A89CEAE" w:rsidR="007F16B8" w:rsidRPr="007F16B8" w:rsidRDefault="007F16B8" w:rsidP="00B758C4">
      <w:pPr>
        <w:spacing w:line="360" w:lineRule="auto"/>
        <w:jc w:val="both"/>
        <w:rPr>
          <w:rFonts w:ascii="Times New Roman" w:hAnsi="Times New Roman" w:cs="Times New Roman"/>
          <w:lang w:val="en-US"/>
        </w:rPr>
      </w:pPr>
      <w:r w:rsidRPr="007F16B8">
        <w:rPr>
          <w:rFonts w:ascii="Times New Roman" w:hAnsi="Times New Roman" w:cs="Times New Roman"/>
          <w:lang w:val="en-US"/>
        </w:rPr>
        <w:t>For the present project</w:t>
      </w:r>
      <w:r w:rsidR="00B758C4">
        <w:rPr>
          <w:rFonts w:ascii="Times New Roman" w:hAnsi="Times New Roman" w:cs="Times New Roman"/>
          <w:lang w:val="en-US"/>
        </w:rPr>
        <w:t xml:space="preserve">, </w:t>
      </w:r>
      <w:r w:rsidRPr="007F16B8">
        <w:rPr>
          <w:rFonts w:ascii="Times New Roman" w:hAnsi="Times New Roman" w:cs="Times New Roman"/>
          <w:lang w:val="en-US"/>
        </w:rPr>
        <w:t>a platform aimed at teaching technical micro-skills</w:t>
      </w:r>
      <w:r w:rsidR="00B758C4">
        <w:rPr>
          <w:rFonts w:ascii="Times New Roman" w:hAnsi="Times New Roman" w:cs="Times New Roman"/>
          <w:lang w:val="en-US"/>
        </w:rPr>
        <w:t xml:space="preserve">, </w:t>
      </w:r>
      <w:r w:rsidRPr="007F16B8">
        <w:rPr>
          <w:rFonts w:ascii="Times New Roman" w:hAnsi="Times New Roman" w:cs="Times New Roman"/>
          <w:lang w:val="en-US"/>
        </w:rPr>
        <w:t xml:space="preserve">the research reviewed here supports a design that (1) uses mastery-based badges and short applied quizzes to signal and test competence, (2) embeds spaced scheduling and retrieval tasks to promote retention, (3) tailors gamification features based on learner motivation and prior skill, and (4) provides immediate, task-specific feedback that guides remediation. By explicitly </w:t>
      </w:r>
      <w:proofErr w:type="gramStart"/>
      <w:r w:rsidRPr="007F16B8">
        <w:rPr>
          <w:rFonts w:ascii="Times New Roman" w:hAnsi="Times New Roman" w:cs="Times New Roman"/>
          <w:lang w:val="en-US"/>
        </w:rPr>
        <w:t>designing for</w:t>
      </w:r>
      <w:proofErr w:type="gramEnd"/>
      <w:r w:rsidRPr="007F16B8">
        <w:rPr>
          <w:rFonts w:ascii="Times New Roman" w:hAnsi="Times New Roman" w:cs="Times New Roman"/>
          <w:lang w:val="en-US"/>
        </w:rPr>
        <w:t xml:space="preserve"> cognitive durability (spacing + testing) and psychological fit (adaptive gamification aligned with SDT principles), the proposed system can address documented weaknesses in current practice-heavy platforms and offer a rigorous approach to micro-skill learning.</w:t>
      </w:r>
    </w:p>
    <w:bookmarkEnd w:id="0"/>
    <w:p w14:paraId="7BEA1817" w14:textId="12203081" w:rsidR="00E44777" w:rsidRPr="007F16B8" w:rsidRDefault="00E44777" w:rsidP="00B758C4">
      <w:pPr>
        <w:spacing w:line="360" w:lineRule="auto"/>
        <w:jc w:val="both"/>
        <w:rPr>
          <w:rFonts w:ascii="Times New Roman" w:hAnsi="Times New Roman" w:cs="Times New Roman"/>
          <w:lang w:val="en-US"/>
        </w:rPr>
      </w:pPr>
    </w:p>
    <w:p w14:paraId="23B9C4B8" w14:textId="77777777" w:rsidR="00004293" w:rsidRPr="007F16B8" w:rsidRDefault="00004293" w:rsidP="00B758C4">
      <w:pPr>
        <w:pStyle w:val="Heading1"/>
        <w:spacing w:before="30" w:line="360" w:lineRule="auto"/>
        <w:jc w:val="both"/>
        <w:rPr>
          <w:rFonts w:ascii="Times New Roman" w:hAnsi="Times New Roman" w:cs="Times New Roman"/>
          <w:lang w:val="en-US"/>
        </w:rPr>
      </w:pPr>
      <w:bookmarkStart w:id="2" w:name="_Toc208675221"/>
      <w:bookmarkStart w:id="3" w:name="_Toc213869336"/>
      <w:r w:rsidRPr="007F16B8">
        <w:rPr>
          <w:rFonts w:ascii="Times New Roman" w:hAnsi="Times New Roman" w:cs="Times New Roman"/>
          <w:lang w:val="en-US"/>
        </w:rPr>
        <w:t>Research Articles &amp; Studies</w:t>
      </w:r>
      <w:bookmarkEnd w:id="2"/>
      <w:bookmarkEnd w:id="3"/>
    </w:p>
    <w:p w14:paraId="1DD44C88" w14:textId="75F33E5A" w:rsidR="00AB0B49" w:rsidRPr="00BD61BC" w:rsidRDefault="00BD61BC" w:rsidP="00B758C4">
      <w:pPr>
        <w:pStyle w:val="NormalWeb"/>
        <w:numPr>
          <w:ilvl w:val="0"/>
          <w:numId w:val="5"/>
        </w:numPr>
        <w:spacing w:line="360" w:lineRule="auto"/>
        <w:jc w:val="both"/>
      </w:pPr>
      <w:r w:rsidRPr="00BD61BC">
        <w:rPr>
          <w:lang w:val="en-GB"/>
        </w:rPr>
        <w:t xml:space="preserve">Deterding, S., Dixon, D., Khaled, R. and Nacke, L., 2011. From game design elements to </w:t>
      </w:r>
      <w:proofErr w:type="spellStart"/>
      <w:r w:rsidRPr="00BD61BC">
        <w:rPr>
          <w:lang w:val="en-GB"/>
        </w:rPr>
        <w:t>gamefulness</w:t>
      </w:r>
      <w:proofErr w:type="spellEnd"/>
      <w:r w:rsidRPr="00BD61BC">
        <w:rPr>
          <w:lang w:val="en-GB"/>
        </w:rPr>
        <w:t xml:space="preserve">: defining ‘gamification’. </w:t>
      </w:r>
      <w:r w:rsidRPr="00BD61BC">
        <w:rPr>
          <w:i/>
          <w:iCs/>
          <w:lang w:val="en-GB"/>
        </w:rPr>
        <w:t xml:space="preserve">Proceedings of the 15th International Academic </w:t>
      </w:r>
      <w:proofErr w:type="spellStart"/>
      <w:r w:rsidRPr="00BD61BC">
        <w:rPr>
          <w:i/>
          <w:iCs/>
          <w:lang w:val="en-GB"/>
        </w:rPr>
        <w:t>MindTrek</w:t>
      </w:r>
      <w:proofErr w:type="spellEnd"/>
      <w:r w:rsidRPr="00BD61BC">
        <w:rPr>
          <w:i/>
          <w:iCs/>
          <w:lang w:val="en-GB"/>
        </w:rPr>
        <w:t xml:space="preserve"> Conference</w:t>
      </w:r>
      <w:r w:rsidRPr="00BD61BC">
        <w:rPr>
          <w:lang w:val="en-GB"/>
        </w:rPr>
        <w:t>, pp.9–15. ACM.</w:t>
      </w:r>
    </w:p>
    <w:p w14:paraId="05D532BA" w14:textId="1081BF01" w:rsidR="00BD61BC" w:rsidRPr="00BD61BC" w:rsidRDefault="00BD61BC" w:rsidP="00B758C4">
      <w:pPr>
        <w:pStyle w:val="NormalWeb"/>
        <w:numPr>
          <w:ilvl w:val="0"/>
          <w:numId w:val="5"/>
        </w:numPr>
        <w:spacing w:line="360" w:lineRule="auto"/>
        <w:jc w:val="both"/>
      </w:pPr>
      <w:r w:rsidRPr="00BD61BC">
        <w:rPr>
          <w:lang w:val="en-GB"/>
        </w:rPr>
        <w:lastRenderedPageBreak/>
        <w:t xml:space="preserve">Domínguez, A., Saenz-de-Navarrete, J., de-Marcos, L., Fernández-Sanz, L., </w:t>
      </w:r>
      <w:proofErr w:type="spellStart"/>
      <w:r w:rsidRPr="00BD61BC">
        <w:rPr>
          <w:lang w:val="en-GB"/>
        </w:rPr>
        <w:t>Pagés</w:t>
      </w:r>
      <w:proofErr w:type="spellEnd"/>
      <w:r w:rsidRPr="00BD61BC">
        <w:rPr>
          <w:lang w:val="en-GB"/>
        </w:rPr>
        <w:t xml:space="preserve">, C. and Martínez-Herráiz, J.-J., 2013. Gamifying learning experiences: Practical implications and outcomes. </w:t>
      </w:r>
      <w:r w:rsidRPr="00BD61BC">
        <w:rPr>
          <w:i/>
          <w:iCs/>
          <w:lang w:val="en-GB"/>
        </w:rPr>
        <w:t>Computers &amp; Education</w:t>
      </w:r>
      <w:r w:rsidRPr="00BD61BC">
        <w:rPr>
          <w:lang w:val="en-GB"/>
        </w:rPr>
        <w:t>, 63, pp.380–392</w:t>
      </w:r>
    </w:p>
    <w:p w14:paraId="23AD52C7" w14:textId="3DF57E1F" w:rsidR="00BD61BC" w:rsidRPr="00BD61BC" w:rsidRDefault="00BD61BC" w:rsidP="00B758C4">
      <w:pPr>
        <w:pStyle w:val="NormalWeb"/>
        <w:numPr>
          <w:ilvl w:val="0"/>
          <w:numId w:val="5"/>
        </w:numPr>
        <w:spacing w:line="360" w:lineRule="auto"/>
        <w:jc w:val="both"/>
      </w:pPr>
      <w:r w:rsidRPr="00BD61BC">
        <w:rPr>
          <w:lang w:val="en-GB"/>
        </w:rPr>
        <w:t xml:space="preserve">Roediger, H.L. and Karpicke, J.D., 2006. Test-enhanced learning: Taking memory tests improves long-term retention. </w:t>
      </w:r>
      <w:r w:rsidRPr="00BD61BC">
        <w:rPr>
          <w:i/>
          <w:iCs/>
          <w:lang w:val="en-GB"/>
        </w:rPr>
        <w:t>Psychological Science</w:t>
      </w:r>
      <w:r w:rsidRPr="00BD61BC">
        <w:rPr>
          <w:lang w:val="en-GB"/>
        </w:rPr>
        <w:t>, 17(3), pp.249–255.</w:t>
      </w:r>
    </w:p>
    <w:p w14:paraId="50276FD9" w14:textId="50743651" w:rsidR="00BD61BC" w:rsidRPr="00BD61BC" w:rsidRDefault="00BD61BC" w:rsidP="00B758C4">
      <w:pPr>
        <w:pStyle w:val="NormalWeb"/>
        <w:numPr>
          <w:ilvl w:val="0"/>
          <w:numId w:val="5"/>
        </w:numPr>
        <w:spacing w:line="360" w:lineRule="auto"/>
        <w:jc w:val="both"/>
      </w:pPr>
      <w:r w:rsidRPr="00BD61BC">
        <w:rPr>
          <w:lang w:val="en-GB"/>
        </w:rPr>
        <w:t xml:space="preserve">Cepeda, N.J., </w:t>
      </w:r>
      <w:proofErr w:type="spellStart"/>
      <w:r w:rsidRPr="00BD61BC">
        <w:rPr>
          <w:lang w:val="en-GB"/>
        </w:rPr>
        <w:t>Pashler</w:t>
      </w:r>
      <w:proofErr w:type="spellEnd"/>
      <w:r w:rsidRPr="00BD61BC">
        <w:rPr>
          <w:lang w:val="en-GB"/>
        </w:rPr>
        <w:t xml:space="preserve">, H., </w:t>
      </w:r>
      <w:proofErr w:type="spellStart"/>
      <w:r w:rsidRPr="00BD61BC">
        <w:rPr>
          <w:lang w:val="en-GB"/>
        </w:rPr>
        <w:t>Vul</w:t>
      </w:r>
      <w:proofErr w:type="spellEnd"/>
      <w:r w:rsidRPr="00BD61BC">
        <w:rPr>
          <w:lang w:val="en-GB"/>
        </w:rPr>
        <w:t xml:space="preserve">, E., Wixted, J.T. and Rohrer, D., 2006. Distributed practice in verbal recall tasks: A review and quantitative synthesis. </w:t>
      </w:r>
      <w:r w:rsidRPr="00BD61BC">
        <w:rPr>
          <w:i/>
          <w:iCs/>
          <w:lang w:val="en-GB"/>
        </w:rPr>
        <w:t>Psychological Bulletin</w:t>
      </w:r>
      <w:r w:rsidRPr="00BD61BC">
        <w:rPr>
          <w:lang w:val="en-GB"/>
        </w:rPr>
        <w:t>, 132(3), pp.354–380.</w:t>
      </w:r>
    </w:p>
    <w:p w14:paraId="0CCEB0AB" w14:textId="2CF713D8" w:rsidR="00BD61BC" w:rsidRDefault="00BD61BC" w:rsidP="00B758C4">
      <w:pPr>
        <w:pStyle w:val="NormalWeb"/>
        <w:numPr>
          <w:ilvl w:val="0"/>
          <w:numId w:val="5"/>
        </w:numPr>
        <w:spacing w:line="360" w:lineRule="auto"/>
        <w:jc w:val="both"/>
      </w:pPr>
      <w:r>
        <w:t>Ryan, R.M. and Deci, E.L., 20</w:t>
      </w:r>
      <w:r w:rsidR="008C3DC9">
        <w:t>20</w:t>
      </w:r>
      <w:r>
        <w:t xml:space="preserve">. </w:t>
      </w:r>
      <w:r>
        <w:rPr>
          <w:rStyle w:val="Emphasis"/>
          <w:rFonts w:eastAsiaTheme="majorEastAsia"/>
        </w:rPr>
        <w:t>Self-Determination Theory: Basic Psychological Needs in Motivation, Development, and Wellness.</w:t>
      </w:r>
      <w:r>
        <w:t xml:space="preserve"> New York: Guilford Press.</w:t>
      </w:r>
    </w:p>
    <w:p w14:paraId="4E71827E" w14:textId="6381C0E8" w:rsidR="00BD61BC" w:rsidRPr="00BD61BC" w:rsidRDefault="00BD61BC" w:rsidP="00B758C4">
      <w:pPr>
        <w:pStyle w:val="NormalWeb"/>
        <w:numPr>
          <w:ilvl w:val="0"/>
          <w:numId w:val="5"/>
        </w:numPr>
        <w:spacing w:line="360" w:lineRule="auto"/>
        <w:jc w:val="both"/>
      </w:pPr>
      <w:proofErr w:type="spellStart"/>
      <w:r w:rsidRPr="00BD61BC">
        <w:rPr>
          <w:lang w:val="en-GB"/>
        </w:rPr>
        <w:t>Zourmpakis</w:t>
      </w:r>
      <w:proofErr w:type="spellEnd"/>
      <w:r w:rsidRPr="00BD61BC">
        <w:rPr>
          <w:lang w:val="en-GB"/>
        </w:rPr>
        <w:t xml:space="preserve">, A.-I., </w:t>
      </w:r>
      <w:proofErr w:type="spellStart"/>
      <w:r w:rsidRPr="00BD61BC">
        <w:rPr>
          <w:lang w:val="en-GB"/>
        </w:rPr>
        <w:t>Kalogiannakis</w:t>
      </w:r>
      <w:proofErr w:type="spellEnd"/>
      <w:r w:rsidRPr="00BD61BC">
        <w:rPr>
          <w:lang w:val="en-GB"/>
        </w:rPr>
        <w:t xml:space="preserve">, M. and Papadakis, S., 2024. The effects of adaptive gamification in science learning: A comparison between traditional inquiry-based learning and gender differences. </w:t>
      </w:r>
      <w:r w:rsidRPr="00BD61BC">
        <w:rPr>
          <w:i/>
          <w:iCs/>
          <w:lang w:val="en-GB"/>
        </w:rPr>
        <w:t>Computers</w:t>
      </w:r>
      <w:r w:rsidRPr="00BD61BC">
        <w:rPr>
          <w:lang w:val="en-GB"/>
        </w:rPr>
        <w:t>, 13(12), p.324.</w:t>
      </w:r>
    </w:p>
    <w:p w14:paraId="2F4308AB" w14:textId="5606F2AB" w:rsidR="00BD61BC" w:rsidRPr="00BD61BC" w:rsidRDefault="00BD61BC" w:rsidP="00B758C4">
      <w:pPr>
        <w:pStyle w:val="NormalWeb"/>
        <w:numPr>
          <w:ilvl w:val="0"/>
          <w:numId w:val="5"/>
        </w:numPr>
        <w:spacing w:line="360" w:lineRule="auto"/>
        <w:jc w:val="both"/>
      </w:pPr>
      <w:r w:rsidRPr="00BD61BC">
        <w:rPr>
          <w:lang w:val="en-GB"/>
        </w:rPr>
        <w:t xml:space="preserve">Murphy, A.P.D., 2025. Adaptive gamification and AI-powered feedback in primary English education: A personalized learning approach. </w:t>
      </w:r>
      <w:r w:rsidRPr="00BD61BC">
        <w:rPr>
          <w:i/>
          <w:iCs/>
          <w:lang w:val="en-GB"/>
        </w:rPr>
        <w:t>International Journal of Scientific Research and Management (IJSRM)</w:t>
      </w:r>
      <w:r w:rsidRPr="00BD61BC">
        <w:rPr>
          <w:lang w:val="en-GB"/>
        </w:rPr>
        <w:t>, 13(10), pp.4405–4424.</w:t>
      </w:r>
    </w:p>
    <w:p w14:paraId="6BFC455C" w14:textId="0ADA7BFD" w:rsidR="00BD61BC" w:rsidRPr="00BD61BC" w:rsidRDefault="00BD61BC" w:rsidP="00B758C4">
      <w:pPr>
        <w:pStyle w:val="NormalWeb"/>
        <w:numPr>
          <w:ilvl w:val="0"/>
          <w:numId w:val="5"/>
        </w:numPr>
        <w:spacing w:line="360" w:lineRule="auto"/>
        <w:jc w:val="both"/>
      </w:pPr>
      <w:r w:rsidRPr="00BD61BC">
        <w:rPr>
          <w:lang w:val="en-GB"/>
        </w:rPr>
        <w:t xml:space="preserve">Hamari, J., Koivisto, J. and Sarsa, H., 2014. Does gamification work? – A literature review of empirical studies on gamification. </w:t>
      </w:r>
      <w:r w:rsidRPr="00BD61BC">
        <w:rPr>
          <w:i/>
          <w:iCs/>
          <w:lang w:val="en-GB"/>
        </w:rPr>
        <w:t>Proceedings of the 47th Hawaii International Conference on System Sciences (HICSS)</w:t>
      </w:r>
      <w:r w:rsidRPr="00BD61BC">
        <w:rPr>
          <w:lang w:val="en-GB"/>
        </w:rPr>
        <w:t>, pp.3025–3034.</w:t>
      </w:r>
    </w:p>
    <w:p w14:paraId="701A921A" w14:textId="3D34C899" w:rsidR="00BD61BC" w:rsidRPr="00BD61BC" w:rsidRDefault="00BD61BC" w:rsidP="00B758C4">
      <w:pPr>
        <w:pStyle w:val="NormalWeb"/>
        <w:numPr>
          <w:ilvl w:val="0"/>
          <w:numId w:val="5"/>
        </w:numPr>
        <w:spacing w:line="360" w:lineRule="auto"/>
        <w:jc w:val="both"/>
      </w:pPr>
      <w:r w:rsidRPr="00BD61BC">
        <w:rPr>
          <w:lang w:val="en-GB"/>
        </w:rPr>
        <w:t xml:space="preserve">Rapp, A., </w:t>
      </w:r>
      <w:proofErr w:type="spellStart"/>
      <w:r w:rsidRPr="00BD61BC">
        <w:rPr>
          <w:lang w:val="en-GB"/>
        </w:rPr>
        <w:t>Hopfgartner</w:t>
      </w:r>
      <w:proofErr w:type="spellEnd"/>
      <w:r w:rsidRPr="00BD61BC">
        <w:rPr>
          <w:lang w:val="en-GB"/>
        </w:rPr>
        <w:t xml:space="preserve">, F., Hamari, J., Linehan, C. and Cena, F., 2022. Tailored gamification in education: A literature review and future agenda. </w:t>
      </w:r>
      <w:r w:rsidRPr="00BD61BC">
        <w:rPr>
          <w:i/>
          <w:iCs/>
          <w:lang w:val="en-GB"/>
        </w:rPr>
        <w:t>Education and Information Technologies</w:t>
      </w:r>
      <w:r w:rsidRPr="00BD61BC">
        <w:rPr>
          <w:lang w:val="en-GB"/>
        </w:rPr>
        <w:t>, 28, pp.747–774.</w:t>
      </w:r>
    </w:p>
    <w:p w14:paraId="307F248A" w14:textId="0A0EE8B5" w:rsidR="00BD61BC" w:rsidRPr="00BD61BC" w:rsidRDefault="00BD61BC" w:rsidP="00B758C4">
      <w:pPr>
        <w:pStyle w:val="NormalWeb"/>
        <w:numPr>
          <w:ilvl w:val="0"/>
          <w:numId w:val="5"/>
        </w:numPr>
        <w:spacing w:line="360" w:lineRule="auto"/>
        <w:jc w:val="both"/>
      </w:pPr>
      <w:r w:rsidRPr="00BD61BC">
        <w:rPr>
          <w:lang w:val="en-GB"/>
        </w:rPr>
        <w:t xml:space="preserve">Sailer, M. and </w:t>
      </w:r>
      <w:proofErr w:type="spellStart"/>
      <w:r w:rsidRPr="00BD61BC">
        <w:rPr>
          <w:lang w:val="en-GB"/>
        </w:rPr>
        <w:t>Homner</w:t>
      </w:r>
      <w:proofErr w:type="spellEnd"/>
      <w:r w:rsidRPr="00BD61BC">
        <w:rPr>
          <w:lang w:val="en-GB"/>
        </w:rPr>
        <w:t xml:space="preserve">, L., 2020. The gamification of learning: A meta-analysis. </w:t>
      </w:r>
      <w:r w:rsidRPr="00BD61BC">
        <w:rPr>
          <w:i/>
          <w:iCs/>
          <w:lang w:val="en-GB"/>
        </w:rPr>
        <w:t>Educational Psychology Review</w:t>
      </w:r>
      <w:r w:rsidRPr="00BD61BC">
        <w:rPr>
          <w:lang w:val="en-GB"/>
        </w:rPr>
        <w:t>, 32, pp.77–112.</w:t>
      </w:r>
    </w:p>
    <w:p w14:paraId="1288173D" w14:textId="7F60C7A5" w:rsidR="00BD61BC" w:rsidRDefault="00BD61BC" w:rsidP="00B758C4">
      <w:pPr>
        <w:pStyle w:val="NormalWeb"/>
        <w:numPr>
          <w:ilvl w:val="0"/>
          <w:numId w:val="5"/>
        </w:numPr>
        <w:spacing w:line="360" w:lineRule="auto"/>
        <w:jc w:val="both"/>
      </w:pPr>
      <w:proofErr w:type="spellStart"/>
      <w:r>
        <w:t>Alhadef</w:t>
      </w:r>
      <w:proofErr w:type="spellEnd"/>
      <w:r>
        <w:t xml:space="preserve">, M., Bensaid, B. and Al Rajhi, M., 2024. Investigating the impact of gamification components on online learners’ engagement. </w:t>
      </w:r>
      <w:r>
        <w:rPr>
          <w:rStyle w:val="Emphasis"/>
          <w:rFonts w:eastAsiaTheme="majorEastAsia"/>
        </w:rPr>
        <w:t>Smart Learning Environments</w:t>
      </w:r>
      <w:r>
        <w:t>, 11(1), pp.1–18</w:t>
      </w:r>
    </w:p>
    <w:p w14:paraId="00EB26F3" w14:textId="23B59B36" w:rsidR="00BD61BC" w:rsidRPr="00BD61BC" w:rsidRDefault="00BD61BC" w:rsidP="00B758C4">
      <w:pPr>
        <w:pStyle w:val="NormalWeb"/>
        <w:numPr>
          <w:ilvl w:val="0"/>
          <w:numId w:val="5"/>
        </w:numPr>
        <w:spacing w:line="360" w:lineRule="auto"/>
        <w:jc w:val="both"/>
      </w:pPr>
      <w:r w:rsidRPr="00BD61BC">
        <w:rPr>
          <w:lang w:val="en-GB"/>
        </w:rPr>
        <w:t xml:space="preserve">Chung, C.J. and Chang, Y.S., 2022. Incorporating fantasy into gamification promotes student learning and quality of online interaction. </w:t>
      </w:r>
      <w:r w:rsidRPr="00BD61BC">
        <w:rPr>
          <w:i/>
          <w:iCs/>
          <w:lang w:val="en-GB"/>
        </w:rPr>
        <w:t>International Journal of Educational Technology in Higher Education</w:t>
      </w:r>
      <w:r w:rsidRPr="00BD61BC">
        <w:rPr>
          <w:lang w:val="en-GB"/>
        </w:rPr>
        <w:t>, 19(1), pp.1–19.</w:t>
      </w:r>
    </w:p>
    <w:p w14:paraId="34423081" w14:textId="2AB94242" w:rsidR="00BD61BC" w:rsidRPr="00BD61BC" w:rsidRDefault="00BD61BC" w:rsidP="00B758C4">
      <w:pPr>
        <w:pStyle w:val="NormalWeb"/>
        <w:numPr>
          <w:ilvl w:val="0"/>
          <w:numId w:val="5"/>
        </w:numPr>
        <w:spacing w:line="360" w:lineRule="auto"/>
        <w:jc w:val="both"/>
      </w:pPr>
      <w:r w:rsidRPr="00BD61BC">
        <w:rPr>
          <w:lang w:val="en-GB"/>
        </w:rPr>
        <w:t xml:space="preserve">Abbas, S., </w:t>
      </w:r>
      <w:proofErr w:type="spellStart"/>
      <w:r w:rsidRPr="00BD61BC">
        <w:rPr>
          <w:lang w:val="en-GB"/>
        </w:rPr>
        <w:t>Thaseen</w:t>
      </w:r>
      <w:proofErr w:type="spellEnd"/>
      <w:r w:rsidRPr="00BD61BC">
        <w:rPr>
          <w:lang w:val="en-GB"/>
        </w:rPr>
        <w:t xml:space="preserve">, I.S. and Kumar, C., 2024. Development of a gamification model for personalized e-learning. </w:t>
      </w:r>
      <w:proofErr w:type="spellStart"/>
      <w:r w:rsidRPr="00BD61BC">
        <w:rPr>
          <w:i/>
          <w:iCs/>
          <w:lang w:val="en-GB"/>
        </w:rPr>
        <w:t>arXiv</w:t>
      </w:r>
      <w:proofErr w:type="spellEnd"/>
      <w:r w:rsidRPr="00BD61BC">
        <w:rPr>
          <w:i/>
          <w:iCs/>
          <w:lang w:val="en-GB"/>
        </w:rPr>
        <w:t xml:space="preserve"> preprint</w:t>
      </w:r>
      <w:r w:rsidRPr="00BD61BC">
        <w:rPr>
          <w:lang w:val="en-GB"/>
        </w:rPr>
        <w:t>, arXiv:2404.15301.</w:t>
      </w:r>
    </w:p>
    <w:p w14:paraId="2EFF7DB6" w14:textId="4734F246" w:rsidR="00BD61BC" w:rsidRPr="00BD61BC" w:rsidRDefault="00BD61BC" w:rsidP="00B758C4">
      <w:pPr>
        <w:pStyle w:val="NormalWeb"/>
        <w:numPr>
          <w:ilvl w:val="0"/>
          <w:numId w:val="5"/>
        </w:numPr>
        <w:spacing w:line="360" w:lineRule="auto"/>
        <w:jc w:val="both"/>
      </w:pPr>
      <w:r w:rsidRPr="00BD61BC">
        <w:rPr>
          <w:lang w:val="en-GB"/>
        </w:rPr>
        <w:lastRenderedPageBreak/>
        <w:t>Ishaq, K. and Alvi, A. (2023) </w:t>
      </w:r>
      <w:r w:rsidRPr="00BD61BC">
        <w:rPr>
          <w:i/>
          <w:iCs/>
          <w:lang w:val="en-GB"/>
        </w:rPr>
        <w:t>Personalization, Cognition, and Gamification-based Programming Language Learning: A State-of-the-Art Systematic Literature Review</w:t>
      </w:r>
      <w:r w:rsidRPr="00BD61BC">
        <w:rPr>
          <w:lang w:val="en-GB"/>
        </w:rPr>
        <w:t xml:space="preserve">. </w:t>
      </w:r>
      <w:proofErr w:type="spellStart"/>
      <w:r w:rsidRPr="00BD61BC">
        <w:rPr>
          <w:lang w:val="en-GB"/>
        </w:rPr>
        <w:t>arXiv</w:t>
      </w:r>
      <w:proofErr w:type="spellEnd"/>
      <w:r w:rsidRPr="00BD61BC">
        <w:rPr>
          <w:lang w:val="en-GB"/>
        </w:rPr>
        <w:t xml:space="preserve"> preprint arXiv:2309.12362.</w:t>
      </w:r>
    </w:p>
    <w:p w14:paraId="78F6640F" w14:textId="42A9F132" w:rsidR="00BD61BC" w:rsidRPr="00BD61BC" w:rsidRDefault="00BD61BC" w:rsidP="00B758C4">
      <w:pPr>
        <w:pStyle w:val="NormalWeb"/>
        <w:numPr>
          <w:ilvl w:val="0"/>
          <w:numId w:val="5"/>
        </w:numPr>
        <w:spacing w:line="360" w:lineRule="auto"/>
        <w:jc w:val="both"/>
      </w:pPr>
      <w:r w:rsidRPr="00BD61BC">
        <w:rPr>
          <w:lang w:val="en-GB"/>
        </w:rPr>
        <w:t xml:space="preserve">Vlach, H.A. and </w:t>
      </w:r>
      <w:proofErr w:type="spellStart"/>
      <w:r w:rsidRPr="00BD61BC">
        <w:rPr>
          <w:lang w:val="en-GB"/>
        </w:rPr>
        <w:t>Sandhofer</w:t>
      </w:r>
      <w:proofErr w:type="spellEnd"/>
      <w:r w:rsidRPr="00BD61BC">
        <w:rPr>
          <w:lang w:val="en-GB"/>
        </w:rPr>
        <w:t xml:space="preserve">, C.M., 2012. Distributing learning over time: The spacing effect in children's acquisition and generalization of science knowledge. </w:t>
      </w:r>
      <w:r w:rsidRPr="00BD61BC">
        <w:rPr>
          <w:i/>
          <w:iCs/>
          <w:lang w:val="en-GB"/>
        </w:rPr>
        <w:t>Cognition and Instruction</w:t>
      </w:r>
      <w:r w:rsidRPr="00BD61BC">
        <w:rPr>
          <w:lang w:val="en-GB"/>
        </w:rPr>
        <w:t>, 30(1), pp.1–21.</w:t>
      </w:r>
    </w:p>
    <w:p w14:paraId="18D0E906" w14:textId="77777777" w:rsidR="00B758C4" w:rsidRPr="00B758C4" w:rsidRDefault="00BD61BC" w:rsidP="00B758C4">
      <w:pPr>
        <w:pStyle w:val="NormalWeb"/>
        <w:numPr>
          <w:ilvl w:val="0"/>
          <w:numId w:val="5"/>
        </w:numPr>
        <w:spacing w:line="360" w:lineRule="auto"/>
        <w:jc w:val="both"/>
      </w:pPr>
      <w:r w:rsidRPr="00B758C4">
        <w:rPr>
          <w:lang w:val="en-GB"/>
        </w:rPr>
        <w:t xml:space="preserve">Corbeil, R., 2023. </w:t>
      </w:r>
      <w:r w:rsidR="00B758C4" w:rsidRPr="00B758C4">
        <w:rPr>
          <w:i/>
          <w:iCs/>
          <w:lang w:val="en-GB"/>
        </w:rPr>
        <w:t>The effect of microlearning and multimedia design on knowledge and skills acquisition of students in e-courses</w:t>
      </w:r>
      <w:r w:rsidR="00B758C4" w:rsidRPr="00B758C4">
        <w:rPr>
          <w:lang w:val="en-GB"/>
        </w:rPr>
        <w:t>. Issues in Information Systems, 24(1), pp.342–355. doi:10.48009/1_iis_2023_129.</w:t>
      </w:r>
    </w:p>
    <w:p w14:paraId="0458EC45" w14:textId="7538A2F8" w:rsidR="00BD61BC" w:rsidRDefault="00BD61BC" w:rsidP="00B758C4">
      <w:pPr>
        <w:pStyle w:val="NormalWeb"/>
        <w:numPr>
          <w:ilvl w:val="0"/>
          <w:numId w:val="5"/>
        </w:numPr>
        <w:spacing w:line="360" w:lineRule="auto"/>
        <w:jc w:val="both"/>
      </w:pPr>
      <w:r w:rsidRPr="00B758C4">
        <w:rPr>
          <w:lang w:val="en-GB"/>
        </w:rPr>
        <w:t xml:space="preserve">Carpenter, S.K., Butler, A.C. and Marsh, E.J., 2020. Enhancing learning through retrieval practice. </w:t>
      </w:r>
      <w:r w:rsidRPr="00B758C4">
        <w:rPr>
          <w:i/>
          <w:iCs/>
          <w:lang w:val="en-GB"/>
        </w:rPr>
        <w:t>Current Directions in Psychological Science</w:t>
      </w:r>
      <w:r w:rsidRPr="00B758C4">
        <w:rPr>
          <w:lang w:val="en-GB"/>
        </w:rPr>
        <w:t>, 29(4), pp.279–285.</w:t>
      </w:r>
    </w:p>
    <w:p w14:paraId="6EC72CF8" w14:textId="77777777" w:rsidR="001E5F91" w:rsidRPr="00AB0B49" w:rsidRDefault="001E5F91" w:rsidP="00B758C4">
      <w:pPr>
        <w:pStyle w:val="ListParagraph"/>
        <w:spacing w:before="30" w:line="360" w:lineRule="auto"/>
        <w:jc w:val="both"/>
        <w:rPr>
          <w:rFonts w:ascii="Times New Roman" w:hAnsi="Times New Roman" w:cs="Times New Roman"/>
          <w:lang w:val="en-US"/>
        </w:rPr>
      </w:pPr>
    </w:p>
    <w:p w14:paraId="6E6DE973" w14:textId="77777777" w:rsidR="008939D0" w:rsidRPr="007F16B8" w:rsidRDefault="008939D0" w:rsidP="00B758C4">
      <w:pPr>
        <w:pStyle w:val="Heading1"/>
        <w:spacing w:line="360" w:lineRule="auto"/>
        <w:jc w:val="both"/>
        <w:rPr>
          <w:rFonts w:ascii="Times New Roman" w:hAnsi="Times New Roman" w:cs="Times New Roman"/>
          <w:szCs w:val="36"/>
          <w:lang w:val="en-US"/>
        </w:rPr>
      </w:pPr>
      <w:bookmarkStart w:id="4" w:name="_Toc213869337"/>
      <w:r w:rsidRPr="007F16B8">
        <w:rPr>
          <w:rStyle w:val="Strong"/>
          <w:rFonts w:ascii="Times New Roman" w:hAnsi="Times New Roman" w:cs="Times New Roman"/>
          <w:b w:val="0"/>
          <w:bCs w:val="0"/>
        </w:rPr>
        <w:t>Similar Systems and Platforms</w:t>
      </w:r>
      <w:bookmarkEnd w:id="4"/>
    </w:p>
    <w:p w14:paraId="09A1E481" w14:textId="77777777" w:rsidR="008939D0" w:rsidRPr="007F16B8" w:rsidRDefault="008939D0" w:rsidP="00B758C4">
      <w:pPr>
        <w:pStyle w:val="whitespace-normal"/>
        <w:numPr>
          <w:ilvl w:val="0"/>
          <w:numId w:val="3"/>
        </w:numPr>
        <w:spacing w:line="360" w:lineRule="auto"/>
        <w:jc w:val="both"/>
      </w:pPr>
      <w:proofErr w:type="spellStart"/>
      <w:r w:rsidRPr="007F16B8">
        <w:t>Codecademy</w:t>
      </w:r>
      <w:proofErr w:type="spellEnd"/>
      <w:r w:rsidRPr="007F16B8">
        <w:t xml:space="preserve"> (no date) </w:t>
      </w:r>
      <w:r w:rsidRPr="007F16B8">
        <w:rPr>
          <w:rStyle w:val="Emphasis"/>
          <w:rFonts w:eastAsiaTheme="majorEastAsia"/>
        </w:rPr>
        <w:t>Learn to code - for free</w:t>
      </w:r>
      <w:r w:rsidRPr="007F16B8">
        <w:t xml:space="preserve">. Available at: </w:t>
      </w:r>
      <w:hyperlink r:id="rId14" w:history="1">
        <w:r w:rsidRPr="007F16B8">
          <w:rPr>
            <w:rStyle w:val="Hyperlink"/>
            <w:rFonts w:eastAsiaTheme="majorEastAsia"/>
          </w:rPr>
          <w:t>https://www.codecademy.com</w:t>
        </w:r>
      </w:hyperlink>
      <w:r w:rsidRPr="007F16B8">
        <w:t xml:space="preserve"> (Accessed: 12 November 2025).</w:t>
      </w:r>
    </w:p>
    <w:p w14:paraId="22C7E8EE" w14:textId="77777777" w:rsidR="008939D0" w:rsidRPr="007F16B8" w:rsidRDefault="008939D0" w:rsidP="00B758C4">
      <w:pPr>
        <w:pStyle w:val="whitespace-normal"/>
        <w:numPr>
          <w:ilvl w:val="0"/>
          <w:numId w:val="3"/>
        </w:numPr>
        <w:spacing w:line="360" w:lineRule="auto"/>
        <w:jc w:val="both"/>
      </w:pPr>
      <w:r w:rsidRPr="007F16B8">
        <w:t xml:space="preserve">Duolingo (no date) </w:t>
      </w:r>
      <w:r w:rsidRPr="007F16B8">
        <w:rPr>
          <w:rStyle w:val="Emphasis"/>
          <w:rFonts w:eastAsiaTheme="majorEastAsia"/>
        </w:rPr>
        <w:t>Learn a language for free. Forever</w:t>
      </w:r>
      <w:r w:rsidRPr="007F16B8">
        <w:t xml:space="preserve">. Available at: </w:t>
      </w:r>
      <w:hyperlink r:id="rId15" w:history="1">
        <w:r w:rsidRPr="007F16B8">
          <w:rPr>
            <w:rStyle w:val="Hyperlink"/>
            <w:rFonts w:eastAsiaTheme="majorEastAsia"/>
          </w:rPr>
          <w:t>https://www.duolingo.com</w:t>
        </w:r>
      </w:hyperlink>
      <w:r w:rsidRPr="007F16B8">
        <w:t xml:space="preserve"> (Accessed: 12 November 2025).</w:t>
      </w:r>
    </w:p>
    <w:p w14:paraId="6A3FB18C" w14:textId="77777777" w:rsidR="008939D0" w:rsidRPr="007F16B8" w:rsidRDefault="008939D0" w:rsidP="00B758C4">
      <w:pPr>
        <w:pStyle w:val="whitespace-normal"/>
        <w:numPr>
          <w:ilvl w:val="0"/>
          <w:numId w:val="3"/>
        </w:numPr>
        <w:spacing w:line="360" w:lineRule="auto"/>
        <w:jc w:val="both"/>
      </w:pPr>
      <w:r w:rsidRPr="007F16B8">
        <w:t xml:space="preserve">Google Area 120 (no date) </w:t>
      </w:r>
      <w:r w:rsidRPr="007F16B8">
        <w:rPr>
          <w:rStyle w:val="Emphasis"/>
          <w:rFonts w:eastAsiaTheme="majorEastAsia"/>
        </w:rPr>
        <w:t>Grasshopper: Learn to code for free</w:t>
      </w:r>
      <w:r w:rsidRPr="007F16B8">
        <w:t xml:space="preserve">. Available at: </w:t>
      </w:r>
      <w:hyperlink r:id="rId16" w:history="1">
        <w:r w:rsidRPr="007F16B8">
          <w:rPr>
            <w:rStyle w:val="Hyperlink"/>
            <w:rFonts w:eastAsiaTheme="majorEastAsia"/>
          </w:rPr>
          <w:t>https://grasshopper.app</w:t>
        </w:r>
      </w:hyperlink>
      <w:r w:rsidRPr="007F16B8">
        <w:t xml:space="preserve"> (Accessed: 12 November 2025).</w:t>
      </w:r>
    </w:p>
    <w:p w14:paraId="288B45D1" w14:textId="77777777" w:rsidR="008939D0" w:rsidRPr="007F16B8" w:rsidRDefault="008939D0" w:rsidP="00B758C4">
      <w:pPr>
        <w:pStyle w:val="whitespace-normal"/>
        <w:numPr>
          <w:ilvl w:val="0"/>
          <w:numId w:val="3"/>
        </w:numPr>
        <w:spacing w:line="360" w:lineRule="auto"/>
        <w:jc w:val="both"/>
      </w:pPr>
      <w:proofErr w:type="spellStart"/>
      <w:r w:rsidRPr="007F16B8">
        <w:t>HackerRank</w:t>
      </w:r>
      <w:proofErr w:type="spellEnd"/>
      <w:r w:rsidRPr="007F16B8">
        <w:t xml:space="preserve"> (no date) </w:t>
      </w:r>
      <w:r w:rsidRPr="007F16B8">
        <w:rPr>
          <w:rStyle w:val="Emphasis"/>
          <w:rFonts w:eastAsiaTheme="majorEastAsia"/>
        </w:rPr>
        <w:t>Skills-based developer assessments</w:t>
      </w:r>
      <w:r w:rsidRPr="007F16B8">
        <w:t xml:space="preserve">. Available at: </w:t>
      </w:r>
      <w:hyperlink r:id="rId17" w:history="1">
        <w:r w:rsidRPr="007F16B8">
          <w:rPr>
            <w:rStyle w:val="Hyperlink"/>
            <w:rFonts w:eastAsiaTheme="majorEastAsia"/>
          </w:rPr>
          <w:t>https://www.hackerrank.com</w:t>
        </w:r>
      </w:hyperlink>
      <w:r w:rsidRPr="007F16B8">
        <w:t xml:space="preserve"> (Accessed: 12 November 2025).</w:t>
      </w:r>
    </w:p>
    <w:p w14:paraId="0202235E" w14:textId="77777777" w:rsidR="008939D0" w:rsidRPr="007F16B8" w:rsidRDefault="008939D0" w:rsidP="00B758C4">
      <w:pPr>
        <w:pStyle w:val="whitespace-normal"/>
        <w:numPr>
          <w:ilvl w:val="0"/>
          <w:numId w:val="3"/>
        </w:numPr>
        <w:spacing w:line="360" w:lineRule="auto"/>
        <w:jc w:val="both"/>
      </w:pPr>
      <w:r w:rsidRPr="007F16B8">
        <w:t xml:space="preserve">Khan Academy (no date) </w:t>
      </w:r>
      <w:r w:rsidRPr="007F16B8">
        <w:rPr>
          <w:rStyle w:val="Emphasis"/>
          <w:rFonts w:eastAsiaTheme="majorEastAsia"/>
        </w:rPr>
        <w:t>Free online courses, lessons &amp; practice</w:t>
      </w:r>
      <w:r w:rsidRPr="007F16B8">
        <w:t xml:space="preserve">. Available at: </w:t>
      </w:r>
      <w:hyperlink r:id="rId18" w:history="1">
        <w:r w:rsidRPr="007F16B8">
          <w:rPr>
            <w:rStyle w:val="Hyperlink"/>
            <w:rFonts w:eastAsiaTheme="majorEastAsia"/>
          </w:rPr>
          <w:t>https://www.khanacademy.org</w:t>
        </w:r>
      </w:hyperlink>
      <w:r w:rsidRPr="007F16B8">
        <w:t xml:space="preserve"> (Accessed: 12 November 2025).</w:t>
      </w:r>
    </w:p>
    <w:p w14:paraId="271388B8" w14:textId="77777777" w:rsidR="008939D0" w:rsidRPr="007F16B8" w:rsidRDefault="008939D0" w:rsidP="00B758C4">
      <w:pPr>
        <w:pStyle w:val="whitespace-normal"/>
        <w:numPr>
          <w:ilvl w:val="0"/>
          <w:numId w:val="3"/>
        </w:numPr>
        <w:spacing w:line="360" w:lineRule="auto"/>
        <w:jc w:val="both"/>
      </w:pPr>
      <w:proofErr w:type="spellStart"/>
      <w:r w:rsidRPr="007F16B8">
        <w:t>LeetCode</w:t>
      </w:r>
      <w:proofErr w:type="spellEnd"/>
      <w:r w:rsidRPr="007F16B8">
        <w:t xml:space="preserve"> (no date) </w:t>
      </w:r>
      <w:r w:rsidRPr="007F16B8">
        <w:rPr>
          <w:rStyle w:val="Emphasis"/>
          <w:rFonts w:eastAsiaTheme="majorEastAsia"/>
        </w:rPr>
        <w:t>The world's leading online programming learning platform</w:t>
      </w:r>
      <w:r w:rsidRPr="007F16B8">
        <w:t xml:space="preserve">. Available at: </w:t>
      </w:r>
      <w:hyperlink r:id="rId19" w:history="1">
        <w:r w:rsidRPr="007F16B8">
          <w:rPr>
            <w:rStyle w:val="Hyperlink"/>
            <w:rFonts w:eastAsiaTheme="majorEastAsia"/>
          </w:rPr>
          <w:t>https://leetcode.com</w:t>
        </w:r>
      </w:hyperlink>
      <w:r w:rsidRPr="007F16B8">
        <w:t xml:space="preserve"> (Accessed: 12 November 2025).</w:t>
      </w:r>
    </w:p>
    <w:p w14:paraId="501A6F9C" w14:textId="77777777" w:rsidR="00AB0B49" w:rsidRPr="00AB0B49" w:rsidRDefault="00AB0B49" w:rsidP="00B758C4">
      <w:pPr>
        <w:spacing w:line="360" w:lineRule="auto"/>
        <w:jc w:val="both"/>
      </w:pPr>
    </w:p>
    <w:sectPr w:rsidR="00AB0B49" w:rsidRPr="00AB0B49" w:rsidSect="00953429">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82C2" w14:textId="77777777" w:rsidR="00641A1D" w:rsidRDefault="00641A1D" w:rsidP="00904933">
      <w:pPr>
        <w:spacing w:after="0" w:line="240" w:lineRule="auto"/>
      </w:pPr>
      <w:r>
        <w:separator/>
      </w:r>
    </w:p>
  </w:endnote>
  <w:endnote w:type="continuationSeparator" w:id="0">
    <w:p w14:paraId="4C4DC74B" w14:textId="77777777" w:rsidR="00641A1D" w:rsidRDefault="00641A1D" w:rsidP="00904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CA42" w14:textId="77B2B629" w:rsidR="00953429" w:rsidRDefault="00953429">
    <w:pPr>
      <w:pStyle w:val="Footer"/>
      <w:pBdr>
        <w:top w:val="single" w:sz="4" w:space="1" w:color="D9D9D9" w:themeColor="background1" w:themeShade="D9"/>
      </w:pBdr>
      <w:rPr>
        <w:b/>
        <w:bCs/>
      </w:rPr>
    </w:pPr>
  </w:p>
  <w:p w14:paraId="0E9C3C4F" w14:textId="77777777" w:rsidR="00953429" w:rsidRDefault="00953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841819"/>
      <w:docPartObj>
        <w:docPartGallery w:val="Page Numbers (Bottom of Page)"/>
        <w:docPartUnique/>
      </w:docPartObj>
    </w:sdtPr>
    <w:sdtEndPr>
      <w:rPr>
        <w:color w:val="7F7F7F" w:themeColor="background1" w:themeShade="7F"/>
        <w:spacing w:val="60"/>
      </w:rPr>
    </w:sdtEndPr>
    <w:sdtContent>
      <w:p w14:paraId="6AE1A764" w14:textId="77777777" w:rsidR="00953429" w:rsidRDefault="0095342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DF874F" w14:textId="77777777" w:rsidR="00953429" w:rsidRDefault="00953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4D4E" w14:textId="77777777" w:rsidR="00641A1D" w:rsidRDefault="00641A1D" w:rsidP="00904933">
      <w:pPr>
        <w:spacing w:after="0" w:line="240" w:lineRule="auto"/>
      </w:pPr>
      <w:r>
        <w:separator/>
      </w:r>
    </w:p>
  </w:footnote>
  <w:footnote w:type="continuationSeparator" w:id="0">
    <w:p w14:paraId="74F204B4" w14:textId="77777777" w:rsidR="00641A1D" w:rsidRDefault="00641A1D" w:rsidP="00904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6A40" w14:textId="6139E7A4" w:rsidR="00904933" w:rsidRDefault="00904933">
    <w:pPr>
      <w:pStyle w:val="Header"/>
    </w:pPr>
    <w:r w:rsidRPr="00377AB4">
      <w:rPr>
        <w:noProof/>
      </w:rPr>
      <w:drawing>
        <wp:anchor distT="0" distB="0" distL="114300" distR="114300" simplePos="0" relativeHeight="251659264" behindDoc="0" locked="0" layoutInCell="1" allowOverlap="1" wp14:anchorId="057874E5" wp14:editId="2C293ABC">
          <wp:simplePos x="0" y="0"/>
          <wp:positionH relativeFrom="column">
            <wp:posOffset>5613400</wp:posOffset>
          </wp:positionH>
          <wp:positionV relativeFrom="paragraph">
            <wp:posOffset>-279400</wp:posOffset>
          </wp:positionV>
          <wp:extent cx="1115568" cy="429768"/>
          <wp:effectExtent l="0" t="0" r="0" b="8890"/>
          <wp:wrapNone/>
          <wp:docPr id="1741914603"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2844" name="Picture 1" descr="A green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7431"/>
    <w:multiLevelType w:val="hybridMultilevel"/>
    <w:tmpl w:val="A21A6FE8"/>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311237EB"/>
    <w:multiLevelType w:val="multilevel"/>
    <w:tmpl w:val="DB50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22EB3"/>
    <w:multiLevelType w:val="multilevel"/>
    <w:tmpl w:val="88C4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041ED"/>
    <w:multiLevelType w:val="hybridMultilevel"/>
    <w:tmpl w:val="B7F2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321F2"/>
    <w:multiLevelType w:val="multilevel"/>
    <w:tmpl w:val="EFC2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05916">
    <w:abstractNumId w:val="1"/>
  </w:num>
  <w:num w:numId="2" w16cid:durableId="1003244733">
    <w:abstractNumId w:val="2"/>
  </w:num>
  <w:num w:numId="3" w16cid:durableId="1685327101">
    <w:abstractNumId w:val="3"/>
  </w:num>
  <w:num w:numId="4" w16cid:durableId="420641135">
    <w:abstractNumId w:val="4"/>
  </w:num>
  <w:num w:numId="5" w16cid:durableId="190869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93"/>
    <w:rsid w:val="00004293"/>
    <w:rsid w:val="001156B8"/>
    <w:rsid w:val="0015036B"/>
    <w:rsid w:val="00172FF2"/>
    <w:rsid w:val="001C54A6"/>
    <w:rsid w:val="001E5F91"/>
    <w:rsid w:val="002248B9"/>
    <w:rsid w:val="0023533D"/>
    <w:rsid w:val="00244AC1"/>
    <w:rsid w:val="0026453C"/>
    <w:rsid w:val="002B70CD"/>
    <w:rsid w:val="002D4CC5"/>
    <w:rsid w:val="00374EF9"/>
    <w:rsid w:val="0038463D"/>
    <w:rsid w:val="003C7137"/>
    <w:rsid w:val="00411104"/>
    <w:rsid w:val="004172BE"/>
    <w:rsid w:val="00425EFE"/>
    <w:rsid w:val="0048373C"/>
    <w:rsid w:val="004B2CFA"/>
    <w:rsid w:val="005A6367"/>
    <w:rsid w:val="005B2D5F"/>
    <w:rsid w:val="005D4527"/>
    <w:rsid w:val="005E304D"/>
    <w:rsid w:val="006017C5"/>
    <w:rsid w:val="00603D84"/>
    <w:rsid w:val="00611FDD"/>
    <w:rsid w:val="0063229F"/>
    <w:rsid w:val="00637BE4"/>
    <w:rsid w:val="00641A1D"/>
    <w:rsid w:val="00677E97"/>
    <w:rsid w:val="00694137"/>
    <w:rsid w:val="007B148A"/>
    <w:rsid w:val="007F16B8"/>
    <w:rsid w:val="00814E59"/>
    <w:rsid w:val="008939D0"/>
    <w:rsid w:val="008C3DC9"/>
    <w:rsid w:val="00904933"/>
    <w:rsid w:val="0092649A"/>
    <w:rsid w:val="00953429"/>
    <w:rsid w:val="009E5261"/>
    <w:rsid w:val="00A11D15"/>
    <w:rsid w:val="00AB0B49"/>
    <w:rsid w:val="00AB1067"/>
    <w:rsid w:val="00AE3212"/>
    <w:rsid w:val="00B40366"/>
    <w:rsid w:val="00B62D77"/>
    <w:rsid w:val="00B758C4"/>
    <w:rsid w:val="00BD61BC"/>
    <w:rsid w:val="00BE58CD"/>
    <w:rsid w:val="00BF080B"/>
    <w:rsid w:val="00C14B4D"/>
    <w:rsid w:val="00C64BB9"/>
    <w:rsid w:val="00CB72A5"/>
    <w:rsid w:val="00D2433F"/>
    <w:rsid w:val="00E13778"/>
    <w:rsid w:val="00E331E4"/>
    <w:rsid w:val="00E44777"/>
    <w:rsid w:val="00E65EC3"/>
    <w:rsid w:val="00F16E36"/>
    <w:rsid w:val="00F260AA"/>
    <w:rsid w:val="00F955F2"/>
    <w:rsid w:val="00FD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8B606"/>
  <w15:chartTrackingRefBased/>
  <w15:docId w15:val="{B1456F66-7B4C-4307-BA81-1A3FD7B9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293"/>
    <w:pPr>
      <w:spacing w:after="200" w:line="276" w:lineRule="auto"/>
    </w:pPr>
    <w:rPr>
      <w:rFonts w:ascii="Calibri" w:hAnsi="Calibri" w:cs="Calibri"/>
      <w:kern w:val="0"/>
      <w:szCs w:val="22"/>
      <w:lang w:val="en-GB"/>
      <w14:ligatures w14:val="none"/>
    </w:rPr>
  </w:style>
  <w:style w:type="paragraph" w:styleId="Heading1">
    <w:name w:val="heading 1"/>
    <w:basedOn w:val="Normal"/>
    <w:next w:val="Normal"/>
    <w:link w:val="Heading1Char"/>
    <w:uiPriority w:val="9"/>
    <w:qFormat/>
    <w:rsid w:val="00004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4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2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2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42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42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2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2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2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9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00429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00429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004293"/>
    <w:rPr>
      <w:rFonts w:eastAsiaTheme="majorEastAsia" w:cstheme="majorBidi"/>
      <w:i/>
      <w:iCs/>
      <w:color w:val="2F5496" w:themeColor="accent1" w:themeShade="BF"/>
      <w:kern w:val="0"/>
      <w:szCs w:val="22"/>
      <w:lang w:val="en-GB"/>
      <w14:ligatures w14:val="none"/>
    </w:rPr>
  </w:style>
  <w:style w:type="character" w:customStyle="1" w:styleId="Heading5Char">
    <w:name w:val="Heading 5 Char"/>
    <w:basedOn w:val="DefaultParagraphFont"/>
    <w:link w:val="Heading5"/>
    <w:uiPriority w:val="9"/>
    <w:semiHidden/>
    <w:rsid w:val="00004293"/>
    <w:rPr>
      <w:rFonts w:eastAsiaTheme="majorEastAsia" w:cstheme="majorBidi"/>
      <w:color w:val="2F5496" w:themeColor="accent1" w:themeShade="BF"/>
      <w:kern w:val="0"/>
      <w:szCs w:val="22"/>
      <w:lang w:val="en-GB"/>
      <w14:ligatures w14:val="none"/>
    </w:rPr>
  </w:style>
  <w:style w:type="character" w:customStyle="1" w:styleId="Heading6Char">
    <w:name w:val="Heading 6 Char"/>
    <w:basedOn w:val="DefaultParagraphFont"/>
    <w:link w:val="Heading6"/>
    <w:uiPriority w:val="9"/>
    <w:semiHidden/>
    <w:rsid w:val="00004293"/>
    <w:rPr>
      <w:rFonts w:eastAsiaTheme="majorEastAsia" w:cstheme="majorBidi"/>
      <w:i/>
      <w:iCs/>
      <w:color w:val="595959" w:themeColor="text1" w:themeTint="A6"/>
      <w:kern w:val="0"/>
      <w:szCs w:val="22"/>
      <w:lang w:val="en-GB"/>
      <w14:ligatures w14:val="none"/>
    </w:rPr>
  </w:style>
  <w:style w:type="character" w:customStyle="1" w:styleId="Heading7Char">
    <w:name w:val="Heading 7 Char"/>
    <w:basedOn w:val="DefaultParagraphFont"/>
    <w:link w:val="Heading7"/>
    <w:uiPriority w:val="9"/>
    <w:semiHidden/>
    <w:rsid w:val="00004293"/>
    <w:rPr>
      <w:rFonts w:eastAsiaTheme="majorEastAsia" w:cstheme="majorBidi"/>
      <w:color w:val="595959" w:themeColor="text1" w:themeTint="A6"/>
      <w:kern w:val="0"/>
      <w:szCs w:val="22"/>
      <w:lang w:val="en-GB"/>
      <w14:ligatures w14:val="none"/>
    </w:rPr>
  </w:style>
  <w:style w:type="character" w:customStyle="1" w:styleId="Heading8Char">
    <w:name w:val="Heading 8 Char"/>
    <w:basedOn w:val="DefaultParagraphFont"/>
    <w:link w:val="Heading8"/>
    <w:uiPriority w:val="9"/>
    <w:semiHidden/>
    <w:rsid w:val="00004293"/>
    <w:rPr>
      <w:rFonts w:eastAsiaTheme="majorEastAsia" w:cstheme="majorBidi"/>
      <w:i/>
      <w:iCs/>
      <w:color w:val="272727" w:themeColor="text1" w:themeTint="D8"/>
      <w:kern w:val="0"/>
      <w:szCs w:val="22"/>
      <w:lang w:val="en-GB"/>
      <w14:ligatures w14:val="none"/>
    </w:rPr>
  </w:style>
  <w:style w:type="character" w:customStyle="1" w:styleId="Heading9Char">
    <w:name w:val="Heading 9 Char"/>
    <w:basedOn w:val="DefaultParagraphFont"/>
    <w:link w:val="Heading9"/>
    <w:uiPriority w:val="9"/>
    <w:semiHidden/>
    <w:rsid w:val="00004293"/>
    <w:rPr>
      <w:rFonts w:eastAsiaTheme="majorEastAsia" w:cstheme="majorBidi"/>
      <w:color w:val="272727" w:themeColor="text1" w:themeTint="D8"/>
      <w:kern w:val="0"/>
      <w:szCs w:val="22"/>
      <w:lang w:val="en-GB"/>
      <w14:ligatures w14:val="none"/>
    </w:rPr>
  </w:style>
  <w:style w:type="paragraph" w:styleId="Title">
    <w:name w:val="Title"/>
    <w:basedOn w:val="Normal"/>
    <w:next w:val="Normal"/>
    <w:link w:val="TitleChar"/>
    <w:uiPriority w:val="10"/>
    <w:qFormat/>
    <w:rsid w:val="00004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9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042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9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042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4293"/>
    <w:rPr>
      <w:rFonts w:ascii="Calibri" w:hAnsi="Calibri" w:cs="Calibri"/>
      <w:i/>
      <w:iCs/>
      <w:color w:val="404040" w:themeColor="text1" w:themeTint="BF"/>
      <w:kern w:val="0"/>
      <w:szCs w:val="22"/>
      <w:lang w:val="en-GB"/>
      <w14:ligatures w14:val="none"/>
    </w:rPr>
  </w:style>
  <w:style w:type="paragraph" w:styleId="ListParagraph">
    <w:name w:val="List Paragraph"/>
    <w:basedOn w:val="Normal"/>
    <w:uiPriority w:val="34"/>
    <w:qFormat/>
    <w:rsid w:val="00004293"/>
    <w:pPr>
      <w:ind w:left="720"/>
      <w:contextualSpacing/>
    </w:pPr>
  </w:style>
  <w:style w:type="character" w:styleId="IntenseEmphasis">
    <w:name w:val="Intense Emphasis"/>
    <w:basedOn w:val="DefaultParagraphFont"/>
    <w:uiPriority w:val="21"/>
    <w:qFormat/>
    <w:rsid w:val="00004293"/>
    <w:rPr>
      <w:i/>
      <w:iCs/>
      <w:color w:val="2F5496" w:themeColor="accent1" w:themeShade="BF"/>
    </w:rPr>
  </w:style>
  <w:style w:type="paragraph" w:styleId="IntenseQuote">
    <w:name w:val="Intense Quote"/>
    <w:basedOn w:val="Normal"/>
    <w:next w:val="Normal"/>
    <w:link w:val="IntenseQuoteChar"/>
    <w:uiPriority w:val="30"/>
    <w:qFormat/>
    <w:rsid w:val="00004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293"/>
    <w:rPr>
      <w:rFonts w:ascii="Calibri" w:hAnsi="Calibri" w:cs="Calibri"/>
      <w:i/>
      <w:iCs/>
      <w:color w:val="2F5496" w:themeColor="accent1" w:themeShade="BF"/>
      <w:kern w:val="0"/>
      <w:szCs w:val="22"/>
      <w:lang w:val="en-GB"/>
      <w14:ligatures w14:val="none"/>
    </w:rPr>
  </w:style>
  <w:style w:type="character" w:styleId="IntenseReference">
    <w:name w:val="Intense Reference"/>
    <w:basedOn w:val="DefaultParagraphFont"/>
    <w:uiPriority w:val="32"/>
    <w:qFormat/>
    <w:rsid w:val="00004293"/>
    <w:rPr>
      <w:b/>
      <w:bCs/>
      <w:smallCaps/>
      <w:color w:val="2F5496" w:themeColor="accent1" w:themeShade="BF"/>
      <w:spacing w:val="5"/>
    </w:rPr>
  </w:style>
  <w:style w:type="paragraph" w:styleId="Header">
    <w:name w:val="header"/>
    <w:basedOn w:val="Normal"/>
    <w:link w:val="HeaderChar"/>
    <w:uiPriority w:val="99"/>
    <w:unhideWhenUsed/>
    <w:rsid w:val="00904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933"/>
    <w:rPr>
      <w:rFonts w:ascii="Calibri" w:hAnsi="Calibri" w:cs="Calibri"/>
      <w:kern w:val="0"/>
      <w:szCs w:val="22"/>
      <w:lang w:val="en-GB"/>
      <w14:ligatures w14:val="none"/>
    </w:rPr>
  </w:style>
  <w:style w:type="paragraph" w:styleId="Footer">
    <w:name w:val="footer"/>
    <w:basedOn w:val="Normal"/>
    <w:link w:val="FooterChar"/>
    <w:uiPriority w:val="99"/>
    <w:unhideWhenUsed/>
    <w:rsid w:val="00904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933"/>
    <w:rPr>
      <w:rFonts w:ascii="Calibri" w:hAnsi="Calibri" w:cs="Calibri"/>
      <w:kern w:val="0"/>
      <w:szCs w:val="22"/>
      <w:lang w:val="en-GB"/>
      <w14:ligatures w14:val="none"/>
    </w:rPr>
  </w:style>
  <w:style w:type="paragraph" w:styleId="TOCHeading">
    <w:name w:val="TOC Heading"/>
    <w:basedOn w:val="Heading1"/>
    <w:next w:val="Normal"/>
    <w:uiPriority w:val="39"/>
    <w:unhideWhenUsed/>
    <w:qFormat/>
    <w:rsid w:val="00904933"/>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04933"/>
    <w:pPr>
      <w:spacing w:after="100"/>
    </w:pPr>
  </w:style>
  <w:style w:type="paragraph" w:styleId="TOC2">
    <w:name w:val="toc 2"/>
    <w:basedOn w:val="Normal"/>
    <w:next w:val="Normal"/>
    <w:autoRedefine/>
    <w:uiPriority w:val="39"/>
    <w:unhideWhenUsed/>
    <w:rsid w:val="00904933"/>
    <w:pPr>
      <w:spacing w:after="100"/>
      <w:ind w:left="240"/>
    </w:pPr>
  </w:style>
  <w:style w:type="character" w:styleId="Hyperlink">
    <w:name w:val="Hyperlink"/>
    <w:basedOn w:val="DefaultParagraphFont"/>
    <w:uiPriority w:val="99"/>
    <w:unhideWhenUsed/>
    <w:rsid w:val="00904933"/>
    <w:rPr>
      <w:color w:val="0563C1" w:themeColor="hyperlink"/>
      <w:u w:val="single"/>
    </w:rPr>
  </w:style>
  <w:style w:type="paragraph" w:customStyle="1" w:styleId="whitespace-normal">
    <w:name w:val="whitespace-normal"/>
    <w:basedOn w:val="Normal"/>
    <w:rsid w:val="00953429"/>
    <w:pPr>
      <w:spacing w:before="100" w:beforeAutospacing="1" w:after="100" w:afterAutospacing="1" w:line="240" w:lineRule="auto"/>
    </w:pPr>
    <w:rPr>
      <w:rFonts w:ascii="Times New Roman" w:eastAsia="Times New Roman" w:hAnsi="Times New Roman" w:cs="Times New Roman"/>
      <w:szCs w:val="24"/>
      <w:lang w:val="en-US"/>
    </w:rPr>
  </w:style>
  <w:style w:type="character" w:styleId="Emphasis">
    <w:name w:val="Emphasis"/>
    <w:basedOn w:val="DefaultParagraphFont"/>
    <w:uiPriority w:val="20"/>
    <w:qFormat/>
    <w:rsid w:val="00953429"/>
    <w:rPr>
      <w:i/>
      <w:iCs/>
    </w:rPr>
  </w:style>
  <w:style w:type="character" w:styleId="Strong">
    <w:name w:val="Strong"/>
    <w:basedOn w:val="DefaultParagraphFont"/>
    <w:uiPriority w:val="22"/>
    <w:qFormat/>
    <w:rsid w:val="008939D0"/>
    <w:rPr>
      <w:b/>
      <w:bCs/>
    </w:rPr>
  </w:style>
  <w:style w:type="character" w:styleId="UnresolvedMention">
    <w:name w:val="Unresolved Mention"/>
    <w:basedOn w:val="DefaultParagraphFont"/>
    <w:uiPriority w:val="99"/>
    <w:semiHidden/>
    <w:unhideWhenUsed/>
    <w:rsid w:val="006017C5"/>
    <w:rPr>
      <w:color w:val="605E5C"/>
      <w:shd w:val="clear" w:color="auto" w:fill="E1DFDD"/>
    </w:rPr>
  </w:style>
  <w:style w:type="paragraph" w:styleId="NormalWeb">
    <w:name w:val="Normal (Web)"/>
    <w:basedOn w:val="Normal"/>
    <w:uiPriority w:val="99"/>
    <w:semiHidden/>
    <w:unhideWhenUsed/>
    <w:rsid w:val="00AB0B49"/>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khanacademy.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hackerrank.com" TargetMode="External"/><Relationship Id="rId2" Type="http://schemas.openxmlformats.org/officeDocument/2006/relationships/customXml" Target="../customXml/item2.xml"/><Relationship Id="rId16" Type="http://schemas.openxmlformats.org/officeDocument/2006/relationships/hyperlink" Target="https://grasshopper.app"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duolingo.com" TargetMode="External"/><Relationship Id="rId10" Type="http://schemas.openxmlformats.org/officeDocument/2006/relationships/endnotes" Target="endnotes.xml"/><Relationship Id="rId19" Type="http://schemas.openxmlformats.org/officeDocument/2006/relationships/hyperlink" Target="https://leetcod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decademy.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758D6174C69E488A76D864FB642FBA" ma:contentTypeVersion="5" ma:contentTypeDescription="Create a new document." ma:contentTypeScope="" ma:versionID="aead53a55d5806753008dfcd00c2e790">
  <xsd:schema xmlns:xsd="http://www.w3.org/2001/XMLSchema" xmlns:xs="http://www.w3.org/2001/XMLSchema" xmlns:p="http://schemas.microsoft.com/office/2006/metadata/properties" xmlns:ns3="6cafeaa3-87a9-4ce0-b134-ae06f6901ad9" targetNamespace="http://schemas.microsoft.com/office/2006/metadata/properties" ma:root="true" ma:fieldsID="e445ba800789bc35d39355e4707b965d" ns3:_="">
    <xsd:import namespace="6cafeaa3-87a9-4ce0-b134-ae06f6901ad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feaa3-87a9-4ce0-b134-ae06f6901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862378-300C-407F-B5F8-8C5C73CA9115}">
  <ds:schemaRefs>
    <ds:schemaRef ds:uri="http://schemas.openxmlformats.org/officeDocument/2006/bibliography"/>
  </ds:schemaRefs>
</ds:datastoreItem>
</file>

<file path=customXml/itemProps2.xml><?xml version="1.0" encoding="utf-8"?>
<ds:datastoreItem xmlns:ds="http://schemas.openxmlformats.org/officeDocument/2006/customXml" ds:itemID="{22F28BF3-9B66-4A9B-B49E-2B005F393C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1102CE-246E-433E-8755-47EEC83F7447}">
  <ds:schemaRefs>
    <ds:schemaRef ds:uri="http://schemas.microsoft.com/sharepoint/v3/contenttype/forms"/>
  </ds:schemaRefs>
</ds:datastoreItem>
</file>

<file path=customXml/itemProps4.xml><?xml version="1.0" encoding="utf-8"?>
<ds:datastoreItem xmlns:ds="http://schemas.openxmlformats.org/officeDocument/2006/customXml" ds:itemID="{DA951993-3B17-40D6-9FF2-DFFE4DFDB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feaa3-87a9-4ce0-b134-ae06f6901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9</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rojin mahat</dc:creator>
  <cp:keywords/>
  <dc:description/>
  <cp:lastModifiedBy>rojin mahat</cp:lastModifiedBy>
  <cp:revision>13</cp:revision>
  <cp:lastPrinted>2025-11-12T14:04:00Z</cp:lastPrinted>
  <dcterms:created xsi:type="dcterms:W3CDTF">2025-11-12T02:07:00Z</dcterms:created>
  <dcterms:modified xsi:type="dcterms:W3CDTF">2025-11-28T11:13:00Z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0x01010051758D6174C69E488A76D864FB642FBA</vt:lpwstr>
  </property>
</Properties>
</file>