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CB7047" w14:paraId="339E4E0D" w14:textId="77777777" w:rsidTr="004B7E44">
        <w:trPr>
          <w:trHeight w:val="2536"/>
        </w:trPr>
        <w:tc>
          <w:tcPr>
            <w:tcW w:w="8541" w:type="dxa"/>
            <w:tcBorders>
              <w:top w:val="nil"/>
              <w:left w:val="nil"/>
              <w:bottom w:val="nil"/>
              <w:right w:val="nil"/>
            </w:tcBorders>
          </w:tcPr>
          <w:p w14:paraId="21344224" w14:textId="692E88CA" w:rsidR="004B7E44" w:rsidRPr="00CB7047" w:rsidRDefault="004B7E44" w:rsidP="004B7E44">
            <w:pPr>
              <w:rPr>
                <w:rFonts w:ascii="Baskerville Old Face" w:hAnsi="Baskerville Old Face"/>
              </w:rPr>
            </w:pPr>
          </w:p>
          <w:p w14:paraId="6CDA1014" w14:textId="5A11D9D6" w:rsidR="004B7E44" w:rsidRPr="00CB7047" w:rsidRDefault="004B7E44" w:rsidP="004B7E44">
            <w:pPr>
              <w:rPr>
                <w:rFonts w:ascii="Baskerville Old Face" w:hAnsi="Baskerville Old Face"/>
              </w:rPr>
            </w:pPr>
          </w:p>
          <w:p w14:paraId="04A7C788" w14:textId="01EF26F8" w:rsidR="004B7E44" w:rsidRPr="00CB7047" w:rsidRDefault="004B7E44" w:rsidP="004B7E44">
            <w:pPr>
              <w:rPr>
                <w:rFonts w:ascii="Baskerville Old Face" w:hAnsi="Baskerville Old Face"/>
              </w:rPr>
            </w:pPr>
          </w:p>
        </w:tc>
      </w:tr>
      <w:tr w:rsidR="004B7E44" w:rsidRPr="00CB7047" w14:paraId="21811AC2" w14:textId="77777777" w:rsidTr="004B7E44">
        <w:trPr>
          <w:trHeight w:val="3814"/>
        </w:trPr>
        <w:tc>
          <w:tcPr>
            <w:tcW w:w="8541" w:type="dxa"/>
            <w:tcBorders>
              <w:top w:val="nil"/>
              <w:left w:val="nil"/>
              <w:bottom w:val="nil"/>
              <w:right w:val="nil"/>
            </w:tcBorders>
            <w:vAlign w:val="bottom"/>
          </w:tcPr>
          <w:p w14:paraId="5B25118D" w14:textId="77777777" w:rsidR="004B7E44" w:rsidRPr="00CB7047" w:rsidRDefault="004B7E44" w:rsidP="004B7E44">
            <w:pPr>
              <w:rPr>
                <w:rFonts w:ascii="Baskerville Old Face" w:hAnsi="Baskerville Old Face"/>
                <w:noProof/>
              </w:rPr>
            </w:pPr>
            <w:r w:rsidRPr="00CB7047">
              <w:rPr>
                <w:rFonts w:ascii="Baskerville Old Face" w:hAnsi="Baskerville Old Face"/>
                <w:noProof/>
              </w:rPr>
              <mc:AlternateContent>
                <mc:Choice Requires="wps">
                  <w:drawing>
                    <wp:inline distT="0" distB="0" distL="0" distR="0" wp14:anchorId="014CAFE3" wp14:editId="14D483F8">
                      <wp:extent cx="2842054" cy="469557"/>
                      <wp:effectExtent l="0" t="0" r="0" b="0"/>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6C9E8EE9" w14:textId="375EBE45" w:rsidR="004B7E44" w:rsidRPr="00A43CCF" w:rsidRDefault="00CB7047" w:rsidP="004B7E44">
                                  <w:pPr>
                                    <w:pStyle w:val="Heading1"/>
                                    <w:rPr>
                                      <w:rFonts w:ascii="Baskerville Old Face" w:hAnsi="Baskerville Old Face"/>
                                    </w:rPr>
                                  </w:pPr>
                                  <w:r>
                                    <w:rPr>
                                      <w:rFonts w:ascii="Baskerville Old Face" w:hAnsi="Baskerville Old Face"/>
                                    </w:rPr>
                                    <w:t>Robert J. Smith,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14CAFE3" id="_x0000_t202" coordsize="21600,21600" o:spt="202" path="m,l,21600r21600,l21600,xe">
                      <v:stroke joinstyle="miter"/>
                      <v:path gradientshapeok="t" o:connecttype="rect"/>
                    </v:shapetype>
                    <v:shape id="Text Box 6" o:spid="_x0000_s1026"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" filled="f" stroked="f" strokeweight=".5pt">
                      <v:textbox>
                        <w:txbxContent>
                          <w:p w14:paraId="6C9E8EE9" w14:textId="375EBE45" w:rsidR="004B7E44" w:rsidRPr="00A43CCF" w:rsidRDefault="00CB7047" w:rsidP="004B7E44">
                            <w:pPr>
                              <w:pStyle w:val="Heading1"/>
                              <w:rPr>
                                <w:rFonts w:ascii="Baskerville Old Face" w:hAnsi="Baskerville Old Face"/>
                              </w:rPr>
                            </w:pPr>
                            <w:r>
                              <w:rPr>
                                <w:rFonts w:ascii="Baskerville Old Face" w:hAnsi="Baskerville Old Face"/>
                              </w:rPr>
                              <w:t>Robert J. Smith, III</w:t>
                            </w:r>
                          </w:p>
                        </w:txbxContent>
                      </v:textbox>
                      <w10:anchorlock/>
                    </v:shape>
                  </w:pict>
                </mc:Fallback>
              </mc:AlternateContent>
            </w:r>
          </w:p>
          <w:p w14:paraId="381F3D58" w14:textId="77777777" w:rsidR="004B7E44" w:rsidRPr="00CB7047" w:rsidRDefault="004B7E44" w:rsidP="004B7E44">
            <w:pPr>
              <w:rPr>
                <w:rFonts w:ascii="Baskerville Old Face" w:hAnsi="Baskerville Old Face"/>
                <w:noProof/>
              </w:rPr>
            </w:pPr>
            <w:r w:rsidRPr="00CB7047">
              <w:rPr>
                <w:rFonts w:ascii="Baskerville Old Face" w:hAnsi="Baskerville Old Face"/>
                <w:noProof/>
              </w:rPr>
              <mc:AlternateContent>
                <mc:Choice Requires="wps">
                  <w:drawing>
                    <wp:inline distT="0" distB="0" distL="0" distR="0" wp14:anchorId="1B322E74" wp14:editId="77435154">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617C9863" w14:textId="742EC45F" w:rsidR="004B7E44" w:rsidRPr="00A43CCF" w:rsidRDefault="00CB7047" w:rsidP="004B7E44">
                                  <w:pPr>
                                    <w:rPr>
                                      <w:rFonts w:ascii="Baskerville Old Face" w:hAnsi="Baskerville Old Face"/>
                                    </w:rPr>
                                  </w:pPr>
                                  <w:r>
                                    <w:rPr>
                                      <w:rFonts w:ascii="Baskerville Old Face" w:hAnsi="Baskerville Old Face"/>
                                    </w:rPr>
                                    <w:t>1827 University Avenue</w:t>
                                  </w:r>
                                </w:p>
                                <w:p w14:paraId="03EF01A8" w14:textId="57D809ED" w:rsidR="004B7E44" w:rsidRPr="00A43CCF" w:rsidRDefault="00CB7047" w:rsidP="004B7E44">
                                  <w:pPr>
                                    <w:rPr>
                                      <w:rFonts w:ascii="Baskerville Old Face" w:hAnsi="Baskerville Old Face"/>
                                    </w:rPr>
                                  </w:pPr>
                                  <w:r>
                                    <w:rPr>
                                      <w:rFonts w:ascii="Baskerville Old Face" w:hAnsi="Baskerville Old Face"/>
                                    </w:rPr>
                                    <w:t>Charlottesville, Virginia 22904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322E74" id="Text Box 7" o:spid="_x0000_s1027"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" filled="f" stroked="f" strokeweight=".5pt">
                      <v:textbox>
                        <w:txbxContent>
                          <w:p w14:paraId="617C9863" w14:textId="742EC45F" w:rsidR="004B7E44" w:rsidRPr="00A43CCF" w:rsidRDefault="00CB7047" w:rsidP="004B7E44">
                            <w:pPr>
                              <w:rPr>
                                <w:rFonts w:ascii="Baskerville Old Face" w:hAnsi="Baskerville Old Face"/>
                              </w:rPr>
                            </w:pPr>
                            <w:r>
                              <w:rPr>
                                <w:rFonts w:ascii="Baskerville Old Face" w:hAnsi="Baskerville Old Face"/>
                              </w:rPr>
                              <w:t>1827 University Avenue</w:t>
                            </w:r>
                          </w:p>
                          <w:p w14:paraId="03EF01A8" w14:textId="57D809ED" w:rsidR="004B7E44" w:rsidRPr="00A43CCF" w:rsidRDefault="00CB7047" w:rsidP="004B7E44">
                            <w:pPr>
                              <w:rPr>
                                <w:rFonts w:ascii="Baskerville Old Face" w:hAnsi="Baskerville Old Face"/>
                              </w:rPr>
                            </w:pPr>
                            <w:r>
                              <w:rPr>
                                <w:rFonts w:ascii="Baskerville Old Face" w:hAnsi="Baskerville Old Face"/>
                              </w:rPr>
                              <w:t>Charlottesville, Virginia 22904</w:t>
                            </w:r>
                          </w:p>
                        </w:txbxContent>
                      </v:textbox>
                      <w10:anchorlock/>
                    </v:shape>
                  </w:pict>
                </mc:Fallback>
              </mc:AlternateContent>
            </w:r>
            <w:r w:rsidRPr="00CB7047">
              <w:rPr>
                <w:rFonts w:ascii="Baskerville Old Face" w:hAnsi="Baskerville Old Face"/>
                <w:noProof/>
              </w:rPr>
              <mc:AlternateContent>
                <mc:Choice Requires="wps">
                  <w:drawing>
                    <wp:inline distT="0" distB="0" distL="0" distR="0" wp14:anchorId="27CDD891" wp14:editId="1EFA0639">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3792C895" w14:textId="1FA6B30E" w:rsidR="004B7E44" w:rsidRPr="00A43CCF" w:rsidRDefault="004B7E44" w:rsidP="004B7E44">
                                  <w:pPr>
                                    <w:rPr>
                                      <w:rFonts w:ascii="Baskerville Old Face" w:hAnsi="Baskerville Old Face"/>
                                    </w:rPr>
                                  </w:pPr>
                                  <w:r w:rsidRPr="00A43CCF">
                                    <w:rPr>
                                      <w:rFonts w:ascii="Baskerville Old Face" w:hAnsi="Baskerville Old Face"/>
                                    </w:rPr>
                                    <w:t>Email</w:t>
                                  </w:r>
                                  <w:r w:rsidR="00CB7047">
                                    <w:rPr>
                                      <w:rFonts w:ascii="Baskerville Old Face" w:hAnsi="Baskerville Old Face"/>
                                    </w:rPr>
                                    <w:t>: erz8ep@virginia.edu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CDD891" id="Text Box 10" o:spid="_x0000_s1028"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" filled="f" stroked="f" strokeweight=".5pt">
                      <v:textbox>
                        <w:txbxContent>
                          <w:p w14:paraId="3792C895" w14:textId="1FA6B30E" w:rsidR="004B7E44" w:rsidRPr="00A43CCF" w:rsidRDefault="004B7E44" w:rsidP="004B7E44">
                            <w:pPr>
                              <w:rPr>
                                <w:rFonts w:ascii="Baskerville Old Face" w:hAnsi="Baskerville Old Face"/>
                              </w:rPr>
                            </w:pPr>
                            <w:r w:rsidRPr="00A43CCF">
                              <w:rPr>
                                <w:rFonts w:ascii="Baskerville Old Face" w:hAnsi="Baskerville Old Face"/>
                              </w:rPr>
                              <w:t>Email</w:t>
                            </w:r>
                            <w:r w:rsidR="00CB7047">
                              <w:rPr>
                                <w:rFonts w:ascii="Baskerville Old Face" w:hAnsi="Baskerville Old Face"/>
                              </w:rPr>
                              <w:t>: erz8ep@virginia.edu</w:t>
                            </w:r>
                          </w:p>
                        </w:txbxContent>
                      </v:textbox>
                      <w10:anchorlock/>
                    </v:shape>
                  </w:pict>
                </mc:Fallback>
              </mc:AlternateContent>
            </w:r>
          </w:p>
        </w:tc>
      </w:tr>
    </w:tbl>
    <w:p w14:paraId="70EC4A62" w14:textId="540B9481" w:rsidR="004B7E44" w:rsidRPr="00CB7047" w:rsidRDefault="00647EF7" w:rsidP="004B7E44">
      <w:pPr>
        <w:rPr>
          <w:rFonts w:ascii="Baskerville Old Face" w:hAnsi="Baskerville Old Face"/>
        </w:rPr>
      </w:pPr>
      <w:r w:rsidRPr="00CB7047">
        <w:rPr>
          <w:rFonts w:ascii="Baskerville Old Face" w:hAnsi="Baskerville Old Face"/>
          <w:noProof/>
        </w:rPr>
        <mc:AlternateContent>
          <mc:Choice Requires="wps">
            <w:drawing>
              <wp:inline distT="0" distB="0" distL="0" distR="0" wp14:anchorId="79D9F11B" wp14:editId="1C7980F8">
                <wp:extent cx="5138670" cy="2002221"/>
                <wp:effectExtent l="0" t="0" r="0" b="0"/>
                <wp:docPr id="8" name="Text Box 8"/>
                <wp:cNvGraphicFramePr/>
                <a:graphic xmlns:a="http://schemas.openxmlformats.org/drawingml/2006/main">
                  <a:graphicData uri="http://schemas.microsoft.com/office/word/2010/wordprocessingShape">
                    <wps:wsp>
                      <wps:cNvSpPr txBox="1"/>
                      <wps:spPr>
                        <a:xfrm>
                          <a:off x="0" y="0"/>
                          <a:ext cx="5138670" cy="2002221"/>
                        </a:xfrm>
                        <a:prstGeom prst="rect">
                          <a:avLst/>
                        </a:prstGeom>
                        <a:noFill/>
                        <a:ln w="6350">
                          <a:noFill/>
                        </a:ln>
                      </wps:spPr>
                      <wps:txbx>
                        <w:txbxContent>
                          <w:p w14:paraId="155256F3" w14:textId="6D563838" w:rsidR="00647EF7" w:rsidRPr="006C3D8C" w:rsidRDefault="00647EF7" w:rsidP="00647EF7">
                            <w:pPr>
                              <w:pStyle w:val="Title"/>
                              <w:rPr>
                                <w:rFonts w:ascii="Baskerville Old Face" w:hAnsi="Baskerville Old Face"/>
                                <w:color w:val="538135" w:themeColor="accent6" w:themeShade="BF"/>
                                <w:sz w:val="56"/>
                                <w:szCs w:val="56"/>
                              </w:rPr>
                            </w:pPr>
                            <w:r w:rsidRPr="006C3D8C">
                              <w:rPr>
                                <w:rFonts w:ascii="Baskerville Old Face" w:hAnsi="Baskerville Old Face"/>
                                <w:color w:val="538135" w:themeColor="accent6" w:themeShade="BF"/>
                                <w:sz w:val="56"/>
                                <w:szCs w:val="56"/>
                              </w:rPr>
                              <w:t xml:space="preserve">University of Virginia: </w:t>
                            </w:r>
                            <w:r w:rsidR="008A3882">
                              <w:rPr>
                                <w:rFonts w:ascii="Baskerville Old Face" w:hAnsi="Baskerville Old Face"/>
                                <w:color w:val="538135" w:themeColor="accent6" w:themeShade="BF"/>
                                <w:sz w:val="56"/>
                                <w:szCs w:val="56"/>
                              </w:rPr>
                              <w:t xml:space="preserve"> Cyber Due Diligence </w:t>
                            </w:r>
                            <w:r w:rsidR="00BE0637">
                              <w:rPr>
                                <w:rFonts w:ascii="Baskerville Old Face" w:hAnsi="Baskerville Old Face"/>
                                <w:color w:val="538135" w:themeColor="accent6" w:themeShade="BF"/>
                                <w:sz w:val="56"/>
                                <w:szCs w:val="56"/>
                              </w:rPr>
                              <w:t>For</w:t>
                            </w:r>
                            <w:r w:rsidR="008A3882">
                              <w:rPr>
                                <w:rFonts w:ascii="Baskerville Old Face" w:hAnsi="Baskerville Old Face"/>
                                <w:color w:val="538135" w:themeColor="accent6" w:themeShade="BF"/>
                                <w:sz w:val="56"/>
                                <w:szCs w:val="56"/>
                              </w:rPr>
                              <w:t xml:space="preserve"> </w:t>
                            </w:r>
                            <w:r w:rsidR="006C3D8C" w:rsidRPr="006C3D8C">
                              <w:rPr>
                                <w:rFonts w:ascii="Baskerville Old Face" w:hAnsi="Baskerville Old Face"/>
                                <w:color w:val="538135" w:themeColor="accent6" w:themeShade="BF"/>
                                <w:sz w:val="56"/>
                                <w:szCs w:val="56"/>
                              </w:rPr>
                              <w:t xml:space="preserve">Defense Research Lab </w:t>
                            </w:r>
                            <w:r w:rsidRPr="006C3D8C">
                              <w:rPr>
                                <w:rFonts w:ascii="Baskerville Old Face" w:hAnsi="Baskerville Old Face"/>
                                <w:color w:val="538135" w:themeColor="accent6" w:themeShade="BF"/>
                                <w:sz w:val="56"/>
                                <w:szCs w:val="56"/>
                              </w:rPr>
                              <w:t>Acquisition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D9F11B" id="Text Box 8" o:spid="_x0000_s1029" type="#_x0000_t202" style="width:404.6pt;height:15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" filled="f" stroked="f" strokeweight=".5pt">
                <v:textbox>
                  <w:txbxContent>
                    <w:p w14:paraId="155256F3" w14:textId="6D563838" w:rsidR="00647EF7" w:rsidRPr="006C3D8C" w:rsidRDefault="00647EF7" w:rsidP="00647EF7">
                      <w:pPr>
                        <w:pStyle w:val="Title"/>
                        <w:rPr>
                          <w:rFonts w:ascii="Baskerville Old Face" w:hAnsi="Baskerville Old Face"/>
                          <w:color w:val="538135" w:themeColor="accent6" w:themeShade="BF"/>
                          <w:sz w:val="56"/>
                          <w:szCs w:val="56"/>
                        </w:rPr>
                      </w:pPr>
                      <w:r w:rsidRPr="006C3D8C">
                        <w:rPr>
                          <w:rFonts w:ascii="Baskerville Old Face" w:hAnsi="Baskerville Old Face"/>
                          <w:color w:val="538135" w:themeColor="accent6" w:themeShade="BF"/>
                          <w:sz w:val="56"/>
                          <w:szCs w:val="56"/>
                        </w:rPr>
                        <w:t xml:space="preserve">University of Virginia: </w:t>
                      </w:r>
                      <w:r w:rsidR="008A3882">
                        <w:rPr>
                          <w:rFonts w:ascii="Baskerville Old Face" w:hAnsi="Baskerville Old Face"/>
                          <w:color w:val="538135" w:themeColor="accent6" w:themeShade="BF"/>
                          <w:sz w:val="56"/>
                          <w:szCs w:val="56"/>
                        </w:rPr>
                        <w:t xml:space="preserve"> Cyber Due Diligence </w:t>
                      </w:r>
                      <w:r w:rsidR="00BE0637">
                        <w:rPr>
                          <w:rFonts w:ascii="Baskerville Old Face" w:hAnsi="Baskerville Old Face"/>
                          <w:color w:val="538135" w:themeColor="accent6" w:themeShade="BF"/>
                          <w:sz w:val="56"/>
                          <w:szCs w:val="56"/>
                        </w:rPr>
                        <w:t>For</w:t>
                      </w:r>
                      <w:r w:rsidR="008A3882">
                        <w:rPr>
                          <w:rFonts w:ascii="Baskerville Old Face" w:hAnsi="Baskerville Old Face"/>
                          <w:color w:val="538135" w:themeColor="accent6" w:themeShade="BF"/>
                          <w:sz w:val="56"/>
                          <w:szCs w:val="56"/>
                        </w:rPr>
                        <w:t xml:space="preserve"> </w:t>
                      </w:r>
                      <w:r w:rsidR="006C3D8C" w:rsidRPr="006C3D8C">
                        <w:rPr>
                          <w:rFonts w:ascii="Baskerville Old Face" w:hAnsi="Baskerville Old Face"/>
                          <w:color w:val="538135" w:themeColor="accent6" w:themeShade="BF"/>
                          <w:sz w:val="56"/>
                          <w:szCs w:val="56"/>
                        </w:rPr>
                        <w:t xml:space="preserve">Defense Research Lab </w:t>
                      </w:r>
                      <w:r w:rsidRPr="006C3D8C">
                        <w:rPr>
                          <w:rFonts w:ascii="Baskerville Old Face" w:hAnsi="Baskerville Old Face"/>
                          <w:color w:val="538135" w:themeColor="accent6" w:themeShade="BF"/>
                          <w:sz w:val="56"/>
                          <w:szCs w:val="56"/>
                        </w:rPr>
                        <w:t>Acquisition</w:t>
                      </w:r>
                    </w:p>
                  </w:txbxContent>
                </v:textbox>
                <w10:anchorlock/>
              </v:shape>
            </w:pict>
          </mc:Fallback>
        </mc:AlternateContent>
      </w:r>
    </w:p>
    <w:p w14:paraId="2BCDCC70" w14:textId="50EE4DA8" w:rsidR="009B1F88" w:rsidRDefault="00A43CCF" w:rsidP="00FA2C8F">
      <w:pPr>
        <w:spacing w:after="200"/>
        <w:rPr>
          <w:rFonts w:ascii="Baskerville Old Face" w:hAnsi="Baskerville Old Face"/>
        </w:rPr>
      </w:pPr>
      <w:r w:rsidRPr="00CB7047">
        <w:rPr>
          <w:rFonts w:ascii="Baskerville Old Face" w:hAnsi="Baskerville Old Face"/>
          <w:noProof/>
        </w:rPr>
        <w:drawing>
          <wp:anchor distT="0" distB="0" distL="114300" distR="114300" simplePos="0" relativeHeight="251660288" behindDoc="0" locked="0" layoutInCell="1" allowOverlap="1" wp14:anchorId="5E7DD0D4" wp14:editId="1E9E528E">
            <wp:simplePos x="0" y="0"/>
            <wp:positionH relativeFrom="column">
              <wp:posOffset>355600</wp:posOffset>
            </wp:positionH>
            <wp:positionV relativeFrom="paragraph">
              <wp:posOffset>6268720</wp:posOffset>
            </wp:positionV>
            <wp:extent cx="669925" cy="683260"/>
            <wp:effectExtent l="0" t="0" r="3175" b="254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925" cy="683260"/>
                    </a:xfrm>
                    <a:prstGeom prst="rect">
                      <a:avLst/>
                    </a:prstGeom>
                  </pic:spPr>
                </pic:pic>
              </a:graphicData>
            </a:graphic>
            <wp14:sizeRelH relativeFrom="margin">
              <wp14:pctWidth>0</wp14:pctWidth>
            </wp14:sizeRelH>
            <wp14:sizeRelV relativeFrom="margin">
              <wp14:pctHeight>0</wp14:pctHeight>
            </wp14:sizeRelV>
          </wp:anchor>
        </w:drawing>
      </w:r>
      <w:r w:rsidR="00647EF7" w:rsidRPr="00CB7047">
        <w:rPr>
          <w:rFonts w:ascii="Baskerville Old Face" w:hAnsi="Baskerville Old Face"/>
          <w:noProof/>
        </w:rPr>
        <w:drawing>
          <wp:anchor distT="0" distB="0" distL="114300" distR="114300" simplePos="0" relativeHeight="251658240" behindDoc="1" locked="0" layoutInCell="1" allowOverlap="1" wp14:anchorId="78CD807C" wp14:editId="15C19CB3">
            <wp:simplePos x="0" y="0"/>
            <wp:positionH relativeFrom="column">
              <wp:posOffset>-718820</wp:posOffset>
            </wp:positionH>
            <wp:positionV relativeFrom="page">
              <wp:posOffset>2838668</wp:posOffset>
            </wp:positionV>
            <wp:extent cx="7740015" cy="4353758"/>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0015" cy="4353758"/>
                    </a:xfrm>
                    <a:prstGeom prst="rect">
                      <a:avLst/>
                    </a:prstGeom>
                  </pic:spPr>
                </pic:pic>
              </a:graphicData>
            </a:graphic>
            <wp14:sizeRelH relativeFrom="margin">
              <wp14:pctWidth>0</wp14:pctWidth>
            </wp14:sizeRelH>
            <wp14:sizeRelV relativeFrom="margin">
              <wp14:pctHeight>0</wp14:pctHeight>
            </wp14:sizeRelV>
          </wp:anchor>
        </w:drawing>
      </w:r>
      <w:r w:rsidR="004B7E44" w:rsidRPr="00CB7047">
        <w:rPr>
          <w:rFonts w:ascii="Baskerville Old Face" w:hAnsi="Baskerville Old Face"/>
        </w:rPr>
        <w:br w:type="page"/>
      </w: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ascii="Baskerville Old Face" w:hAnsi="Baskerville Old Face"/>
          <w:color w:val="FFFFFF" w:themeColor="background1"/>
          <w:kern w:val="0"/>
          <w:sz w:val="28"/>
          <w:szCs w:val="22"/>
          <w:lang w:eastAsia="en-US"/>
        </w:rPr>
      </w:sdtEndPr>
      <w:sdtContent>
        <w:p w14:paraId="381BBF29" w14:textId="6362493F" w:rsidR="00221A50" w:rsidRPr="005B6348" w:rsidRDefault="00221A50" w:rsidP="005B6348">
          <w:pPr>
            <w:pStyle w:val="TOCHeading"/>
            <w:spacing w:line="480" w:lineRule="auto"/>
            <w:rPr>
              <w:rFonts w:ascii="Baskerville Old Face" w:hAnsi="Baskerville Old Face"/>
              <w:b w:val="0"/>
              <w:bCs w:val="0"/>
              <w:sz w:val="48"/>
              <w:szCs w:val="48"/>
            </w:rPr>
          </w:pPr>
          <w:r w:rsidRPr="00FA2C8F">
            <w:rPr>
              <w:rFonts w:ascii="Baskerville Old Face" w:hAnsi="Baskerville Old Face"/>
              <w:b w:val="0"/>
              <w:bCs w:val="0"/>
              <w:sz w:val="48"/>
              <w:szCs w:val="48"/>
            </w:rPr>
            <w:t>Table of Contents</w:t>
          </w:r>
        </w:p>
        <w:p w14:paraId="1B815B24" w14:textId="54BD5128" w:rsidR="00221A50" w:rsidRDefault="00221A50" w:rsidP="00221A50">
          <w:pPr>
            <w:pStyle w:val="TOC1"/>
            <w:spacing w:line="480" w:lineRule="auto"/>
            <w:rPr>
              <w:rFonts w:ascii="Baskerville Old Face" w:hAnsi="Baskerville Old Face"/>
              <w:b w:val="0"/>
              <w:bCs w:val="0"/>
              <w:color w:val="000000" w:themeColor="text1"/>
            </w:rPr>
          </w:pPr>
          <w:r w:rsidRPr="00221A50">
            <w:rPr>
              <w:rFonts w:ascii="Baskerville Old Face" w:hAnsi="Baskerville Old Face"/>
              <w:b w:val="0"/>
              <w:bCs w:val="0"/>
              <w:color w:val="000000" w:themeColor="text1"/>
            </w:rPr>
            <w:t>Executive Summary</w:t>
          </w:r>
          <w:r w:rsidRPr="00221A50">
            <w:rPr>
              <w:rFonts w:ascii="Baskerville Old Face" w:hAnsi="Baskerville Old Face"/>
              <w:b w:val="0"/>
              <w:bCs w:val="0"/>
              <w:color w:val="000000" w:themeColor="text1"/>
            </w:rPr>
            <w:ptab w:relativeTo="margin" w:alignment="right" w:leader="dot"/>
          </w:r>
          <w:r w:rsidR="005B6348">
            <w:rPr>
              <w:rFonts w:ascii="Baskerville Old Face" w:hAnsi="Baskerville Old Face"/>
              <w:b w:val="0"/>
              <w:bCs w:val="0"/>
              <w:color w:val="000000" w:themeColor="text1"/>
            </w:rPr>
            <w:t>3</w:t>
          </w:r>
        </w:p>
        <w:p w14:paraId="64807C11" w14:textId="4E1B5484" w:rsidR="00FA2C8F" w:rsidRDefault="00FA2C8F" w:rsidP="00FA2C8F">
          <w:pPr>
            <w:pStyle w:val="TOC1"/>
            <w:spacing w:line="480" w:lineRule="auto"/>
            <w:rPr>
              <w:rFonts w:ascii="Baskerville Old Face" w:hAnsi="Baskerville Old Face"/>
              <w:b w:val="0"/>
              <w:bCs w:val="0"/>
              <w:color w:val="000000" w:themeColor="text1"/>
            </w:rPr>
          </w:pPr>
          <w:r>
            <w:rPr>
              <w:rFonts w:ascii="Baskerville Old Face" w:hAnsi="Baskerville Old Face"/>
              <w:b w:val="0"/>
              <w:bCs w:val="0"/>
              <w:color w:val="000000" w:themeColor="text1"/>
            </w:rPr>
            <w:t>Report</w:t>
          </w:r>
          <w:r w:rsidRPr="00221A50">
            <w:rPr>
              <w:rFonts w:ascii="Baskerville Old Face" w:hAnsi="Baskerville Old Face"/>
              <w:b w:val="0"/>
              <w:bCs w:val="0"/>
              <w:color w:val="000000" w:themeColor="text1"/>
            </w:rPr>
            <w:ptab w:relativeTo="margin" w:alignment="right" w:leader="dot"/>
          </w:r>
          <w:r w:rsidR="00DB57C8">
            <w:rPr>
              <w:rFonts w:ascii="Baskerville Old Face" w:hAnsi="Baskerville Old Face"/>
              <w:b w:val="0"/>
              <w:bCs w:val="0"/>
              <w:color w:val="000000" w:themeColor="text1"/>
            </w:rPr>
            <w:t>5</w:t>
          </w:r>
        </w:p>
        <w:p w14:paraId="06CFE203" w14:textId="6DAA3026" w:rsidR="00DB57C8" w:rsidRPr="00A044AC" w:rsidRDefault="00DB57C8" w:rsidP="00DB57C8">
          <w:pPr>
            <w:pStyle w:val="TOC2"/>
            <w:spacing w:line="480" w:lineRule="auto"/>
            <w:rPr>
              <w:rFonts w:ascii="Baskerville Old Face" w:hAnsi="Baskerville Old Face"/>
              <w:b w:val="0"/>
              <w:bCs w:val="0"/>
              <w:color w:val="1F4E79" w:themeColor="accent5" w:themeShade="80"/>
            </w:rPr>
          </w:pPr>
          <w:r w:rsidRPr="00A044AC">
            <w:rPr>
              <w:rFonts w:ascii="Baskerville Old Face" w:hAnsi="Baskerville Old Face"/>
              <w:b w:val="0"/>
              <w:bCs w:val="0"/>
              <w:color w:val="1F4E79" w:themeColor="accent5" w:themeShade="80"/>
            </w:rPr>
            <w:t>Re</w:t>
          </w:r>
          <w:r w:rsidR="005B6348" w:rsidRPr="00A044AC">
            <w:rPr>
              <w:rFonts w:ascii="Baskerville Old Face" w:hAnsi="Baskerville Old Face"/>
              <w:b w:val="0"/>
              <w:bCs w:val="0"/>
              <w:color w:val="1F4E79" w:themeColor="accent5" w:themeShade="80"/>
            </w:rPr>
            <w:t>gulations Governing Universities</w:t>
          </w:r>
          <w:r w:rsidRPr="00A044AC">
            <w:rPr>
              <w:rFonts w:ascii="Baskerville Old Face" w:hAnsi="Baskerville Old Face"/>
              <w:b w:val="0"/>
              <w:bCs w:val="0"/>
              <w:color w:val="1F4E79" w:themeColor="accent5" w:themeShade="80"/>
            </w:rPr>
            <w:ptab w:relativeTo="margin" w:alignment="right" w:leader="dot"/>
          </w:r>
          <w:r w:rsidRPr="00A044AC">
            <w:rPr>
              <w:rFonts w:ascii="Baskerville Old Face" w:hAnsi="Baskerville Old Face"/>
              <w:b w:val="0"/>
              <w:bCs w:val="0"/>
              <w:color w:val="1F4E79" w:themeColor="accent5" w:themeShade="80"/>
            </w:rPr>
            <w:t>5</w:t>
          </w:r>
        </w:p>
        <w:p w14:paraId="45F4C840" w14:textId="6F0278EA" w:rsidR="005B6348" w:rsidRPr="00A044AC" w:rsidRDefault="005B6348" w:rsidP="005B6348">
          <w:pPr>
            <w:pStyle w:val="TOC2"/>
            <w:spacing w:line="480" w:lineRule="auto"/>
            <w:rPr>
              <w:rFonts w:ascii="Baskerville Old Face" w:hAnsi="Baskerville Old Face"/>
              <w:b w:val="0"/>
              <w:bCs w:val="0"/>
              <w:color w:val="1F4E79" w:themeColor="accent5" w:themeShade="80"/>
            </w:rPr>
          </w:pPr>
          <w:r w:rsidRPr="00A044AC">
            <w:rPr>
              <w:rFonts w:ascii="Baskerville Old Face" w:hAnsi="Baskerville Old Face"/>
              <w:b w:val="0"/>
              <w:bCs w:val="0"/>
              <w:color w:val="1F4E79" w:themeColor="accent5" w:themeShade="80"/>
            </w:rPr>
            <w:t xml:space="preserve">Regulations Governing </w:t>
          </w:r>
          <w:r w:rsidRPr="00A044AC">
            <w:rPr>
              <w:rFonts w:ascii="Baskerville Old Face" w:hAnsi="Baskerville Old Face"/>
              <w:b w:val="0"/>
              <w:bCs w:val="0"/>
              <w:color w:val="1F4E79" w:themeColor="accent5" w:themeShade="80"/>
            </w:rPr>
            <w:t>Defense Contractors</w:t>
          </w:r>
          <w:r w:rsidRPr="00A044AC">
            <w:rPr>
              <w:rFonts w:ascii="Baskerville Old Face" w:hAnsi="Baskerville Old Face"/>
              <w:b w:val="0"/>
              <w:bCs w:val="0"/>
              <w:color w:val="1F4E79" w:themeColor="accent5" w:themeShade="80"/>
            </w:rPr>
            <w:ptab w:relativeTo="margin" w:alignment="right" w:leader="dot"/>
          </w:r>
          <w:r w:rsidR="00F328ED" w:rsidRPr="00A044AC">
            <w:rPr>
              <w:rFonts w:ascii="Baskerville Old Face" w:hAnsi="Baskerville Old Face"/>
              <w:b w:val="0"/>
              <w:bCs w:val="0"/>
              <w:color w:val="1F4E79" w:themeColor="accent5" w:themeShade="80"/>
            </w:rPr>
            <w:t>6</w:t>
          </w:r>
        </w:p>
        <w:p w14:paraId="217C8FA9" w14:textId="11555E2C" w:rsidR="00F328ED" w:rsidRPr="00A044AC" w:rsidRDefault="00F328ED" w:rsidP="00F328ED">
          <w:pPr>
            <w:pStyle w:val="TOC2"/>
            <w:spacing w:line="480" w:lineRule="auto"/>
            <w:rPr>
              <w:rFonts w:ascii="Baskerville Old Face" w:hAnsi="Baskerville Old Face"/>
              <w:b w:val="0"/>
              <w:bCs w:val="0"/>
              <w:color w:val="1F4E79" w:themeColor="accent5" w:themeShade="80"/>
            </w:rPr>
          </w:pPr>
          <w:r w:rsidRPr="00A044AC">
            <w:rPr>
              <w:rFonts w:ascii="Baskerville Old Face" w:hAnsi="Baskerville Old Face"/>
              <w:b w:val="0"/>
              <w:bCs w:val="0"/>
              <w:color w:val="1F4E79" w:themeColor="accent5" w:themeShade="80"/>
            </w:rPr>
            <w:t>Proof of Compliance to Insurer</w:t>
          </w:r>
          <w:r w:rsidRPr="00A044AC">
            <w:rPr>
              <w:rFonts w:ascii="Baskerville Old Face" w:hAnsi="Baskerville Old Face"/>
              <w:b w:val="0"/>
              <w:bCs w:val="0"/>
              <w:color w:val="1F4E79" w:themeColor="accent5" w:themeShade="80"/>
            </w:rPr>
            <w:ptab w:relativeTo="margin" w:alignment="right" w:leader="dot"/>
          </w:r>
          <w:r w:rsidRPr="00A044AC">
            <w:rPr>
              <w:rFonts w:ascii="Baskerville Old Face" w:hAnsi="Baskerville Old Face"/>
              <w:b w:val="0"/>
              <w:bCs w:val="0"/>
              <w:color w:val="1F4E79" w:themeColor="accent5" w:themeShade="80"/>
            </w:rPr>
            <w:t>7</w:t>
          </w:r>
        </w:p>
        <w:p w14:paraId="146FF95E" w14:textId="3201BA7D" w:rsidR="00F328ED" w:rsidRPr="00A044AC" w:rsidRDefault="00F328ED" w:rsidP="00F328ED">
          <w:pPr>
            <w:pStyle w:val="TOC2"/>
            <w:spacing w:line="480" w:lineRule="auto"/>
            <w:rPr>
              <w:rFonts w:ascii="Baskerville Old Face" w:hAnsi="Baskerville Old Face"/>
              <w:b w:val="0"/>
              <w:bCs w:val="0"/>
              <w:color w:val="1F4E79" w:themeColor="accent5" w:themeShade="80"/>
            </w:rPr>
          </w:pPr>
          <w:r w:rsidRPr="00A044AC">
            <w:rPr>
              <w:rFonts w:ascii="Baskerville Old Face" w:hAnsi="Baskerville Old Face"/>
              <w:b w:val="0"/>
              <w:bCs w:val="0"/>
              <w:color w:val="1F4E79" w:themeColor="accent5" w:themeShade="80"/>
            </w:rPr>
            <w:t>Plan: Cybersecurity Due Diligence Team</w:t>
          </w:r>
          <w:r w:rsidRPr="00A044AC">
            <w:rPr>
              <w:rFonts w:ascii="Baskerville Old Face" w:hAnsi="Baskerville Old Face"/>
              <w:b w:val="0"/>
              <w:bCs w:val="0"/>
              <w:color w:val="1F4E79" w:themeColor="accent5" w:themeShade="80"/>
            </w:rPr>
            <w:ptab w:relativeTo="margin" w:alignment="right" w:leader="dot"/>
          </w:r>
          <w:r w:rsidRPr="00A044AC">
            <w:rPr>
              <w:rFonts w:ascii="Baskerville Old Face" w:hAnsi="Baskerville Old Face"/>
              <w:b w:val="0"/>
              <w:bCs w:val="0"/>
              <w:color w:val="1F4E79" w:themeColor="accent5" w:themeShade="80"/>
            </w:rPr>
            <w:t>7</w:t>
          </w:r>
        </w:p>
        <w:p w14:paraId="075C1412" w14:textId="7C46CDE1" w:rsidR="00F328ED" w:rsidRPr="00A044AC" w:rsidRDefault="00F328ED" w:rsidP="00F328ED">
          <w:pPr>
            <w:pStyle w:val="TOC2"/>
            <w:spacing w:line="480" w:lineRule="auto"/>
            <w:rPr>
              <w:rFonts w:ascii="Baskerville Old Face" w:hAnsi="Baskerville Old Face"/>
              <w:b w:val="0"/>
              <w:bCs w:val="0"/>
              <w:color w:val="1F4E79" w:themeColor="accent5" w:themeShade="80"/>
            </w:rPr>
          </w:pPr>
          <w:r w:rsidRPr="00A044AC">
            <w:rPr>
              <w:rFonts w:ascii="Baskerville Old Face" w:hAnsi="Baskerville Old Face"/>
              <w:b w:val="0"/>
              <w:bCs w:val="0"/>
              <w:color w:val="1F4E79" w:themeColor="accent5" w:themeShade="80"/>
            </w:rPr>
            <w:t>Plan: Initial Assessment</w:t>
          </w:r>
          <w:r w:rsidRPr="00A044AC">
            <w:rPr>
              <w:rFonts w:ascii="Baskerville Old Face" w:hAnsi="Baskerville Old Face"/>
              <w:b w:val="0"/>
              <w:bCs w:val="0"/>
              <w:color w:val="1F4E79" w:themeColor="accent5" w:themeShade="80"/>
            </w:rPr>
            <w:ptab w:relativeTo="margin" w:alignment="right" w:leader="dot"/>
          </w:r>
          <w:r w:rsidRPr="00A044AC">
            <w:rPr>
              <w:rFonts w:ascii="Baskerville Old Face" w:hAnsi="Baskerville Old Face"/>
              <w:b w:val="0"/>
              <w:bCs w:val="0"/>
              <w:color w:val="1F4E79" w:themeColor="accent5" w:themeShade="80"/>
            </w:rPr>
            <w:t>8</w:t>
          </w:r>
        </w:p>
        <w:p w14:paraId="330A6457" w14:textId="764FF2BE" w:rsidR="00F328ED" w:rsidRPr="00A044AC" w:rsidRDefault="00F328ED" w:rsidP="00F328ED">
          <w:pPr>
            <w:pStyle w:val="TOC2"/>
            <w:spacing w:line="480" w:lineRule="auto"/>
            <w:rPr>
              <w:rFonts w:ascii="Baskerville Old Face" w:hAnsi="Baskerville Old Face"/>
              <w:b w:val="0"/>
              <w:bCs w:val="0"/>
              <w:color w:val="1F4E79" w:themeColor="accent5" w:themeShade="80"/>
            </w:rPr>
          </w:pPr>
          <w:r w:rsidRPr="00A044AC">
            <w:rPr>
              <w:rFonts w:ascii="Baskerville Old Face" w:hAnsi="Baskerville Old Face"/>
              <w:b w:val="0"/>
              <w:bCs w:val="0"/>
              <w:color w:val="1F4E79" w:themeColor="accent5" w:themeShade="80"/>
            </w:rPr>
            <w:t>Plan: Independent Review</w:t>
          </w:r>
          <w:r w:rsidRPr="00A044AC">
            <w:rPr>
              <w:rFonts w:ascii="Baskerville Old Face" w:hAnsi="Baskerville Old Face"/>
              <w:b w:val="0"/>
              <w:bCs w:val="0"/>
              <w:color w:val="1F4E79" w:themeColor="accent5" w:themeShade="80"/>
            </w:rPr>
            <w:ptab w:relativeTo="margin" w:alignment="right" w:leader="dot"/>
          </w:r>
          <w:r w:rsidRPr="00A044AC">
            <w:rPr>
              <w:rFonts w:ascii="Baskerville Old Face" w:hAnsi="Baskerville Old Face"/>
              <w:b w:val="0"/>
              <w:bCs w:val="0"/>
              <w:color w:val="1F4E79" w:themeColor="accent5" w:themeShade="80"/>
            </w:rPr>
            <w:t>9</w:t>
          </w:r>
        </w:p>
        <w:p w14:paraId="350618DE" w14:textId="1323483B" w:rsidR="005B6348" w:rsidRPr="00A044AC" w:rsidRDefault="00F83049" w:rsidP="00F83049">
          <w:pPr>
            <w:pStyle w:val="TOC2"/>
            <w:spacing w:line="480" w:lineRule="auto"/>
            <w:rPr>
              <w:rFonts w:ascii="Baskerville Old Face" w:hAnsi="Baskerville Old Face"/>
              <w:b w:val="0"/>
              <w:bCs w:val="0"/>
              <w:color w:val="0070C0"/>
            </w:rPr>
          </w:pPr>
          <w:r w:rsidRPr="00A044AC">
            <w:rPr>
              <w:rFonts w:ascii="Baskerville Old Face" w:hAnsi="Baskerville Old Face"/>
              <w:b w:val="0"/>
              <w:bCs w:val="0"/>
              <w:color w:val="1F4E79" w:themeColor="accent5" w:themeShade="80"/>
            </w:rPr>
            <w:t>Plan: Financial Impact of Findings on Negotiations</w:t>
          </w:r>
          <w:r w:rsidRPr="00A044AC">
            <w:rPr>
              <w:rFonts w:ascii="Baskerville Old Face" w:hAnsi="Baskerville Old Face"/>
              <w:b w:val="0"/>
              <w:bCs w:val="0"/>
              <w:color w:val="1F4E79" w:themeColor="accent5" w:themeShade="80"/>
            </w:rPr>
            <w:ptab w:relativeTo="margin" w:alignment="right" w:leader="dot"/>
          </w:r>
          <w:r w:rsidRPr="00A044AC">
            <w:rPr>
              <w:rFonts w:ascii="Baskerville Old Face" w:hAnsi="Baskerville Old Face"/>
              <w:b w:val="0"/>
              <w:bCs w:val="0"/>
              <w:color w:val="1F4E79" w:themeColor="accent5" w:themeShade="80"/>
            </w:rPr>
            <w:t>10</w:t>
          </w:r>
        </w:p>
        <w:p w14:paraId="30248FB0" w14:textId="5DFE34A3" w:rsidR="00FA2C8F" w:rsidRPr="00A044AC" w:rsidRDefault="00FA2C8F" w:rsidP="00FA2C8F">
          <w:pPr>
            <w:pStyle w:val="TOC1"/>
            <w:spacing w:line="480" w:lineRule="auto"/>
            <w:rPr>
              <w:rFonts w:ascii="Baskerville Old Face" w:hAnsi="Baskerville Old Face"/>
              <w:b w:val="0"/>
              <w:bCs w:val="0"/>
              <w:color w:val="002060"/>
            </w:rPr>
          </w:pPr>
          <w:r w:rsidRPr="00A044AC">
            <w:rPr>
              <w:rFonts w:ascii="Baskerville Old Face" w:hAnsi="Baskerville Old Face"/>
              <w:b w:val="0"/>
              <w:bCs w:val="0"/>
              <w:color w:val="002060"/>
            </w:rPr>
            <w:t>Conclusions</w:t>
          </w:r>
          <w:r w:rsidRPr="00A044AC">
            <w:rPr>
              <w:rFonts w:ascii="Baskerville Old Face" w:hAnsi="Baskerville Old Face"/>
              <w:b w:val="0"/>
              <w:bCs w:val="0"/>
              <w:color w:val="002060"/>
            </w:rPr>
            <w:ptab w:relativeTo="margin" w:alignment="right" w:leader="dot"/>
          </w:r>
          <w:r w:rsidR="00F83049" w:rsidRPr="00A044AC">
            <w:rPr>
              <w:rFonts w:ascii="Baskerville Old Face" w:hAnsi="Baskerville Old Face"/>
              <w:b w:val="0"/>
              <w:bCs w:val="0"/>
              <w:color w:val="002060"/>
            </w:rPr>
            <w:t>11</w:t>
          </w:r>
        </w:p>
        <w:p w14:paraId="05A921EA" w14:textId="43273EC8" w:rsidR="00FA2C8F" w:rsidRPr="00A044AC" w:rsidRDefault="00FA2C8F" w:rsidP="00FA2C8F">
          <w:pPr>
            <w:pStyle w:val="TOC1"/>
            <w:spacing w:line="480" w:lineRule="auto"/>
            <w:rPr>
              <w:rFonts w:ascii="Baskerville Old Face" w:hAnsi="Baskerville Old Face"/>
              <w:b w:val="0"/>
              <w:bCs w:val="0"/>
              <w:color w:val="002060"/>
            </w:rPr>
          </w:pPr>
          <w:r w:rsidRPr="00A044AC">
            <w:rPr>
              <w:rFonts w:ascii="Baskerville Old Face" w:hAnsi="Baskerville Old Face"/>
              <w:b w:val="0"/>
              <w:bCs w:val="0"/>
              <w:color w:val="002060"/>
            </w:rPr>
            <w:t>Recommendations</w:t>
          </w:r>
          <w:r w:rsidRPr="00A044AC">
            <w:rPr>
              <w:rFonts w:ascii="Baskerville Old Face" w:hAnsi="Baskerville Old Face"/>
              <w:b w:val="0"/>
              <w:bCs w:val="0"/>
              <w:color w:val="002060"/>
            </w:rPr>
            <w:ptab w:relativeTo="margin" w:alignment="right" w:leader="dot"/>
          </w:r>
          <w:r w:rsidR="00F83049" w:rsidRPr="00A044AC">
            <w:rPr>
              <w:rFonts w:ascii="Baskerville Old Face" w:hAnsi="Baskerville Old Face"/>
              <w:b w:val="0"/>
              <w:bCs w:val="0"/>
              <w:color w:val="002060"/>
            </w:rPr>
            <w:t>12</w:t>
          </w:r>
        </w:p>
        <w:p w14:paraId="716A2DB6" w14:textId="1554E412" w:rsidR="00FA2C8F" w:rsidRDefault="00FA2C8F" w:rsidP="00FA2C8F">
          <w:pPr>
            <w:pStyle w:val="TOC1"/>
            <w:spacing w:line="480" w:lineRule="auto"/>
            <w:rPr>
              <w:rFonts w:ascii="Baskerville Old Face" w:hAnsi="Baskerville Old Face"/>
              <w:b w:val="0"/>
              <w:bCs w:val="0"/>
              <w:color w:val="000000" w:themeColor="text1"/>
            </w:rPr>
          </w:pPr>
          <w:r w:rsidRPr="00A044AC">
            <w:rPr>
              <w:rFonts w:ascii="Baskerville Old Face" w:hAnsi="Baskerville Old Face"/>
              <w:b w:val="0"/>
              <w:bCs w:val="0"/>
              <w:color w:val="002060"/>
            </w:rPr>
            <w:t>References</w:t>
          </w:r>
          <w:r w:rsidRPr="00A044AC">
            <w:rPr>
              <w:rFonts w:ascii="Baskerville Old Face" w:hAnsi="Baskerville Old Face"/>
              <w:b w:val="0"/>
              <w:bCs w:val="0"/>
              <w:color w:val="002060"/>
            </w:rPr>
            <w:ptab w:relativeTo="margin" w:alignment="right" w:leader="dot"/>
          </w:r>
          <w:r w:rsidR="00F83049" w:rsidRPr="00A044AC">
            <w:rPr>
              <w:rFonts w:ascii="Baskerville Old Face" w:hAnsi="Baskerville Old Face"/>
              <w:b w:val="0"/>
              <w:bCs w:val="0"/>
              <w:color w:val="002060"/>
            </w:rPr>
            <w:t>13</w:t>
          </w:r>
        </w:p>
        <w:p w14:paraId="22A1AF1B" w14:textId="32E8874D" w:rsidR="00221A50" w:rsidRPr="00F328ED" w:rsidRDefault="00FA2C8F" w:rsidP="00F328ED">
          <w:r>
            <w:t>I</w:t>
          </w:r>
        </w:p>
      </w:sdtContent>
    </w:sdt>
    <w:p w14:paraId="11350E0F" w14:textId="77777777" w:rsidR="00221A50" w:rsidRDefault="00221A50" w:rsidP="00221A50">
      <w:pPr>
        <w:pStyle w:val="ListParagraph"/>
        <w:spacing w:line="480" w:lineRule="auto"/>
        <w:ind w:left="1080"/>
        <w:rPr>
          <w:rFonts w:ascii="Times New Roman" w:hAnsi="Times New Roman" w:cs="Times New Roman"/>
          <w:sz w:val="24"/>
          <w:szCs w:val="24"/>
        </w:rPr>
      </w:pPr>
    </w:p>
    <w:p w14:paraId="320B08EC" w14:textId="77777777" w:rsidR="007C0A4F" w:rsidRDefault="007C0A4F" w:rsidP="006D7A54">
      <w:pPr>
        <w:pStyle w:val="Heading2"/>
        <w:keepNext w:val="0"/>
        <w:widowControl w:val="0"/>
        <w:spacing w:after="500"/>
        <w:rPr>
          <w:rFonts w:ascii="Baskerville Old Face" w:hAnsi="Baskerville Old Face"/>
        </w:rPr>
      </w:pPr>
    </w:p>
    <w:p w14:paraId="5261D4EF" w14:textId="34BF8999" w:rsidR="007C0A4F" w:rsidRDefault="007C0A4F" w:rsidP="006D7A54">
      <w:pPr>
        <w:pStyle w:val="Heading2"/>
        <w:keepNext w:val="0"/>
        <w:widowControl w:val="0"/>
        <w:spacing w:after="500"/>
        <w:rPr>
          <w:rFonts w:ascii="Baskerville Old Face" w:hAnsi="Baskerville Old Face"/>
        </w:rPr>
      </w:pPr>
    </w:p>
    <w:p w14:paraId="2C05FEA6" w14:textId="77777777" w:rsidR="007C0A4F" w:rsidRDefault="007C0A4F" w:rsidP="006D7A54">
      <w:pPr>
        <w:pStyle w:val="Heading2"/>
        <w:keepNext w:val="0"/>
        <w:widowControl w:val="0"/>
        <w:spacing w:after="500"/>
        <w:rPr>
          <w:rFonts w:ascii="Baskerville Old Face" w:hAnsi="Baskerville Old Face"/>
        </w:rPr>
      </w:pPr>
    </w:p>
    <w:p w14:paraId="0D9DDFA6" w14:textId="57B3A9EE" w:rsidR="007C0A4F" w:rsidRDefault="007C0A4F" w:rsidP="006D7A54">
      <w:pPr>
        <w:pStyle w:val="Heading2"/>
        <w:keepNext w:val="0"/>
        <w:widowControl w:val="0"/>
        <w:spacing w:after="500"/>
        <w:rPr>
          <w:rFonts w:ascii="Baskerville Old Face" w:hAnsi="Baskerville Old Face"/>
        </w:rPr>
      </w:pPr>
      <w:r>
        <w:rPr>
          <w:rFonts w:ascii="Baskerville Old Face" w:hAnsi="Baskerville Old Face"/>
        </w:rPr>
        <w:lastRenderedPageBreak/>
        <w:t>Executive Summary</w:t>
      </w:r>
    </w:p>
    <w:p w14:paraId="2C761E9A" w14:textId="5127DBE8" w:rsidR="001721CD" w:rsidRPr="009751E4" w:rsidRDefault="009751E4" w:rsidP="006D7A54">
      <w:pPr>
        <w:pStyle w:val="Heading2"/>
        <w:keepNext w:val="0"/>
        <w:widowControl w:val="0"/>
        <w:spacing w:after="500"/>
        <w:rPr>
          <w:rFonts w:ascii="Baskerville Old Face" w:hAnsi="Baskerville Old Face"/>
          <w:color w:val="ED7D31" w:themeColor="accent2"/>
          <w:sz w:val="24"/>
          <w:szCs w:val="24"/>
        </w:rPr>
      </w:pPr>
      <w:r w:rsidRPr="009751E4">
        <w:rPr>
          <w:rFonts w:ascii="Baskerville Old Face" w:hAnsi="Baskerville Old Face"/>
          <w:color w:val="ED7D31" w:themeColor="accent2"/>
          <w:sz w:val="24"/>
          <w:szCs w:val="24"/>
        </w:rPr>
        <w:t>Overview</w:t>
      </w:r>
    </w:p>
    <w:p w14:paraId="44C1BEA7" w14:textId="62DD11C3" w:rsidR="009B1F88" w:rsidRDefault="007C0A4F" w:rsidP="006D7A54">
      <w:pPr>
        <w:pStyle w:val="Heading2"/>
        <w:keepNext w:val="0"/>
        <w:widowControl w:val="0"/>
        <w:spacing w:line="480" w:lineRule="auto"/>
        <w:rPr>
          <w:rFonts w:ascii="Baskerville Old Face" w:hAnsi="Baskerville Old Face"/>
          <w:b w:val="0"/>
          <w:bCs/>
          <w:sz w:val="24"/>
          <w:szCs w:val="24"/>
        </w:rPr>
      </w:pPr>
      <w:r w:rsidRPr="007C0A4F">
        <w:rPr>
          <w:rFonts w:ascii="Baskerville Old Face" w:hAnsi="Baskerville Old Face"/>
          <w:b w:val="0"/>
          <w:bCs/>
          <w:sz w:val="24"/>
          <w:szCs w:val="24"/>
        </w:rPr>
        <w:t>The University of Virginia is positioned to acquire a robotics and weapons systems research and testing business (Easy Rider Corp.) with a significant volume of government contracts.  Grant funds and donations from alumni and partner donors supported the acquisition offer.  Our legal team has met with counsel for Easy Rider Corp. to commence the bidding process and obtained consent to proceed.  In the interest of an active pre-acquisition phase, counsel asked us to limit our review of third-party risk management related to the federal contracts; Easy Rider LLC works with the appropriate federal resources to maintain compliance with defense-related regulations and will furnish the most recen</w:t>
      </w:r>
      <w:r w:rsidR="005845B4">
        <w:rPr>
          <w:rFonts w:ascii="Baskerville Old Face" w:hAnsi="Baskerville Old Face"/>
          <w:b w:val="0"/>
          <w:bCs/>
          <w:sz w:val="24"/>
          <w:szCs w:val="24"/>
        </w:rPr>
        <w:t xml:space="preserve">t </w:t>
      </w:r>
      <w:r w:rsidR="005845B4" w:rsidRPr="007C0A4F">
        <w:rPr>
          <w:rFonts w:ascii="Baskerville Old Face" w:hAnsi="Baskerville Old Face"/>
          <w:b w:val="0"/>
          <w:bCs/>
          <w:sz w:val="24"/>
          <w:szCs w:val="24"/>
        </w:rPr>
        <w:t>reports.  With our scope of investigation thus decreased, we both agree to a 120-day due diligence</w:t>
      </w:r>
      <w:r w:rsidR="001721CD">
        <w:rPr>
          <w:rFonts w:ascii="Baskerville Old Face" w:hAnsi="Baskerville Old Face"/>
          <w:b w:val="0"/>
          <w:bCs/>
          <w:sz w:val="24"/>
          <w:szCs w:val="24"/>
        </w:rPr>
        <w:t xml:space="preserve"> period.</w:t>
      </w:r>
    </w:p>
    <w:p w14:paraId="55FF5927" w14:textId="007EE933" w:rsidR="00585E9E" w:rsidRDefault="00585E9E" w:rsidP="00CA2102">
      <w:pPr>
        <w:pStyle w:val="Heading2"/>
        <w:keepNext w:val="0"/>
        <w:widowControl w:val="0"/>
        <w:spacing w:line="480" w:lineRule="auto"/>
        <w:rPr>
          <w:rFonts w:ascii="Baskerville Old Face" w:hAnsi="Baskerville Old Face"/>
          <w:b w:val="0"/>
          <w:bCs/>
          <w:sz w:val="24"/>
          <w:szCs w:val="24"/>
        </w:rPr>
      </w:pPr>
    </w:p>
    <w:p w14:paraId="1FC4FA9C" w14:textId="56E0E538" w:rsidR="00CA2102" w:rsidRPr="00CA2102" w:rsidRDefault="00CA2102" w:rsidP="00CA2102">
      <w:pPr>
        <w:pStyle w:val="Heading2"/>
        <w:keepNext w:val="0"/>
        <w:widowControl w:val="0"/>
        <w:spacing w:line="480" w:lineRule="auto"/>
        <w:rPr>
          <w:rFonts w:ascii="Baskerville Old Face" w:hAnsi="Baskerville Old Face"/>
          <w:color w:val="ED7D31" w:themeColor="accent2"/>
          <w:sz w:val="24"/>
          <w:szCs w:val="24"/>
        </w:rPr>
      </w:pPr>
      <w:r w:rsidRPr="00CA2102">
        <w:rPr>
          <w:rFonts w:ascii="Baskerville Old Face" w:hAnsi="Baskerville Old Face"/>
          <w:color w:val="ED7D31" w:themeColor="accent2"/>
          <w:sz w:val="24"/>
          <w:szCs w:val="24"/>
        </w:rPr>
        <w:t>Purpose of Report</w:t>
      </w:r>
    </w:p>
    <w:p w14:paraId="7619BD75" w14:textId="249A82A3" w:rsidR="00F30E56" w:rsidRDefault="00585E9E" w:rsidP="00CA2102">
      <w:pPr>
        <w:pStyle w:val="Heading2"/>
        <w:keepNext w:val="0"/>
        <w:widowControl w:val="0"/>
        <w:spacing w:line="480" w:lineRule="auto"/>
        <w:rPr>
          <w:rFonts w:ascii="Baskerville Old Face" w:hAnsi="Baskerville Old Face"/>
          <w:b w:val="0"/>
          <w:bCs/>
          <w:sz w:val="24"/>
          <w:szCs w:val="24"/>
        </w:rPr>
      </w:pPr>
      <w:r w:rsidRPr="00AA6335">
        <w:rPr>
          <w:rFonts w:ascii="Baskerville Old Face" w:hAnsi="Baskerville Old Face"/>
          <w:b w:val="0"/>
          <w:bCs/>
          <w:sz w:val="24"/>
          <w:szCs w:val="24"/>
        </w:rPr>
        <w:t>This study is necessary guidance</w:t>
      </w:r>
      <w:r w:rsidRPr="00AA6335">
        <w:rPr>
          <w:rFonts w:ascii="Baskerville Old Face" w:hAnsi="Baskerville Old Face"/>
          <w:b w:val="0"/>
          <w:bCs/>
          <w:sz w:val="24"/>
          <w:szCs w:val="24"/>
        </w:rPr>
        <w:t xml:space="preserve"> for navigating due diligence of cybersecurity and information resources that the acquisition will bring into the University’s scope of governance.</w:t>
      </w:r>
      <w:r w:rsidRPr="00AA6335">
        <w:rPr>
          <w:rFonts w:ascii="Baskerville Old Face" w:hAnsi="Baskerville Old Face"/>
          <w:b w:val="0"/>
          <w:bCs/>
          <w:sz w:val="24"/>
          <w:szCs w:val="24"/>
        </w:rPr>
        <w:t xml:space="preserve">  The University’s due diligence </w:t>
      </w:r>
      <w:r w:rsidR="00F30E56" w:rsidRPr="00AA6335">
        <w:rPr>
          <w:rFonts w:ascii="Baskerville Old Face" w:hAnsi="Baskerville Old Face"/>
          <w:b w:val="0"/>
          <w:bCs/>
          <w:sz w:val="24"/>
          <w:szCs w:val="24"/>
        </w:rPr>
        <w:t>efforts are compulsory for several reasons:</w:t>
      </w:r>
    </w:p>
    <w:p w14:paraId="569261E2" w14:textId="77777777" w:rsidR="00FF553A" w:rsidRPr="00AA6335" w:rsidRDefault="00FF553A" w:rsidP="006D7A54">
      <w:pPr>
        <w:pStyle w:val="Heading2"/>
        <w:keepNext w:val="0"/>
        <w:widowControl w:val="0"/>
        <w:spacing w:line="480" w:lineRule="auto"/>
        <w:rPr>
          <w:rFonts w:ascii="Baskerville Old Face" w:hAnsi="Baskerville Old Face"/>
          <w:b w:val="0"/>
          <w:bCs/>
          <w:sz w:val="24"/>
          <w:szCs w:val="24"/>
        </w:rPr>
      </w:pPr>
    </w:p>
    <w:p w14:paraId="57B6583D" w14:textId="611F4719" w:rsidR="00F30E56" w:rsidRPr="00FF553A" w:rsidRDefault="00F30E56" w:rsidP="006D7A54">
      <w:pPr>
        <w:pStyle w:val="ListParagraph"/>
        <w:widowControl w:val="0"/>
        <w:numPr>
          <w:ilvl w:val="0"/>
          <w:numId w:val="3"/>
        </w:numPr>
        <w:spacing w:line="480" w:lineRule="auto"/>
        <w:rPr>
          <w:rFonts w:ascii="Baskerville Old Face" w:hAnsi="Baskerville Old Face" w:cs="Times New Roman"/>
          <w:b/>
          <w:bCs/>
          <w:sz w:val="24"/>
          <w:szCs w:val="24"/>
        </w:rPr>
      </w:pPr>
      <w:r w:rsidRPr="00FF553A">
        <w:rPr>
          <w:rFonts w:ascii="Baskerville Old Face" w:hAnsi="Baskerville Old Face" w:cs="Times New Roman"/>
          <w:sz w:val="24"/>
          <w:szCs w:val="24"/>
        </w:rPr>
        <w:t>Cybersecurity due diligence is a required stipulation in the due diligence checklist agreed to by the parties</w:t>
      </w:r>
      <w:r w:rsidRPr="00FF553A">
        <w:rPr>
          <w:rFonts w:ascii="Baskerville Old Face" w:hAnsi="Baskerville Old Face" w:cs="Times New Roman"/>
          <w:sz w:val="24"/>
          <w:szCs w:val="24"/>
        </w:rPr>
        <w:t>;</w:t>
      </w:r>
    </w:p>
    <w:p w14:paraId="5213DA0A" w14:textId="730A428B" w:rsidR="00F30E56" w:rsidRPr="00AA6335" w:rsidRDefault="00F30E56" w:rsidP="006D7A54">
      <w:pPr>
        <w:pStyle w:val="ListParagraph"/>
        <w:widowControl w:val="0"/>
        <w:numPr>
          <w:ilvl w:val="0"/>
          <w:numId w:val="3"/>
        </w:numPr>
        <w:spacing w:line="480" w:lineRule="auto"/>
        <w:rPr>
          <w:rFonts w:ascii="Baskerville Old Face" w:hAnsi="Baskerville Old Face" w:cs="Times New Roman"/>
          <w:b/>
          <w:bCs/>
          <w:sz w:val="24"/>
          <w:szCs w:val="24"/>
        </w:rPr>
      </w:pPr>
      <w:r w:rsidRPr="00AA6335">
        <w:rPr>
          <w:rFonts w:ascii="Baskerville Old Face" w:hAnsi="Baskerville Old Face" w:cs="Times New Roman"/>
          <w:sz w:val="24"/>
          <w:szCs w:val="24"/>
        </w:rPr>
        <w:t>The University’s cybersecurity insurance requires all University departments and assets to conform to its established framework</w:t>
      </w:r>
      <w:r w:rsidRPr="00AA6335">
        <w:rPr>
          <w:rFonts w:ascii="Baskerville Old Face" w:hAnsi="Baskerville Old Face" w:cs="Times New Roman"/>
          <w:sz w:val="24"/>
          <w:szCs w:val="24"/>
        </w:rPr>
        <w:t>; and</w:t>
      </w:r>
    </w:p>
    <w:p w14:paraId="00C32C46" w14:textId="48C1FD8F" w:rsidR="00F30E56" w:rsidRPr="00FF553A" w:rsidRDefault="00F30E56" w:rsidP="006D7A54">
      <w:pPr>
        <w:pStyle w:val="ListParagraph"/>
        <w:widowControl w:val="0"/>
        <w:numPr>
          <w:ilvl w:val="0"/>
          <w:numId w:val="3"/>
        </w:numPr>
        <w:spacing w:line="480" w:lineRule="auto"/>
        <w:rPr>
          <w:rFonts w:ascii="Baskerville Old Face" w:hAnsi="Baskerville Old Face" w:cs="Times New Roman"/>
          <w:b/>
          <w:bCs/>
          <w:sz w:val="24"/>
          <w:szCs w:val="24"/>
        </w:rPr>
      </w:pPr>
      <w:r w:rsidRPr="00AA6335">
        <w:rPr>
          <w:rFonts w:ascii="Baskerville Old Face" w:hAnsi="Baskerville Old Face" w:cs="Times New Roman"/>
          <w:sz w:val="24"/>
          <w:szCs w:val="24"/>
        </w:rPr>
        <w:t>The University must identify security risks and report them to the insurer to meet policy compliance.</w:t>
      </w:r>
    </w:p>
    <w:p w14:paraId="55292459" w14:textId="77777777" w:rsidR="00FF553A" w:rsidRPr="00FF553A" w:rsidRDefault="00FF553A" w:rsidP="006D7A54">
      <w:pPr>
        <w:widowControl w:val="0"/>
        <w:spacing w:line="480" w:lineRule="auto"/>
        <w:rPr>
          <w:rFonts w:ascii="Baskerville Old Face" w:hAnsi="Baskerville Old Face" w:cs="Times New Roman"/>
          <w:b/>
          <w:bCs/>
          <w:sz w:val="24"/>
          <w:szCs w:val="24"/>
        </w:rPr>
      </w:pPr>
    </w:p>
    <w:p w14:paraId="5E2464B7" w14:textId="5287261D" w:rsidR="00AA6335" w:rsidRDefault="00AA6335" w:rsidP="006D7A54">
      <w:pPr>
        <w:pStyle w:val="Heading2"/>
        <w:keepNext w:val="0"/>
        <w:widowControl w:val="0"/>
        <w:spacing w:line="480" w:lineRule="auto"/>
        <w:rPr>
          <w:rFonts w:ascii="Baskerville Old Face" w:hAnsi="Baskerville Old Face"/>
          <w:b w:val="0"/>
          <w:bCs/>
          <w:sz w:val="24"/>
          <w:szCs w:val="24"/>
        </w:rPr>
      </w:pPr>
      <w:r w:rsidRPr="00AA6335">
        <w:rPr>
          <w:rFonts w:ascii="Baskerville Old Face" w:hAnsi="Baskerville Old Face"/>
          <w:b w:val="0"/>
          <w:bCs/>
          <w:sz w:val="24"/>
          <w:szCs w:val="24"/>
        </w:rPr>
        <w:t>The due diligence plan of action also strategically reduces risks that might face the University:</w:t>
      </w:r>
    </w:p>
    <w:p w14:paraId="25CE0339" w14:textId="77777777" w:rsidR="00FF553A" w:rsidRPr="00AA6335" w:rsidRDefault="00FF553A" w:rsidP="006D7A54">
      <w:pPr>
        <w:pStyle w:val="Heading2"/>
        <w:keepNext w:val="0"/>
        <w:widowControl w:val="0"/>
        <w:spacing w:line="480" w:lineRule="auto"/>
        <w:rPr>
          <w:rFonts w:ascii="Baskerville Old Face" w:hAnsi="Baskerville Old Face"/>
          <w:b w:val="0"/>
          <w:bCs/>
          <w:sz w:val="24"/>
          <w:szCs w:val="24"/>
        </w:rPr>
      </w:pPr>
    </w:p>
    <w:p w14:paraId="7114F7B4" w14:textId="0296FDC2" w:rsidR="00AA6335" w:rsidRPr="00AA6335" w:rsidRDefault="00AA6335" w:rsidP="006D7A54">
      <w:pPr>
        <w:pStyle w:val="ListParagraph"/>
        <w:widowControl w:val="0"/>
        <w:numPr>
          <w:ilvl w:val="0"/>
          <w:numId w:val="5"/>
        </w:numPr>
        <w:spacing w:line="480" w:lineRule="auto"/>
        <w:rPr>
          <w:rFonts w:ascii="Baskerville Old Face" w:hAnsi="Baskerville Old Face" w:cs="Times New Roman"/>
          <w:b/>
          <w:bCs/>
          <w:sz w:val="24"/>
          <w:szCs w:val="24"/>
        </w:rPr>
      </w:pPr>
      <w:r w:rsidRPr="00AA6335">
        <w:rPr>
          <w:rFonts w:ascii="Baskerville Old Face" w:hAnsi="Baskerville Old Face" w:cs="Times New Roman"/>
          <w:sz w:val="24"/>
          <w:szCs w:val="24"/>
        </w:rPr>
        <w:t>Differences in GRC styles between the University and Easy Rider Corp. necessitate evaluation</w:t>
      </w:r>
      <w:r w:rsidRPr="00AA6335">
        <w:rPr>
          <w:rFonts w:ascii="Baskerville Old Face" w:hAnsi="Baskerville Old Face" w:cs="Times New Roman"/>
          <w:sz w:val="24"/>
          <w:szCs w:val="24"/>
        </w:rPr>
        <w:t>; and</w:t>
      </w:r>
    </w:p>
    <w:p w14:paraId="6DC29DC5" w14:textId="6DF29532" w:rsidR="00FF553A" w:rsidRPr="00FF553A" w:rsidRDefault="00AA6335" w:rsidP="006D7A54">
      <w:pPr>
        <w:pStyle w:val="ListParagraph"/>
        <w:widowControl w:val="0"/>
        <w:numPr>
          <w:ilvl w:val="0"/>
          <w:numId w:val="5"/>
        </w:numPr>
        <w:spacing w:line="480" w:lineRule="auto"/>
        <w:rPr>
          <w:rFonts w:ascii="Baskerville Old Face" w:hAnsi="Baskerville Old Face" w:cs="Times New Roman"/>
          <w:b/>
          <w:bCs/>
          <w:sz w:val="24"/>
          <w:szCs w:val="24"/>
        </w:rPr>
      </w:pPr>
      <w:r w:rsidRPr="00AA6335">
        <w:rPr>
          <w:rFonts w:ascii="Baskerville Old Face" w:hAnsi="Baskerville Old Face" w:cs="Times New Roman"/>
          <w:sz w:val="24"/>
          <w:szCs w:val="24"/>
        </w:rPr>
        <w:t>Uncovered or undisclosed breaches will require additional legal guidance and may jeopardize the success of the acquisition.</w:t>
      </w:r>
    </w:p>
    <w:p w14:paraId="0E529182" w14:textId="6A14B56A" w:rsidR="00FF553A" w:rsidRDefault="00FF553A" w:rsidP="006D7A54">
      <w:pPr>
        <w:widowControl w:val="0"/>
        <w:spacing w:line="480" w:lineRule="auto"/>
        <w:rPr>
          <w:rFonts w:ascii="Baskerville Old Face" w:hAnsi="Baskerville Old Face" w:cs="Times New Roman"/>
          <w:color w:val="000000" w:themeColor="text1"/>
          <w:sz w:val="24"/>
          <w:szCs w:val="24"/>
        </w:rPr>
      </w:pPr>
    </w:p>
    <w:p w14:paraId="37809998" w14:textId="57ADBB3A" w:rsidR="009751E4" w:rsidRPr="009751E4" w:rsidRDefault="009751E4" w:rsidP="006D7A54">
      <w:pPr>
        <w:widowControl w:val="0"/>
        <w:spacing w:line="480" w:lineRule="auto"/>
        <w:rPr>
          <w:rFonts w:ascii="Baskerville Old Face" w:hAnsi="Baskerville Old Face" w:cs="Times New Roman"/>
          <w:b/>
          <w:bCs/>
          <w:color w:val="ED7D31" w:themeColor="accent2"/>
          <w:sz w:val="24"/>
          <w:szCs w:val="24"/>
        </w:rPr>
      </w:pPr>
      <w:r w:rsidRPr="009751E4">
        <w:rPr>
          <w:rFonts w:ascii="Baskerville Old Face" w:hAnsi="Baskerville Old Face" w:cs="Times New Roman"/>
          <w:b/>
          <w:bCs/>
          <w:color w:val="ED7D31" w:themeColor="accent2"/>
          <w:sz w:val="24"/>
          <w:szCs w:val="24"/>
        </w:rPr>
        <w:t>Regulatory Requirements</w:t>
      </w:r>
    </w:p>
    <w:p w14:paraId="3C36FAAF" w14:textId="71AB79C9" w:rsidR="00F42538" w:rsidRDefault="00F42538" w:rsidP="006D7A54">
      <w:pPr>
        <w:widowControl w:val="0"/>
        <w:spacing w:line="480" w:lineRule="auto"/>
        <w:rPr>
          <w:rFonts w:ascii="Baskerville Old Face" w:hAnsi="Baskerville Old Face" w:cs="Times New Roman"/>
          <w:color w:val="000000" w:themeColor="text1"/>
          <w:sz w:val="24"/>
          <w:szCs w:val="24"/>
        </w:rPr>
      </w:pPr>
      <w:r>
        <w:rPr>
          <w:rFonts w:ascii="Baskerville Old Face" w:hAnsi="Baskerville Old Face" w:cs="Times New Roman"/>
          <w:color w:val="000000" w:themeColor="text1"/>
          <w:sz w:val="24"/>
          <w:szCs w:val="24"/>
        </w:rPr>
        <w:t>The acquisition</w:t>
      </w:r>
      <w:r w:rsidR="00FF553A" w:rsidRPr="00FF553A">
        <w:rPr>
          <w:rFonts w:ascii="Baskerville Old Face" w:hAnsi="Baskerville Old Face" w:cs="Times New Roman"/>
          <w:color w:val="000000" w:themeColor="text1"/>
          <w:sz w:val="24"/>
          <w:szCs w:val="24"/>
        </w:rPr>
        <w:t xml:space="preserve"> </w:t>
      </w:r>
      <w:r w:rsidR="00FF553A">
        <w:rPr>
          <w:rFonts w:ascii="Baskerville Old Face" w:hAnsi="Baskerville Old Face" w:cs="Times New Roman"/>
          <w:color w:val="000000" w:themeColor="text1"/>
          <w:sz w:val="24"/>
          <w:szCs w:val="24"/>
        </w:rPr>
        <w:t xml:space="preserve">report </w:t>
      </w:r>
      <w:r w:rsidR="00D00C0E">
        <w:rPr>
          <w:rFonts w:ascii="Baskerville Old Face" w:hAnsi="Baskerville Old Face" w:cs="Times New Roman"/>
          <w:color w:val="000000" w:themeColor="text1"/>
          <w:sz w:val="24"/>
          <w:szCs w:val="24"/>
        </w:rPr>
        <w:t>provides</w:t>
      </w:r>
      <w:r w:rsidR="00FF553A">
        <w:rPr>
          <w:rFonts w:ascii="Baskerville Old Face" w:hAnsi="Baskerville Old Face" w:cs="Times New Roman"/>
          <w:color w:val="000000" w:themeColor="text1"/>
          <w:sz w:val="24"/>
          <w:szCs w:val="24"/>
        </w:rPr>
        <w:t xml:space="preserve"> </w:t>
      </w:r>
      <w:r w:rsidR="00D00C0E">
        <w:rPr>
          <w:rFonts w:ascii="Baskerville Old Face" w:hAnsi="Baskerville Old Face" w:cs="Times New Roman"/>
          <w:color w:val="000000" w:themeColor="text1"/>
          <w:sz w:val="24"/>
          <w:szCs w:val="24"/>
        </w:rPr>
        <w:t xml:space="preserve">layers of detail </w:t>
      </w:r>
      <w:r w:rsidR="008D6016">
        <w:rPr>
          <w:rFonts w:ascii="Baskerville Old Face" w:hAnsi="Baskerville Old Face" w:cs="Times New Roman"/>
          <w:color w:val="000000" w:themeColor="text1"/>
          <w:sz w:val="24"/>
          <w:szCs w:val="24"/>
        </w:rPr>
        <w:t>describing</w:t>
      </w:r>
      <w:r>
        <w:rPr>
          <w:rFonts w:ascii="Baskerville Old Face" w:hAnsi="Baskerville Old Face" w:cs="Times New Roman"/>
          <w:color w:val="000000" w:themeColor="text1"/>
          <w:sz w:val="24"/>
          <w:szCs w:val="24"/>
        </w:rPr>
        <w:t xml:space="preserve"> </w:t>
      </w:r>
      <w:r w:rsidR="004869E8">
        <w:rPr>
          <w:rFonts w:ascii="Baskerville Old Face" w:hAnsi="Baskerville Old Face" w:cs="Times New Roman"/>
          <w:color w:val="000000" w:themeColor="text1"/>
          <w:sz w:val="24"/>
          <w:szCs w:val="24"/>
        </w:rPr>
        <w:t>critical</w:t>
      </w:r>
      <w:r w:rsidR="008D6016">
        <w:rPr>
          <w:rFonts w:ascii="Baskerville Old Face" w:hAnsi="Baskerville Old Face" w:cs="Times New Roman"/>
          <w:color w:val="000000" w:themeColor="text1"/>
          <w:sz w:val="24"/>
          <w:szCs w:val="24"/>
        </w:rPr>
        <w:t xml:space="preserve"> </w:t>
      </w:r>
      <w:r w:rsidR="004869E8">
        <w:rPr>
          <w:rFonts w:ascii="Baskerville Old Face" w:hAnsi="Baskerville Old Face" w:cs="Times New Roman"/>
          <w:color w:val="000000" w:themeColor="text1"/>
          <w:sz w:val="24"/>
          <w:szCs w:val="24"/>
        </w:rPr>
        <w:t>aspects of</w:t>
      </w:r>
      <w:r>
        <w:rPr>
          <w:rFonts w:ascii="Baskerville Old Face" w:hAnsi="Baskerville Old Face" w:cs="Times New Roman"/>
          <w:color w:val="000000" w:themeColor="text1"/>
          <w:sz w:val="24"/>
          <w:szCs w:val="24"/>
        </w:rPr>
        <w:t xml:space="preserve"> the University’s </w:t>
      </w:r>
      <w:r w:rsidR="008D6016">
        <w:rPr>
          <w:rFonts w:ascii="Baskerville Old Face" w:hAnsi="Baskerville Old Face" w:cs="Times New Roman"/>
          <w:color w:val="000000" w:themeColor="text1"/>
          <w:sz w:val="24"/>
          <w:szCs w:val="24"/>
        </w:rPr>
        <w:t xml:space="preserve">due diligence </w:t>
      </w:r>
      <w:r>
        <w:rPr>
          <w:rFonts w:ascii="Baskerville Old Face" w:hAnsi="Baskerville Old Face" w:cs="Times New Roman"/>
          <w:color w:val="000000" w:themeColor="text1"/>
          <w:sz w:val="24"/>
          <w:szCs w:val="24"/>
        </w:rPr>
        <w:t>process</w:t>
      </w:r>
      <w:r w:rsidR="00CA2102">
        <w:rPr>
          <w:rFonts w:ascii="Baskerville Old Face" w:hAnsi="Baskerville Old Face" w:cs="Times New Roman"/>
          <w:color w:val="000000" w:themeColor="text1"/>
          <w:sz w:val="24"/>
          <w:szCs w:val="24"/>
        </w:rPr>
        <w:t xml:space="preserve"> that involve federal regulations.</w:t>
      </w:r>
      <w:r w:rsidR="00C66431">
        <w:rPr>
          <w:rFonts w:ascii="Baskerville Old Face" w:hAnsi="Baskerville Old Face" w:cs="Times New Roman"/>
          <w:color w:val="000000" w:themeColor="text1"/>
          <w:sz w:val="24"/>
          <w:szCs w:val="24"/>
        </w:rPr>
        <w:t xml:space="preserve">  Compliance with these regulations also impacts the University’s insurability against cybersecurity incidents.</w:t>
      </w:r>
    </w:p>
    <w:p w14:paraId="56FD6860" w14:textId="5299FF05" w:rsidR="00F42538" w:rsidRDefault="00F42538" w:rsidP="006D7A54">
      <w:pPr>
        <w:widowControl w:val="0"/>
        <w:spacing w:line="480" w:lineRule="auto"/>
        <w:rPr>
          <w:rFonts w:ascii="Baskerville Old Face" w:hAnsi="Baskerville Old Face" w:cs="Times New Roman"/>
          <w:color w:val="000000" w:themeColor="text1"/>
          <w:sz w:val="24"/>
          <w:szCs w:val="24"/>
        </w:rPr>
      </w:pPr>
    </w:p>
    <w:p w14:paraId="0CCBA5CF" w14:textId="29719288" w:rsidR="00651FA0" w:rsidRDefault="00F42538" w:rsidP="007F24BA">
      <w:pPr>
        <w:widowControl w:val="0"/>
        <w:spacing w:line="480" w:lineRule="auto"/>
        <w:ind w:left="720" w:hanging="720"/>
        <w:rPr>
          <w:rFonts w:ascii="Baskerville Old Face" w:hAnsi="Baskerville Old Face" w:cs="Times New Roman"/>
          <w:color w:val="000000" w:themeColor="text1"/>
          <w:sz w:val="24"/>
          <w:szCs w:val="24"/>
        </w:rPr>
      </w:pPr>
      <w:r w:rsidRPr="00F42538">
        <w:rPr>
          <w:rFonts w:ascii="Baskerville Old Face" w:hAnsi="Baskerville Old Face" w:cs="Times New Roman"/>
          <w:b/>
          <w:bCs/>
          <w:color w:val="002060"/>
          <w:sz w:val="24"/>
          <w:szCs w:val="24"/>
        </w:rPr>
        <w:t>University Regulations</w:t>
      </w:r>
      <w:r>
        <w:rPr>
          <w:rFonts w:ascii="Baskerville Old Face" w:hAnsi="Baskerville Old Face" w:cs="Times New Roman"/>
          <w:color w:val="000000" w:themeColor="text1"/>
          <w:sz w:val="24"/>
          <w:szCs w:val="24"/>
        </w:rPr>
        <w:t xml:space="preserve"> – </w:t>
      </w:r>
      <w:r w:rsidRPr="00651FA0">
        <w:rPr>
          <w:rFonts w:ascii="Baskerville Old Face" w:hAnsi="Baskerville Old Face" w:cs="Times New Roman"/>
          <w:color w:val="000000" w:themeColor="text1"/>
          <w:sz w:val="24"/>
          <w:szCs w:val="24"/>
        </w:rPr>
        <w:t>The Gramm-Leach-Bliley Act of 1999 (GLBA)</w:t>
      </w:r>
      <w:r w:rsidR="008D6016" w:rsidRPr="00651FA0">
        <w:rPr>
          <w:rFonts w:ascii="Baskerville Old Face" w:hAnsi="Baskerville Old Face" w:cs="Times New Roman"/>
          <w:color w:val="000000" w:themeColor="text1"/>
          <w:sz w:val="24"/>
          <w:szCs w:val="24"/>
        </w:rPr>
        <w:t xml:space="preserve"> requires the University to protect certain data sets</w:t>
      </w:r>
      <w:r w:rsidR="0074036B">
        <w:rPr>
          <w:rFonts w:ascii="Baskerville Old Face" w:hAnsi="Baskerville Old Face" w:cs="Times New Roman"/>
          <w:color w:val="000000" w:themeColor="text1"/>
          <w:sz w:val="24"/>
          <w:szCs w:val="24"/>
        </w:rPr>
        <w:t>, and the University maintains a version of NIST 800-171 per guidance from the United States Department of Education</w:t>
      </w:r>
      <w:r w:rsidR="008D6016" w:rsidRPr="00651FA0">
        <w:rPr>
          <w:rFonts w:ascii="Baskerville Old Face" w:hAnsi="Baskerville Old Face" w:cs="Times New Roman"/>
          <w:color w:val="000000" w:themeColor="text1"/>
          <w:sz w:val="24"/>
          <w:szCs w:val="24"/>
        </w:rPr>
        <w:t xml:space="preserve">.  Understanding these requirements will help the University map to other requirements </w:t>
      </w:r>
      <w:r w:rsidR="006C3D8C">
        <w:rPr>
          <w:rFonts w:ascii="Baskerville Old Face" w:hAnsi="Baskerville Old Face" w:cs="Times New Roman"/>
          <w:color w:val="000000" w:themeColor="text1"/>
          <w:sz w:val="24"/>
          <w:szCs w:val="24"/>
        </w:rPr>
        <w:t>inherited by acquisition of Easy Rider, Inc.</w:t>
      </w:r>
    </w:p>
    <w:p w14:paraId="0DAADD0A" w14:textId="7714CE84" w:rsidR="00154604" w:rsidRPr="00651FA0" w:rsidRDefault="00154604" w:rsidP="007F24BA">
      <w:pPr>
        <w:widowControl w:val="0"/>
        <w:spacing w:line="480" w:lineRule="auto"/>
        <w:ind w:left="720" w:hanging="720"/>
        <w:rPr>
          <w:rFonts w:ascii="Baskerville Old Face" w:hAnsi="Baskerville Old Face" w:cs="Times New Roman"/>
          <w:color w:val="000000" w:themeColor="text1"/>
          <w:sz w:val="24"/>
          <w:szCs w:val="24"/>
        </w:rPr>
      </w:pPr>
      <w:r>
        <w:rPr>
          <w:rFonts w:ascii="Baskerville Old Face" w:hAnsi="Baskerville Old Face" w:cs="Times New Roman"/>
          <w:b/>
          <w:bCs/>
          <w:color w:val="002060"/>
          <w:sz w:val="24"/>
          <w:szCs w:val="24"/>
        </w:rPr>
        <w:t>Regulations for Defense Contractors</w:t>
      </w:r>
      <w:r w:rsidR="00651FA0" w:rsidRPr="00651FA0">
        <w:rPr>
          <w:rFonts w:ascii="Baskerville Old Face" w:hAnsi="Baskerville Old Face" w:cs="Times New Roman"/>
          <w:color w:val="000000" w:themeColor="text1"/>
          <w:sz w:val="24"/>
          <w:szCs w:val="24"/>
        </w:rPr>
        <w:t xml:space="preserve"> </w:t>
      </w:r>
      <w:r w:rsidR="00651FA0">
        <w:rPr>
          <w:rFonts w:ascii="Baskerville Old Face" w:hAnsi="Baskerville Old Face" w:cs="Times New Roman"/>
          <w:color w:val="000000" w:themeColor="text1"/>
          <w:sz w:val="24"/>
          <w:szCs w:val="24"/>
        </w:rPr>
        <w:t>–</w:t>
      </w:r>
      <w:r w:rsidR="00651FA0" w:rsidRPr="00651FA0">
        <w:rPr>
          <w:rFonts w:ascii="Baskerville Old Face" w:hAnsi="Baskerville Old Face" w:cs="Times New Roman"/>
          <w:color w:val="000000" w:themeColor="text1"/>
          <w:sz w:val="24"/>
          <w:szCs w:val="24"/>
        </w:rPr>
        <w:t xml:space="preserve"> </w:t>
      </w:r>
      <w:r w:rsidR="00651FA0">
        <w:rPr>
          <w:rFonts w:ascii="Baskerville Old Face" w:hAnsi="Baskerville Old Face" w:cs="Times New Roman"/>
          <w:color w:val="000000" w:themeColor="text1"/>
          <w:sz w:val="24"/>
          <w:szCs w:val="24"/>
        </w:rPr>
        <w:t xml:space="preserve">Cybersecurity protections are a specific requirement of Easy Rider, Inc.’s defense research contracts.  </w:t>
      </w:r>
      <w:r w:rsidR="004869E8">
        <w:rPr>
          <w:rFonts w:ascii="Baskerville Old Face" w:hAnsi="Baskerville Old Face" w:cs="Times New Roman"/>
          <w:color w:val="000000" w:themeColor="text1"/>
          <w:sz w:val="24"/>
          <w:szCs w:val="24"/>
        </w:rPr>
        <w:t xml:space="preserve">As a defense contractor, the organization must conduct self-assessments in accordance with the Defense Federal Acquisition Regulation Supplement (DFARS); the methodologies and frameworks carried in DFARS is entirely new to </w:t>
      </w:r>
      <w:r w:rsidR="005B6348">
        <w:rPr>
          <w:rFonts w:ascii="Baskerville Old Face" w:hAnsi="Baskerville Old Face" w:cs="Times New Roman"/>
          <w:color w:val="000000" w:themeColor="text1"/>
          <w:sz w:val="24"/>
          <w:szCs w:val="24"/>
        </w:rPr>
        <w:t>the University.</w:t>
      </w:r>
    </w:p>
    <w:p w14:paraId="38AA7048" w14:textId="77777777" w:rsidR="00AA6335" w:rsidRPr="007C0A4F" w:rsidRDefault="00AA6335" w:rsidP="00651FA0">
      <w:pPr>
        <w:pStyle w:val="Heading2"/>
        <w:keepNext w:val="0"/>
        <w:widowControl w:val="0"/>
        <w:rPr>
          <w:rFonts w:ascii="Baskerville Old Face" w:hAnsi="Baskerville Old Face"/>
          <w:b w:val="0"/>
          <w:bCs/>
          <w:sz w:val="24"/>
          <w:szCs w:val="24"/>
        </w:rPr>
      </w:pPr>
    </w:p>
    <w:p w14:paraId="4BBCDEA2" w14:textId="27B5C977" w:rsidR="009B1F88" w:rsidRDefault="009B1F88" w:rsidP="007C4B2C">
      <w:pPr>
        <w:pStyle w:val="Heading2"/>
        <w:keepNext w:val="0"/>
        <w:widowControl w:val="0"/>
        <w:spacing w:after="500" w:line="480" w:lineRule="auto"/>
        <w:rPr>
          <w:rFonts w:ascii="Baskerville Old Face" w:hAnsi="Baskerville Old Face"/>
        </w:rPr>
      </w:pPr>
    </w:p>
    <w:p w14:paraId="68FED814" w14:textId="55D33BA0" w:rsidR="008A3882" w:rsidRPr="008A3882" w:rsidRDefault="008A3882" w:rsidP="00F64782">
      <w:pPr>
        <w:pStyle w:val="Heading2"/>
        <w:widowControl w:val="0"/>
        <w:spacing w:after="500" w:line="480" w:lineRule="auto"/>
        <w:jc w:val="center"/>
        <w:rPr>
          <w:rFonts w:ascii="Baskerville Old Face" w:hAnsi="Baskerville Old Face"/>
          <w:sz w:val="40"/>
          <w:szCs w:val="40"/>
        </w:rPr>
      </w:pPr>
      <w:r w:rsidRPr="008A3882">
        <w:rPr>
          <w:rFonts w:ascii="Baskerville Old Face" w:hAnsi="Baskerville Old Face"/>
          <w:sz w:val="40"/>
          <w:szCs w:val="40"/>
        </w:rPr>
        <w:lastRenderedPageBreak/>
        <w:t>Cyber Due Diligence of Defense Research Lab Acquisition</w:t>
      </w:r>
    </w:p>
    <w:p w14:paraId="2F0C4D32" w14:textId="1D427932" w:rsidR="002F5C99" w:rsidRDefault="008A3882" w:rsidP="007C4B2C">
      <w:pPr>
        <w:pStyle w:val="Heading2"/>
        <w:keepNext w:val="0"/>
        <w:widowControl w:val="0"/>
        <w:spacing w:after="500" w:line="480" w:lineRule="auto"/>
        <w:rPr>
          <w:rFonts w:ascii="Baskerville Old Face" w:hAnsi="Baskerville Old Face"/>
          <w:b w:val="0"/>
          <w:bCs/>
          <w:sz w:val="24"/>
          <w:szCs w:val="24"/>
        </w:rPr>
      </w:pPr>
      <w:r>
        <w:rPr>
          <w:rFonts w:ascii="Baskerville Old Face" w:hAnsi="Baskerville Old Face"/>
          <w:b w:val="0"/>
          <w:bCs/>
          <w:sz w:val="24"/>
          <w:szCs w:val="24"/>
        </w:rPr>
        <w:tab/>
      </w:r>
      <w:r w:rsidR="00DB7B3B">
        <w:rPr>
          <w:rFonts w:ascii="Baskerville Old Face" w:hAnsi="Baskerville Old Face"/>
          <w:b w:val="0"/>
          <w:bCs/>
          <w:sz w:val="24"/>
          <w:szCs w:val="24"/>
        </w:rPr>
        <w:t>The parties arrived at a 120-day due-diligence period due to the complexities of mapping the University of Virginia’s framework to meet the requirements of Easy Rider, Inc. (“the defense research lab”).  Initial negotiations involved a discussion of retaining current defense research lab employees vital to the continuity of existing projects.  The parties deemed this necessary due in part to the length of certain contracts; with no specific conclusion date, the parties could not schedule an acquisition timeline based on contract satisfaction.</w:t>
      </w:r>
    </w:p>
    <w:p w14:paraId="1075F48B" w14:textId="3FA0F2DA" w:rsidR="00EC515D" w:rsidRDefault="002F5C99" w:rsidP="007C4B2C">
      <w:pPr>
        <w:pStyle w:val="Heading2"/>
        <w:keepNext w:val="0"/>
        <w:widowControl w:val="0"/>
        <w:spacing w:after="500" w:line="480" w:lineRule="auto"/>
        <w:rPr>
          <w:rFonts w:ascii="Baskerville Old Face" w:hAnsi="Baskerville Old Face"/>
          <w:b w:val="0"/>
          <w:bCs/>
          <w:sz w:val="24"/>
          <w:szCs w:val="24"/>
        </w:rPr>
      </w:pPr>
      <w:r>
        <w:rPr>
          <w:rFonts w:ascii="Baskerville Old Face" w:hAnsi="Baskerville Old Face"/>
          <w:b w:val="0"/>
          <w:bCs/>
          <w:sz w:val="24"/>
          <w:szCs w:val="24"/>
        </w:rPr>
        <w:tab/>
        <w:t xml:space="preserve">This report provides background on the University’s cybersecurity responsibilities under federal regulations and highlights the different regulatory rules for defense contractors.  The </w:t>
      </w:r>
      <w:r w:rsidR="004E2DE1">
        <w:rPr>
          <w:rFonts w:ascii="Baskerville Old Face" w:hAnsi="Baskerville Old Face"/>
          <w:b w:val="0"/>
          <w:bCs/>
          <w:sz w:val="24"/>
          <w:szCs w:val="24"/>
        </w:rPr>
        <w:t xml:space="preserve">contrast </w:t>
      </w:r>
      <w:r w:rsidR="00EC515D">
        <w:rPr>
          <w:rFonts w:ascii="Baskerville Old Face" w:hAnsi="Baskerville Old Face"/>
          <w:b w:val="0"/>
          <w:bCs/>
          <w:sz w:val="24"/>
          <w:szCs w:val="24"/>
        </w:rPr>
        <w:t xml:space="preserve">will serve </w:t>
      </w:r>
      <w:r w:rsidR="004458D9">
        <w:rPr>
          <w:rFonts w:ascii="Baskerville Old Face" w:hAnsi="Baskerville Old Face"/>
          <w:b w:val="0"/>
          <w:bCs/>
          <w:sz w:val="24"/>
          <w:szCs w:val="24"/>
        </w:rPr>
        <w:t>to inform</w:t>
      </w:r>
      <w:r w:rsidR="004E2DE1">
        <w:rPr>
          <w:rFonts w:ascii="Baskerville Old Face" w:hAnsi="Baskerville Old Face"/>
          <w:b w:val="0"/>
          <w:bCs/>
          <w:sz w:val="24"/>
          <w:szCs w:val="24"/>
        </w:rPr>
        <w:t xml:space="preserve"> internal discussions of feasibility of the acquisition and also provide </w:t>
      </w:r>
      <w:r w:rsidR="00EC515D">
        <w:rPr>
          <w:rFonts w:ascii="Baskerville Old Face" w:hAnsi="Baskerville Old Face"/>
          <w:b w:val="0"/>
          <w:bCs/>
          <w:sz w:val="24"/>
          <w:szCs w:val="24"/>
        </w:rPr>
        <w:t>intel relevant to further negotiations over the terms of any agreement.</w:t>
      </w:r>
    </w:p>
    <w:p w14:paraId="4A806C04" w14:textId="466F0CF6" w:rsidR="00EC515D" w:rsidRPr="0007508C" w:rsidRDefault="00F64782" w:rsidP="00A604F3">
      <w:pPr>
        <w:pStyle w:val="Heading2"/>
        <w:keepNext w:val="0"/>
        <w:widowControl w:val="0"/>
        <w:spacing w:after="500"/>
        <w:jc w:val="center"/>
        <w:rPr>
          <w:rFonts w:ascii="Baskerville Old Face" w:hAnsi="Baskerville Old Face"/>
          <w:color w:val="ED7D31" w:themeColor="accent2"/>
          <w:sz w:val="24"/>
          <w:szCs w:val="24"/>
        </w:rPr>
      </w:pPr>
      <w:r w:rsidRPr="0007508C">
        <w:rPr>
          <w:rFonts w:ascii="Baskerville Old Face" w:hAnsi="Baskerville Old Face"/>
          <w:color w:val="ED7D31" w:themeColor="accent2"/>
          <w:sz w:val="24"/>
          <w:szCs w:val="24"/>
        </w:rPr>
        <w:t>Regulations Governing Universities</w:t>
      </w:r>
    </w:p>
    <w:p w14:paraId="2D512291" w14:textId="7FF78752" w:rsidR="00F64782" w:rsidRDefault="00F64782" w:rsidP="00A604F3">
      <w:pPr>
        <w:pStyle w:val="Heading2"/>
        <w:keepNext w:val="0"/>
        <w:widowControl w:val="0"/>
        <w:spacing w:after="500" w:line="480" w:lineRule="auto"/>
        <w:rPr>
          <w:rFonts w:ascii="Baskerville Old Face" w:hAnsi="Baskerville Old Face"/>
          <w:b w:val="0"/>
          <w:bCs/>
          <w:sz w:val="24"/>
          <w:szCs w:val="24"/>
        </w:rPr>
      </w:pPr>
      <w:r>
        <w:rPr>
          <w:rFonts w:ascii="Baskerville Old Face" w:hAnsi="Baskerville Old Face"/>
          <w:b w:val="0"/>
          <w:bCs/>
          <w:sz w:val="24"/>
          <w:szCs w:val="24"/>
        </w:rPr>
        <w:tab/>
      </w:r>
      <w:r w:rsidR="00254A1E">
        <w:rPr>
          <w:rFonts w:ascii="Baskerville Old Face" w:hAnsi="Baskerville Old Face"/>
          <w:b w:val="0"/>
          <w:bCs/>
          <w:sz w:val="24"/>
          <w:szCs w:val="24"/>
        </w:rPr>
        <w:t>The Gramm-Leach-Bliley Act of 1999 (GLBA) only requires colleges and universities to make efforts to protect</w:t>
      </w:r>
      <w:r w:rsidR="00762E54">
        <w:rPr>
          <w:rFonts w:ascii="Baskerville Old Face" w:hAnsi="Baskerville Old Face"/>
          <w:b w:val="0"/>
          <w:bCs/>
          <w:sz w:val="24"/>
          <w:szCs w:val="24"/>
        </w:rPr>
        <w:t xml:space="preserve"> student financial</w:t>
      </w:r>
      <w:r w:rsidR="00254A1E">
        <w:rPr>
          <w:rFonts w:ascii="Baskerville Old Face" w:hAnsi="Baskerville Old Face"/>
          <w:b w:val="0"/>
          <w:bCs/>
          <w:sz w:val="24"/>
          <w:szCs w:val="24"/>
        </w:rPr>
        <w:t xml:space="preserve"> data, avoiding </w:t>
      </w:r>
      <w:r w:rsidR="00762E54">
        <w:rPr>
          <w:rFonts w:ascii="Baskerville Old Face" w:hAnsi="Baskerville Old Face"/>
          <w:b w:val="0"/>
          <w:bCs/>
          <w:sz w:val="24"/>
          <w:szCs w:val="24"/>
        </w:rPr>
        <w:t xml:space="preserve">specific recommendations as to frameworks.  The United States Department of Education provides guidance to institutions on higher education and recommends adherence to NIST 800-171, a framework of 110 different security controls.  The University of Virginia heavily invested in its cybersecurity framework due to its organization as a public university and its dedication to protecting student information and is in full compliance with </w:t>
      </w:r>
      <w:r w:rsidR="00E63C30">
        <w:rPr>
          <w:rFonts w:ascii="Baskerville Old Face" w:hAnsi="Baskerville Old Face"/>
          <w:b w:val="0"/>
          <w:bCs/>
          <w:sz w:val="24"/>
          <w:szCs w:val="24"/>
        </w:rPr>
        <w:t xml:space="preserve">all controls </w:t>
      </w:r>
      <w:r w:rsidR="0028246F">
        <w:rPr>
          <w:rFonts w:ascii="Baskerville Old Face" w:hAnsi="Baskerville Old Face"/>
          <w:b w:val="0"/>
          <w:bCs/>
          <w:sz w:val="24"/>
          <w:szCs w:val="24"/>
        </w:rPr>
        <w:t xml:space="preserve">prescribed by NIST 800-171.  Consequently, the University falls into partial compliance with federal regulations governing Covered Defense Information; additional certification would allow the University to handle Controlled Unclassified Information (CUI) such as </w:t>
      </w:r>
      <w:r w:rsidR="00A604F3">
        <w:rPr>
          <w:rFonts w:ascii="Baskerville Old Face" w:hAnsi="Baskerville Old Face"/>
          <w:b w:val="0"/>
          <w:bCs/>
          <w:sz w:val="24"/>
          <w:szCs w:val="24"/>
        </w:rPr>
        <w:t xml:space="preserve">research and development data for </w:t>
      </w:r>
      <w:r w:rsidR="00A604F3">
        <w:rPr>
          <w:rFonts w:ascii="Baskerville Old Face" w:hAnsi="Baskerville Old Face"/>
          <w:b w:val="0"/>
          <w:bCs/>
          <w:sz w:val="24"/>
          <w:szCs w:val="24"/>
        </w:rPr>
        <w:lastRenderedPageBreak/>
        <w:t>Department of Defense contracts [</w:t>
      </w:r>
      <w:r w:rsidR="003A20C1">
        <w:rPr>
          <w:rFonts w:ascii="Baskerville Old Face" w:hAnsi="Baskerville Old Face"/>
          <w:b w:val="0"/>
          <w:bCs/>
          <w:sz w:val="24"/>
          <w:szCs w:val="24"/>
        </w:rPr>
        <w:t>1</w:t>
      </w:r>
      <w:r w:rsidR="00A604F3">
        <w:rPr>
          <w:rFonts w:ascii="Baskerville Old Face" w:hAnsi="Baskerville Old Face"/>
          <w:b w:val="0"/>
          <w:bCs/>
          <w:sz w:val="24"/>
          <w:szCs w:val="24"/>
        </w:rPr>
        <w:t>].</w:t>
      </w:r>
    </w:p>
    <w:p w14:paraId="50CC539E" w14:textId="77777777" w:rsidR="00A604F3" w:rsidRPr="00F64782" w:rsidRDefault="00A604F3" w:rsidP="00A604F3">
      <w:pPr>
        <w:pStyle w:val="Heading2"/>
        <w:keepNext w:val="0"/>
        <w:widowControl w:val="0"/>
        <w:spacing w:after="500" w:line="360" w:lineRule="auto"/>
        <w:rPr>
          <w:rFonts w:ascii="Baskerville Old Face" w:hAnsi="Baskerville Old Face"/>
          <w:b w:val="0"/>
          <w:bCs/>
          <w:sz w:val="24"/>
          <w:szCs w:val="24"/>
        </w:rPr>
      </w:pPr>
    </w:p>
    <w:p w14:paraId="12A48E69" w14:textId="090CAD1D" w:rsidR="009B1F88" w:rsidRPr="0007508C" w:rsidRDefault="00A604F3" w:rsidP="00A604F3">
      <w:pPr>
        <w:pStyle w:val="Heading2"/>
        <w:keepNext w:val="0"/>
        <w:widowControl w:val="0"/>
        <w:spacing w:after="500" w:line="480" w:lineRule="auto"/>
        <w:jc w:val="center"/>
        <w:rPr>
          <w:rFonts w:ascii="Baskerville Old Face" w:hAnsi="Baskerville Old Face"/>
          <w:color w:val="ED7D31" w:themeColor="accent2"/>
          <w:sz w:val="24"/>
          <w:szCs w:val="24"/>
        </w:rPr>
      </w:pPr>
      <w:r w:rsidRPr="0007508C">
        <w:rPr>
          <w:rFonts w:ascii="Baskerville Old Face" w:hAnsi="Baskerville Old Face"/>
          <w:color w:val="ED7D31" w:themeColor="accent2"/>
          <w:sz w:val="24"/>
          <w:szCs w:val="24"/>
        </w:rPr>
        <w:t>Regulations Governing Defense Contractors</w:t>
      </w:r>
    </w:p>
    <w:p w14:paraId="4659F57F" w14:textId="5066FCA0" w:rsidR="00A604F3" w:rsidRDefault="00A604F3" w:rsidP="00A604F3">
      <w:pPr>
        <w:pStyle w:val="Heading2"/>
        <w:keepNext w:val="0"/>
        <w:widowControl w:val="0"/>
        <w:spacing w:after="500" w:line="480" w:lineRule="auto"/>
        <w:rPr>
          <w:rFonts w:ascii="Baskerville Old Face" w:hAnsi="Baskerville Old Face"/>
          <w:b w:val="0"/>
          <w:bCs/>
          <w:sz w:val="24"/>
          <w:szCs w:val="24"/>
        </w:rPr>
      </w:pPr>
      <w:r>
        <w:rPr>
          <w:rFonts w:ascii="Baskerville Old Face" w:hAnsi="Baskerville Old Face"/>
          <w:b w:val="0"/>
          <w:bCs/>
          <w:sz w:val="24"/>
          <w:szCs w:val="24"/>
        </w:rPr>
        <w:tab/>
      </w:r>
      <w:r w:rsidR="00EE60D3">
        <w:rPr>
          <w:rFonts w:ascii="Baskerville Old Face" w:hAnsi="Baskerville Old Face"/>
          <w:b w:val="0"/>
          <w:bCs/>
          <w:sz w:val="24"/>
          <w:szCs w:val="24"/>
        </w:rPr>
        <w:t>In November 2020, new regulations subjected defense contractors in the United States to additional requirements on top of full NIST 800-171 compliance.  Contractors must conform to the Cybersecurity Maturity Model Certification (CMMC) and a DoD Assessment Methodology</w:t>
      </w:r>
      <w:r w:rsidR="003A20C1">
        <w:rPr>
          <w:rFonts w:ascii="Baskerville Old Face" w:hAnsi="Baskerville Old Face"/>
          <w:b w:val="0"/>
          <w:bCs/>
          <w:sz w:val="24"/>
          <w:szCs w:val="24"/>
        </w:rPr>
        <w:t xml:space="preserve">.  CMMC is in a five-year rollout plan, and the current regulation, released in November 2021, is CMMC 2.0.  </w:t>
      </w:r>
      <w:r w:rsidR="00E82EA8">
        <w:rPr>
          <w:rFonts w:ascii="Baskerville Old Face" w:hAnsi="Baskerville Old Face"/>
          <w:b w:val="0"/>
          <w:bCs/>
          <w:sz w:val="24"/>
          <w:szCs w:val="24"/>
        </w:rPr>
        <w:t>The Defense Federal Acquisition Regulation Supplement (DFARS), under DFARS clause 252.204-7019, stipulates that organizations entering into new contracts after November 30, 2020 must adhere to the DoD Assessment Methodology</w:t>
      </w:r>
      <w:r w:rsidR="00767242">
        <w:rPr>
          <w:rFonts w:ascii="Baskerville Old Face" w:hAnsi="Baskerville Old Face"/>
          <w:b w:val="0"/>
          <w:bCs/>
          <w:sz w:val="24"/>
          <w:szCs w:val="24"/>
        </w:rPr>
        <w:t xml:space="preserve"> prior to final agreement [2].</w:t>
      </w:r>
    </w:p>
    <w:p w14:paraId="19F65BB2" w14:textId="6F3577C2" w:rsidR="003D4E3B" w:rsidRDefault="003D4E3B" w:rsidP="00654FA1">
      <w:pPr>
        <w:pStyle w:val="Heading2"/>
        <w:keepNext w:val="0"/>
        <w:widowControl w:val="0"/>
        <w:spacing w:after="500" w:line="480" w:lineRule="auto"/>
        <w:ind w:firstLine="720"/>
        <w:rPr>
          <w:rFonts w:ascii="Baskerville Old Face" w:hAnsi="Baskerville Old Face"/>
          <w:b w:val="0"/>
          <w:bCs/>
          <w:sz w:val="24"/>
          <w:szCs w:val="24"/>
        </w:rPr>
      </w:pPr>
      <w:r>
        <w:rPr>
          <w:rFonts w:ascii="Baskerville Old Face" w:hAnsi="Baskerville Old Face"/>
          <w:b w:val="0"/>
          <w:bCs/>
          <w:sz w:val="24"/>
          <w:szCs w:val="24"/>
        </w:rPr>
        <w:t xml:space="preserve">The University, already in full compliance of NIST 800-171, will be subject to CMMC Level Three upon acquisition.  </w:t>
      </w:r>
      <w:r>
        <w:rPr>
          <w:rFonts w:ascii="Baskerville Old Face" w:hAnsi="Baskerville Old Face"/>
          <w:b w:val="0"/>
          <w:bCs/>
          <w:sz w:val="24"/>
          <w:szCs w:val="24"/>
        </w:rPr>
        <w:t>The CMMC framework stipulates that third-party assessment organizations will perform all cybersecurity assessments.  The Office of the Secretary of Defense and the Military Services and Department</w:t>
      </w:r>
      <w:r>
        <w:rPr>
          <w:rFonts w:ascii="Baskerville Old Face" w:hAnsi="Baskerville Old Face"/>
          <w:b w:val="0"/>
          <w:bCs/>
          <w:sz w:val="24"/>
          <w:szCs w:val="24"/>
        </w:rPr>
        <w:t xml:space="preserve"> </w:t>
      </w:r>
      <w:r w:rsidR="007B705F">
        <w:rPr>
          <w:rFonts w:ascii="Baskerville Old Face" w:hAnsi="Baskerville Old Face"/>
          <w:b w:val="0"/>
          <w:bCs/>
          <w:sz w:val="24"/>
          <w:szCs w:val="24"/>
        </w:rPr>
        <w:t>determine</w:t>
      </w:r>
      <w:r>
        <w:rPr>
          <w:rFonts w:ascii="Baskerville Old Face" w:hAnsi="Baskerville Old Face"/>
          <w:b w:val="0"/>
          <w:bCs/>
          <w:sz w:val="24"/>
          <w:szCs w:val="24"/>
        </w:rPr>
        <w:t xml:space="preserve"> the </w:t>
      </w:r>
      <w:r w:rsidR="007B705F">
        <w:rPr>
          <w:rFonts w:ascii="Baskerville Old Face" w:hAnsi="Baskerville Old Face"/>
          <w:b w:val="0"/>
          <w:bCs/>
          <w:sz w:val="24"/>
          <w:szCs w:val="24"/>
        </w:rPr>
        <w:t xml:space="preserve">eligibility of such </w:t>
      </w:r>
      <w:r>
        <w:rPr>
          <w:rFonts w:ascii="Baskerville Old Face" w:hAnsi="Baskerville Old Face"/>
          <w:b w:val="0"/>
          <w:bCs/>
          <w:sz w:val="24"/>
          <w:szCs w:val="24"/>
        </w:rPr>
        <w:t>organizations</w:t>
      </w:r>
      <w:r w:rsidR="007B705F">
        <w:rPr>
          <w:rFonts w:ascii="Baskerville Old Face" w:hAnsi="Baskerville Old Face"/>
          <w:b w:val="0"/>
          <w:bCs/>
          <w:sz w:val="24"/>
          <w:szCs w:val="24"/>
        </w:rPr>
        <w:t xml:space="preserve"> </w:t>
      </w:r>
      <w:r w:rsidR="00841C3F">
        <w:rPr>
          <w:rFonts w:ascii="Baskerville Old Face" w:hAnsi="Baskerville Old Face"/>
          <w:b w:val="0"/>
          <w:bCs/>
          <w:sz w:val="24"/>
          <w:szCs w:val="24"/>
        </w:rPr>
        <w:t>[3]</w:t>
      </w:r>
      <w:r>
        <w:rPr>
          <w:rFonts w:ascii="Baskerville Old Face" w:hAnsi="Baskerville Old Face"/>
          <w:b w:val="0"/>
          <w:bCs/>
          <w:sz w:val="24"/>
          <w:szCs w:val="24"/>
        </w:rPr>
        <w:t>.</w:t>
      </w:r>
    </w:p>
    <w:p w14:paraId="1EA08DDA" w14:textId="519749ED" w:rsidR="00767242" w:rsidRDefault="00767242" w:rsidP="00A604F3">
      <w:pPr>
        <w:pStyle w:val="Heading2"/>
        <w:keepNext w:val="0"/>
        <w:widowControl w:val="0"/>
        <w:spacing w:after="500" w:line="480" w:lineRule="auto"/>
        <w:rPr>
          <w:rFonts w:ascii="Baskerville Old Face" w:hAnsi="Baskerville Old Face"/>
          <w:b w:val="0"/>
          <w:bCs/>
          <w:sz w:val="24"/>
          <w:szCs w:val="24"/>
        </w:rPr>
      </w:pPr>
      <w:r>
        <w:rPr>
          <w:rFonts w:ascii="Baskerville Old Face" w:hAnsi="Baskerville Old Face"/>
          <w:b w:val="0"/>
          <w:bCs/>
          <w:sz w:val="24"/>
          <w:szCs w:val="24"/>
        </w:rPr>
        <w:tab/>
      </w:r>
      <w:r w:rsidR="00E47F83">
        <w:rPr>
          <w:rFonts w:ascii="Baskerville Old Face" w:hAnsi="Baskerville Old Face"/>
          <w:b w:val="0"/>
          <w:bCs/>
          <w:sz w:val="24"/>
          <w:szCs w:val="24"/>
        </w:rPr>
        <w:t xml:space="preserve">The DoD Assessment Methodology requires the contractor to submit to DoD inspections and provide access to facilities, systems, and personnel for a medium or high NIST 800-171 DoD Assessment.  The University, in conjunction with the University of Virginia CISO and cybersecurity team, will need to facilitate access for such assessments </w:t>
      </w:r>
      <w:r w:rsidR="00635FDA">
        <w:rPr>
          <w:rFonts w:ascii="Baskerville Old Face" w:hAnsi="Baskerville Old Face"/>
          <w:b w:val="0"/>
          <w:bCs/>
          <w:sz w:val="24"/>
          <w:szCs w:val="24"/>
        </w:rPr>
        <w:t xml:space="preserve">which occur </w:t>
      </w:r>
      <w:r w:rsidR="00E47F83">
        <w:rPr>
          <w:rFonts w:ascii="Baskerville Old Face" w:hAnsi="Baskerville Old Face"/>
          <w:b w:val="0"/>
          <w:bCs/>
          <w:sz w:val="24"/>
          <w:szCs w:val="24"/>
        </w:rPr>
        <w:t>no more than every three years</w:t>
      </w:r>
      <w:r w:rsidR="00635FDA">
        <w:rPr>
          <w:rFonts w:ascii="Baskerville Old Face" w:hAnsi="Baskerville Old Face"/>
          <w:b w:val="0"/>
          <w:bCs/>
          <w:sz w:val="24"/>
          <w:szCs w:val="24"/>
        </w:rPr>
        <w:t>.  The requirement does not apply to contracts inherited by the University through the proposed acquisition</w:t>
      </w:r>
      <w:r w:rsidR="005B4DBE">
        <w:rPr>
          <w:rFonts w:ascii="Baskerville Old Face" w:hAnsi="Baskerville Old Face"/>
          <w:b w:val="0"/>
          <w:bCs/>
          <w:sz w:val="24"/>
          <w:szCs w:val="24"/>
        </w:rPr>
        <w:t>.  The assessment process provides for summary level scoring</w:t>
      </w:r>
      <w:r w:rsidR="00701E50">
        <w:rPr>
          <w:rFonts w:ascii="Baskerville Old Face" w:hAnsi="Baskerville Old Face"/>
          <w:b w:val="0"/>
          <w:bCs/>
          <w:sz w:val="24"/>
          <w:szCs w:val="24"/>
        </w:rPr>
        <w:t xml:space="preserve">.  The University is responsible for submitting scoring by encrypted email.  The DoD sends assessment scoring to the University, which </w:t>
      </w:r>
      <w:r w:rsidR="00701E50">
        <w:rPr>
          <w:rFonts w:ascii="Baskerville Old Face" w:hAnsi="Baskerville Old Face"/>
          <w:b w:val="0"/>
          <w:bCs/>
          <w:sz w:val="24"/>
          <w:szCs w:val="24"/>
        </w:rPr>
        <w:lastRenderedPageBreak/>
        <w:t>has the opportunity to rebut within 14 business days</w:t>
      </w:r>
      <w:r w:rsidR="00A16E3C">
        <w:rPr>
          <w:rFonts w:ascii="Baskerville Old Face" w:hAnsi="Baskerville Old Face"/>
          <w:b w:val="0"/>
          <w:bCs/>
          <w:sz w:val="24"/>
          <w:szCs w:val="24"/>
        </w:rPr>
        <w:t xml:space="preserve"> before the DoD publishes the scores on the Supplier Performance Risk System (SPRS) interface; authorized individuals at the University will have access to the SPRS to view summary scores following publication [3].</w:t>
      </w:r>
    </w:p>
    <w:p w14:paraId="33FBE8EF" w14:textId="456DE944" w:rsidR="0007508C" w:rsidRPr="0007508C" w:rsidRDefault="0007508C" w:rsidP="0007508C">
      <w:pPr>
        <w:pStyle w:val="Heading2"/>
        <w:keepNext w:val="0"/>
        <w:widowControl w:val="0"/>
        <w:spacing w:after="500" w:line="480" w:lineRule="auto"/>
        <w:jc w:val="center"/>
        <w:rPr>
          <w:rFonts w:ascii="Baskerville Old Face" w:hAnsi="Baskerville Old Face"/>
          <w:color w:val="ED7D31" w:themeColor="accent2"/>
          <w:sz w:val="24"/>
          <w:szCs w:val="24"/>
        </w:rPr>
      </w:pPr>
      <w:r w:rsidRPr="0007508C">
        <w:rPr>
          <w:rFonts w:ascii="Baskerville Old Face" w:hAnsi="Baskerville Old Face"/>
          <w:color w:val="ED7D31" w:themeColor="accent2"/>
          <w:sz w:val="24"/>
          <w:szCs w:val="24"/>
        </w:rPr>
        <w:t>Proof of Compliance to Insurer</w:t>
      </w:r>
    </w:p>
    <w:p w14:paraId="249AB5D7" w14:textId="7A825F05" w:rsidR="0007508C" w:rsidRPr="0007508C" w:rsidRDefault="0007508C" w:rsidP="0007508C">
      <w:pPr>
        <w:pStyle w:val="Heading2"/>
        <w:keepNext w:val="0"/>
        <w:widowControl w:val="0"/>
        <w:spacing w:after="500" w:line="480" w:lineRule="auto"/>
        <w:rPr>
          <w:rFonts w:ascii="Baskerville Old Face" w:hAnsi="Baskerville Old Face"/>
          <w:b w:val="0"/>
          <w:bCs/>
          <w:sz w:val="24"/>
          <w:szCs w:val="24"/>
        </w:rPr>
      </w:pPr>
      <w:r>
        <w:rPr>
          <w:rFonts w:ascii="Baskerville Old Face" w:hAnsi="Baskerville Old Face"/>
          <w:b w:val="0"/>
          <w:bCs/>
          <w:sz w:val="24"/>
          <w:szCs w:val="24"/>
        </w:rPr>
        <w:tab/>
        <w:t xml:space="preserve">The University actively holds a cybersecurity insurance policy covering the risk of a data breach of protected information for students, faculty, and administration.  </w:t>
      </w:r>
      <w:r w:rsidR="000B4BEE">
        <w:rPr>
          <w:rFonts w:ascii="Baskerville Old Face" w:hAnsi="Baskerville Old Face"/>
          <w:b w:val="0"/>
          <w:bCs/>
          <w:sz w:val="24"/>
          <w:szCs w:val="24"/>
        </w:rPr>
        <w:t>The Chief Financial Officer (CFO) is responsible for purchasing insurance policies and works with the Chief Information Security Officer (CISO) to determine the extent of cybersecurity insurance policies</w:t>
      </w:r>
      <w:r w:rsidR="00435209">
        <w:rPr>
          <w:rFonts w:ascii="Baskerville Old Face" w:hAnsi="Baskerville Old Face"/>
          <w:b w:val="0"/>
          <w:bCs/>
          <w:sz w:val="24"/>
          <w:szCs w:val="24"/>
        </w:rPr>
        <w:t xml:space="preserve"> [5]</w:t>
      </w:r>
      <w:r w:rsidR="000B4BEE">
        <w:rPr>
          <w:rFonts w:ascii="Baskerville Old Face" w:hAnsi="Baskerville Old Face"/>
          <w:b w:val="0"/>
          <w:bCs/>
          <w:sz w:val="24"/>
          <w:szCs w:val="24"/>
        </w:rPr>
        <w:t xml:space="preserve">.  The CISO will need to </w:t>
      </w:r>
      <w:r w:rsidR="00E927F3">
        <w:rPr>
          <w:rFonts w:ascii="Baskerville Old Face" w:hAnsi="Baskerville Old Face"/>
          <w:b w:val="0"/>
          <w:bCs/>
          <w:sz w:val="24"/>
          <w:szCs w:val="24"/>
        </w:rPr>
        <w:t>discuss changes in architecture, data handling, and access</w:t>
      </w:r>
      <w:r w:rsidR="000B4BEE">
        <w:rPr>
          <w:rFonts w:ascii="Baskerville Old Face" w:hAnsi="Baskerville Old Face"/>
          <w:b w:val="0"/>
          <w:bCs/>
          <w:sz w:val="24"/>
          <w:szCs w:val="24"/>
        </w:rPr>
        <w:t xml:space="preserve"> with the current insurance provider to determine which policy additions are appropriate </w:t>
      </w:r>
      <w:r w:rsidR="00E927F3">
        <w:rPr>
          <w:rFonts w:ascii="Baskerville Old Face" w:hAnsi="Baskerville Old Face"/>
          <w:b w:val="0"/>
          <w:bCs/>
          <w:sz w:val="24"/>
          <w:szCs w:val="24"/>
        </w:rPr>
        <w:t>after this acquisitio</w:t>
      </w:r>
      <w:r w:rsidR="00435209">
        <w:rPr>
          <w:rFonts w:ascii="Baskerville Old Face" w:hAnsi="Baskerville Old Face"/>
          <w:b w:val="0"/>
          <w:bCs/>
          <w:sz w:val="24"/>
          <w:szCs w:val="24"/>
        </w:rPr>
        <w:t>n</w:t>
      </w:r>
      <w:r w:rsidR="00E927F3">
        <w:rPr>
          <w:rFonts w:ascii="Baskerville Old Face" w:hAnsi="Baskerville Old Face"/>
          <w:b w:val="0"/>
          <w:bCs/>
          <w:sz w:val="24"/>
          <w:szCs w:val="24"/>
        </w:rPr>
        <w:t xml:space="preserve">.  The </w:t>
      </w:r>
      <w:r w:rsidR="00700EC8">
        <w:rPr>
          <w:rFonts w:ascii="Baskerville Old Face" w:hAnsi="Baskerville Old Face"/>
          <w:b w:val="0"/>
          <w:bCs/>
          <w:sz w:val="24"/>
          <w:szCs w:val="24"/>
        </w:rPr>
        <w:t xml:space="preserve">University is not required to purchase cybersecurity insurance, and the acquisition will not change that status, but continuation of the University’s cybersecurity policies include a plan for insuring against security breaches. </w:t>
      </w:r>
    </w:p>
    <w:p w14:paraId="3EEE1715" w14:textId="5050EC54" w:rsidR="009B1F88" w:rsidRDefault="00A43A42" w:rsidP="00700EC8">
      <w:pPr>
        <w:pStyle w:val="Heading2"/>
        <w:keepNext w:val="0"/>
        <w:widowControl w:val="0"/>
        <w:spacing w:after="500" w:line="480" w:lineRule="auto"/>
        <w:jc w:val="center"/>
        <w:rPr>
          <w:rFonts w:ascii="Baskerville Old Face" w:hAnsi="Baskerville Old Face"/>
          <w:color w:val="FF9300"/>
          <w:sz w:val="24"/>
          <w:szCs w:val="24"/>
        </w:rPr>
      </w:pPr>
      <w:r>
        <w:rPr>
          <w:rFonts w:ascii="Baskerville Old Face" w:hAnsi="Baskerville Old Face"/>
          <w:color w:val="FF9300"/>
          <w:sz w:val="24"/>
          <w:szCs w:val="24"/>
        </w:rPr>
        <w:t xml:space="preserve">Plan: </w:t>
      </w:r>
      <w:r w:rsidR="00700EC8">
        <w:rPr>
          <w:rFonts w:ascii="Baskerville Old Face" w:hAnsi="Baskerville Old Face"/>
          <w:color w:val="FF9300"/>
          <w:sz w:val="24"/>
          <w:szCs w:val="24"/>
        </w:rPr>
        <w:t>Cybersecurity Due Diligence Team</w:t>
      </w:r>
    </w:p>
    <w:p w14:paraId="40857FA2" w14:textId="1D3D5327" w:rsidR="00E116F6" w:rsidRDefault="00E116F6" w:rsidP="00E116F6">
      <w:pPr>
        <w:pStyle w:val="Heading2"/>
        <w:keepNext w:val="0"/>
        <w:widowControl w:val="0"/>
        <w:spacing w:after="500" w:line="480" w:lineRule="auto"/>
        <w:rPr>
          <w:rFonts w:ascii="Baskerville Old Face" w:hAnsi="Baskerville Old Face"/>
          <w:b w:val="0"/>
          <w:bCs/>
          <w:color w:val="000000" w:themeColor="text1"/>
          <w:sz w:val="24"/>
          <w:szCs w:val="24"/>
        </w:rPr>
      </w:pPr>
      <w:r>
        <w:rPr>
          <w:rFonts w:ascii="Baskerville Old Face" w:hAnsi="Baskerville Old Face"/>
          <w:color w:val="000000" w:themeColor="text1"/>
          <w:sz w:val="24"/>
          <w:szCs w:val="24"/>
        </w:rPr>
        <w:tab/>
      </w:r>
      <w:r w:rsidR="0076596E">
        <w:rPr>
          <w:rFonts w:ascii="Baskerville Old Face" w:hAnsi="Baskerville Old Face"/>
          <w:b w:val="0"/>
          <w:bCs/>
          <w:color w:val="000000" w:themeColor="text1"/>
          <w:sz w:val="24"/>
          <w:szCs w:val="24"/>
        </w:rPr>
        <w:t xml:space="preserve">The parties agree to a compliant </w:t>
      </w:r>
      <w:r w:rsidR="0076596E">
        <w:rPr>
          <w:rFonts w:ascii="Baskerville Old Face" w:hAnsi="Baskerville Old Face"/>
          <w:b w:val="0"/>
          <w:bCs/>
          <w:color w:val="000000" w:themeColor="text1"/>
          <w:sz w:val="24"/>
          <w:szCs w:val="24"/>
        </w:rPr>
        <w:t xml:space="preserve">risk </w:t>
      </w:r>
      <w:r w:rsidR="0076596E">
        <w:rPr>
          <w:rFonts w:ascii="Baskerville Old Face" w:hAnsi="Baskerville Old Face"/>
          <w:b w:val="0"/>
          <w:bCs/>
          <w:color w:val="000000" w:themeColor="text1"/>
          <w:sz w:val="24"/>
          <w:szCs w:val="24"/>
        </w:rPr>
        <w:t>assessment of the defense research lab</w:t>
      </w:r>
      <w:r w:rsidR="0076596E">
        <w:rPr>
          <w:rFonts w:ascii="Baskerville Old Face" w:hAnsi="Baskerville Old Face"/>
          <w:b w:val="0"/>
          <w:bCs/>
          <w:color w:val="000000" w:themeColor="text1"/>
          <w:sz w:val="24"/>
          <w:szCs w:val="24"/>
        </w:rPr>
        <w:t xml:space="preserve"> necessitating the formation of an action team at the University</w:t>
      </w:r>
      <w:r w:rsidR="0076596E">
        <w:rPr>
          <w:rFonts w:ascii="Baskerville Old Face" w:hAnsi="Baskerville Old Face"/>
          <w:b w:val="0"/>
          <w:bCs/>
          <w:color w:val="000000" w:themeColor="text1"/>
          <w:sz w:val="24"/>
          <w:szCs w:val="24"/>
        </w:rPr>
        <w:t xml:space="preserve">.  </w:t>
      </w:r>
      <w:r>
        <w:rPr>
          <w:rFonts w:ascii="Baskerville Old Face" w:hAnsi="Baskerville Old Face"/>
          <w:b w:val="0"/>
          <w:bCs/>
          <w:color w:val="000000" w:themeColor="text1"/>
          <w:sz w:val="24"/>
          <w:szCs w:val="24"/>
        </w:rPr>
        <w:t xml:space="preserve">The </w:t>
      </w:r>
      <w:r w:rsidR="00A43A42">
        <w:rPr>
          <w:rFonts w:ascii="Baskerville Old Face" w:hAnsi="Baskerville Old Face"/>
          <w:b w:val="0"/>
          <w:bCs/>
          <w:color w:val="000000" w:themeColor="text1"/>
          <w:sz w:val="24"/>
          <w:szCs w:val="24"/>
        </w:rPr>
        <w:t>D</w:t>
      </w:r>
      <w:r>
        <w:rPr>
          <w:rFonts w:ascii="Baskerville Old Face" w:hAnsi="Baskerville Old Face"/>
          <w:b w:val="0"/>
          <w:bCs/>
          <w:color w:val="000000" w:themeColor="text1"/>
          <w:sz w:val="24"/>
          <w:szCs w:val="24"/>
        </w:rPr>
        <w:t xml:space="preserve">ue </w:t>
      </w:r>
      <w:r w:rsidR="00A43A42">
        <w:rPr>
          <w:rFonts w:ascii="Baskerville Old Face" w:hAnsi="Baskerville Old Face"/>
          <w:b w:val="0"/>
          <w:bCs/>
          <w:color w:val="000000" w:themeColor="text1"/>
          <w:sz w:val="24"/>
          <w:szCs w:val="24"/>
        </w:rPr>
        <w:t>D</w:t>
      </w:r>
      <w:r>
        <w:rPr>
          <w:rFonts w:ascii="Baskerville Old Face" w:hAnsi="Baskerville Old Face"/>
          <w:b w:val="0"/>
          <w:bCs/>
          <w:color w:val="000000" w:themeColor="text1"/>
          <w:sz w:val="24"/>
          <w:szCs w:val="24"/>
        </w:rPr>
        <w:t xml:space="preserve">iligence </w:t>
      </w:r>
      <w:r w:rsidR="00A43A42">
        <w:rPr>
          <w:rFonts w:ascii="Baskerville Old Face" w:hAnsi="Baskerville Old Face"/>
          <w:b w:val="0"/>
          <w:bCs/>
          <w:color w:val="000000" w:themeColor="text1"/>
          <w:sz w:val="24"/>
          <w:szCs w:val="24"/>
        </w:rPr>
        <w:t>T</w:t>
      </w:r>
      <w:r>
        <w:rPr>
          <w:rFonts w:ascii="Baskerville Old Face" w:hAnsi="Baskerville Old Face"/>
          <w:b w:val="0"/>
          <w:bCs/>
          <w:color w:val="000000" w:themeColor="text1"/>
          <w:sz w:val="24"/>
          <w:szCs w:val="24"/>
        </w:rPr>
        <w:t xml:space="preserve">eam of the University shall consist of the CISO, </w:t>
      </w:r>
      <w:r w:rsidR="00C15F19">
        <w:rPr>
          <w:rFonts w:ascii="Baskerville Old Face" w:hAnsi="Baskerville Old Face"/>
          <w:b w:val="0"/>
          <w:bCs/>
          <w:color w:val="000000" w:themeColor="text1"/>
          <w:sz w:val="24"/>
          <w:szCs w:val="24"/>
        </w:rPr>
        <w:t xml:space="preserve">the Deputy CISO, </w:t>
      </w:r>
      <w:r>
        <w:rPr>
          <w:rFonts w:ascii="Baskerville Old Face" w:hAnsi="Baskerville Old Face"/>
          <w:b w:val="0"/>
          <w:bCs/>
          <w:color w:val="000000" w:themeColor="text1"/>
          <w:sz w:val="24"/>
          <w:szCs w:val="24"/>
        </w:rPr>
        <w:t xml:space="preserve">the </w:t>
      </w:r>
      <w:r w:rsidR="00C15F19">
        <w:rPr>
          <w:rFonts w:ascii="Baskerville Old Face" w:hAnsi="Baskerville Old Face"/>
          <w:b w:val="0"/>
          <w:bCs/>
          <w:color w:val="000000" w:themeColor="text1"/>
          <w:sz w:val="24"/>
          <w:szCs w:val="24"/>
        </w:rPr>
        <w:t xml:space="preserve">Director of Information Security Engineering, the Directory of Information Security Operations, </w:t>
      </w:r>
      <w:r w:rsidR="00DE6082">
        <w:rPr>
          <w:rFonts w:ascii="Baskerville Old Face" w:hAnsi="Baskerville Old Face"/>
          <w:b w:val="0"/>
          <w:bCs/>
          <w:color w:val="000000" w:themeColor="text1"/>
          <w:sz w:val="24"/>
          <w:szCs w:val="24"/>
        </w:rPr>
        <w:t>the Director of IT Compliance</w:t>
      </w:r>
      <w:r w:rsidR="001C3B1D">
        <w:rPr>
          <w:rFonts w:ascii="Baskerville Old Face" w:hAnsi="Baskerville Old Face"/>
          <w:b w:val="0"/>
          <w:bCs/>
          <w:color w:val="000000" w:themeColor="text1"/>
          <w:sz w:val="24"/>
          <w:szCs w:val="24"/>
        </w:rPr>
        <w:t>, and the Director of IT Policy and Outreach</w:t>
      </w:r>
      <w:r w:rsidR="00DE6082">
        <w:rPr>
          <w:rFonts w:ascii="Baskerville Old Face" w:hAnsi="Baskerville Old Face"/>
          <w:b w:val="0"/>
          <w:bCs/>
          <w:color w:val="000000" w:themeColor="text1"/>
          <w:sz w:val="24"/>
          <w:szCs w:val="24"/>
        </w:rPr>
        <w:t xml:space="preserve">.  A combination of expertise on system architecture, incident response, </w:t>
      </w:r>
      <w:r w:rsidR="001C3B1D">
        <w:rPr>
          <w:rFonts w:ascii="Baskerville Old Face" w:hAnsi="Baskerville Old Face"/>
          <w:b w:val="0"/>
          <w:bCs/>
          <w:color w:val="000000" w:themeColor="text1"/>
          <w:sz w:val="24"/>
          <w:szCs w:val="24"/>
        </w:rPr>
        <w:t>compliance, and information security policies will best inform the due diligence process for the proposed acquisition [4].</w:t>
      </w:r>
      <w:r w:rsidR="00A43A42">
        <w:rPr>
          <w:rFonts w:ascii="Baskerville Old Face" w:hAnsi="Baskerville Old Face"/>
          <w:b w:val="0"/>
          <w:bCs/>
          <w:color w:val="000000" w:themeColor="text1"/>
          <w:sz w:val="24"/>
          <w:szCs w:val="24"/>
        </w:rPr>
        <w:t xml:space="preserve">  The Due Diligence Team will coordinate with the CFO on necessary changes to the cybersecurity insurance plans.</w:t>
      </w:r>
    </w:p>
    <w:p w14:paraId="05BF04E1" w14:textId="16607800" w:rsidR="00A43A42" w:rsidRDefault="0043288E" w:rsidP="00C73027">
      <w:pPr>
        <w:pStyle w:val="Heading2"/>
        <w:keepNext w:val="0"/>
        <w:widowControl w:val="0"/>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lastRenderedPageBreak/>
        <w:tab/>
        <w:t xml:space="preserve">The Due Diligence Team will </w:t>
      </w:r>
      <w:r w:rsidR="0076596E">
        <w:rPr>
          <w:rFonts w:ascii="Baskerville Old Face" w:hAnsi="Baskerville Old Face"/>
          <w:b w:val="0"/>
          <w:bCs/>
          <w:color w:val="000000" w:themeColor="text1"/>
          <w:sz w:val="24"/>
          <w:szCs w:val="24"/>
        </w:rPr>
        <w:t>formalize a reporting standard for assessing risk</w:t>
      </w:r>
      <w:r w:rsidR="00C73027">
        <w:rPr>
          <w:rFonts w:ascii="Baskerville Old Face" w:hAnsi="Baskerville Old Face"/>
          <w:b w:val="0"/>
          <w:bCs/>
          <w:color w:val="000000" w:themeColor="text1"/>
          <w:sz w:val="24"/>
          <w:szCs w:val="24"/>
        </w:rPr>
        <w:t xml:space="preserve"> and be familiar with the University’s risk tolerance.  </w:t>
      </w:r>
      <w:r w:rsidR="00F9383A">
        <w:rPr>
          <w:rFonts w:ascii="Baskerville Old Face" w:hAnsi="Baskerville Old Face"/>
          <w:b w:val="0"/>
          <w:bCs/>
          <w:color w:val="000000" w:themeColor="text1"/>
          <w:sz w:val="24"/>
          <w:szCs w:val="24"/>
        </w:rPr>
        <w:t>The reporting standard should also conform to a common assessment metric while assessing the acquisition target</w:t>
      </w:r>
      <w:r w:rsidR="00E678F8">
        <w:rPr>
          <w:rFonts w:ascii="Baskerville Old Face" w:hAnsi="Baskerville Old Face"/>
          <w:b w:val="0"/>
          <w:bCs/>
          <w:color w:val="000000" w:themeColor="text1"/>
          <w:sz w:val="24"/>
          <w:szCs w:val="24"/>
        </w:rPr>
        <w:t xml:space="preserve"> [</w:t>
      </w:r>
      <w:r w:rsidR="00435209">
        <w:rPr>
          <w:rFonts w:ascii="Baskerville Old Face" w:hAnsi="Baskerville Old Face"/>
          <w:b w:val="0"/>
          <w:bCs/>
          <w:color w:val="000000" w:themeColor="text1"/>
          <w:sz w:val="24"/>
          <w:szCs w:val="24"/>
        </w:rPr>
        <w:t>6</w:t>
      </w:r>
      <w:r w:rsidR="00E678F8">
        <w:rPr>
          <w:rFonts w:ascii="Baskerville Old Face" w:hAnsi="Baskerville Old Face"/>
          <w:b w:val="0"/>
          <w:bCs/>
          <w:color w:val="000000" w:themeColor="text1"/>
          <w:sz w:val="24"/>
          <w:szCs w:val="24"/>
        </w:rPr>
        <w:t>]</w:t>
      </w:r>
      <w:r w:rsidR="00F9383A">
        <w:rPr>
          <w:rFonts w:ascii="Baskerville Old Face" w:hAnsi="Baskerville Old Face"/>
          <w:b w:val="0"/>
          <w:bCs/>
          <w:color w:val="000000" w:themeColor="text1"/>
          <w:sz w:val="24"/>
          <w:szCs w:val="24"/>
        </w:rPr>
        <w:t>.</w:t>
      </w:r>
    </w:p>
    <w:p w14:paraId="366F621B" w14:textId="11DE71A6" w:rsidR="00A43A42" w:rsidRPr="00A43A42" w:rsidRDefault="00A43A42" w:rsidP="0076596E">
      <w:pPr>
        <w:pStyle w:val="Heading2"/>
        <w:keepNext w:val="0"/>
        <w:widowControl w:val="0"/>
        <w:spacing w:after="100" w:afterAutospacing="1" w:line="480" w:lineRule="auto"/>
        <w:jc w:val="center"/>
        <w:rPr>
          <w:rFonts w:ascii="Baskerville Old Face" w:hAnsi="Baskerville Old Face"/>
          <w:color w:val="FF9300"/>
          <w:sz w:val="24"/>
          <w:szCs w:val="24"/>
        </w:rPr>
      </w:pPr>
      <w:r w:rsidRPr="00A43A42">
        <w:rPr>
          <w:rFonts w:ascii="Baskerville Old Face" w:hAnsi="Baskerville Old Face"/>
          <w:color w:val="FF9300"/>
          <w:sz w:val="24"/>
          <w:szCs w:val="24"/>
        </w:rPr>
        <w:t>Plan:</w:t>
      </w:r>
      <w:r>
        <w:rPr>
          <w:rFonts w:ascii="Baskerville Old Face" w:hAnsi="Baskerville Old Face"/>
          <w:color w:val="FF9300"/>
          <w:sz w:val="24"/>
          <w:szCs w:val="24"/>
        </w:rPr>
        <w:t xml:space="preserve"> </w:t>
      </w:r>
      <w:r w:rsidR="00BA293A">
        <w:rPr>
          <w:rFonts w:ascii="Baskerville Old Face" w:hAnsi="Baskerville Old Face"/>
          <w:color w:val="FF9300"/>
          <w:sz w:val="24"/>
          <w:szCs w:val="24"/>
        </w:rPr>
        <w:t xml:space="preserve">Initial </w:t>
      </w:r>
      <w:r w:rsidR="0043288E">
        <w:rPr>
          <w:rFonts w:ascii="Baskerville Old Face" w:hAnsi="Baskerville Old Face"/>
          <w:color w:val="FF9300"/>
          <w:sz w:val="24"/>
          <w:szCs w:val="24"/>
        </w:rPr>
        <w:t>Assessment</w:t>
      </w:r>
    </w:p>
    <w:p w14:paraId="07DE62F3" w14:textId="4C240686" w:rsidR="00A43A42" w:rsidRDefault="0043288E" w:rsidP="007C4B2C">
      <w:pPr>
        <w:pStyle w:val="Heading2"/>
        <w:keepNext w:val="0"/>
        <w:widowControl w:val="0"/>
        <w:spacing w:after="500" w:line="480" w:lineRule="auto"/>
        <w:rPr>
          <w:rFonts w:ascii="Baskerville Old Face" w:hAnsi="Baskerville Old Face"/>
          <w:b w:val="0"/>
          <w:bCs/>
          <w:color w:val="000000" w:themeColor="text1"/>
          <w:sz w:val="24"/>
          <w:szCs w:val="24"/>
        </w:rPr>
      </w:pPr>
      <w:r w:rsidRPr="00E678F8">
        <w:rPr>
          <w:rFonts w:ascii="Baskerville Old Face" w:hAnsi="Baskerville Old Face"/>
          <w:b w:val="0"/>
          <w:bCs/>
          <w:color w:val="000000" w:themeColor="text1"/>
          <w:sz w:val="24"/>
          <w:szCs w:val="24"/>
        </w:rPr>
        <w:tab/>
      </w:r>
      <w:r w:rsidR="00E678F8" w:rsidRPr="00E678F8">
        <w:rPr>
          <w:rFonts w:ascii="Baskerville Old Face" w:hAnsi="Baskerville Old Face"/>
          <w:b w:val="0"/>
          <w:bCs/>
          <w:color w:val="000000" w:themeColor="text1"/>
          <w:sz w:val="24"/>
          <w:szCs w:val="24"/>
        </w:rPr>
        <w:t xml:space="preserve">The </w:t>
      </w:r>
      <w:r w:rsidR="00E678F8">
        <w:rPr>
          <w:rFonts w:ascii="Baskerville Old Face" w:hAnsi="Baskerville Old Face"/>
          <w:b w:val="0"/>
          <w:bCs/>
          <w:color w:val="000000" w:themeColor="text1"/>
          <w:sz w:val="24"/>
          <w:szCs w:val="24"/>
        </w:rPr>
        <w:t>maturity level of the target organization is critical in establishing a full understanding of risk.  How</w:t>
      </w:r>
      <w:r w:rsidR="00EB2A8D">
        <w:rPr>
          <w:rFonts w:ascii="Baskerville Old Face" w:hAnsi="Baskerville Old Face"/>
          <w:b w:val="0"/>
          <w:bCs/>
          <w:color w:val="000000" w:themeColor="text1"/>
          <w:sz w:val="24"/>
          <w:szCs w:val="24"/>
        </w:rPr>
        <w:t xml:space="preserve"> it views cybersecurity will inform its risks.  The Due Diligence Team will review public information about known data breaches involving the target.</w:t>
      </w:r>
      <w:r w:rsidR="00C5583D">
        <w:rPr>
          <w:rFonts w:ascii="Baskerville Old Face" w:hAnsi="Baskerville Old Face"/>
          <w:b w:val="0"/>
          <w:bCs/>
          <w:color w:val="000000" w:themeColor="text1"/>
          <w:sz w:val="24"/>
          <w:szCs w:val="24"/>
        </w:rPr>
        <w:t xml:space="preserve">  The Team will also request:</w:t>
      </w:r>
    </w:p>
    <w:p w14:paraId="1D1B187A" w14:textId="39E1577C" w:rsidR="00C5583D" w:rsidRDefault="00C5583D" w:rsidP="00C5583D">
      <w:pPr>
        <w:pStyle w:val="Heading2"/>
        <w:keepNext w:val="0"/>
        <w:widowControl w:val="0"/>
        <w:numPr>
          <w:ilvl w:val="0"/>
          <w:numId w:val="7"/>
        </w:numPr>
        <w:spacing w:after="500"/>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All cybersecurity risk assessment reports and relevant data;</w:t>
      </w:r>
    </w:p>
    <w:p w14:paraId="14E61008" w14:textId="38B37319" w:rsidR="00C5583D" w:rsidRDefault="00C5583D" w:rsidP="00C5583D">
      <w:pPr>
        <w:pStyle w:val="Heading2"/>
        <w:keepNext w:val="0"/>
        <w:widowControl w:val="0"/>
        <w:numPr>
          <w:ilvl w:val="0"/>
          <w:numId w:val="7"/>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Complete documentation of company cybersecurity policies, processes, and procedures;</w:t>
      </w:r>
    </w:p>
    <w:p w14:paraId="575356C8" w14:textId="5EDEB39D" w:rsidR="00C5583D" w:rsidRDefault="00C5583D" w:rsidP="00C5583D">
      <w:pPr>
        <w:pStyle w:val="Heading2"/>
        <w:keepNext w:val="0"/>
        <w:widowControl w:val="0"/>
        <w:numPr>
          <w:ilvl w:val="0"/>
          <w:numId w:val="7"/>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Documentation of any changes to cybersecurity policies, processes, and procedures;</w:t>
      </w:r>
    </w:p>
    <w:p w14:paraId="209D810D" w14:textId="44683AFD" w:rsidR="00C5583D" w:rsidRDefault="00C5583D" w:rsidP="00C5583D">
      <w:pPr>
        <w:pStyle w:val="Heading2"/>
        <w:keepNext w:val="0"/>
        <w:widowControl w:val="0"/>
        <w:numPr>
          <w:ilvl w:val="0"/>
          <w:numId w:val="7"/>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Review of the incident response policy;</w:t>
      </w:r>
    </w:p>
    <w:p w14:paraId="6DABE46F" w14:textId="7194F290" w:rsidR="00C5583D" w:rsidRDefault="00C5583D" w:rsidP="00C5583D">
      <w:pPr>
        <w:pStyle w:val="Heading2"/>
        <w:keepNext w:val="0"/>
        <w:widowControl w:val="0"/>
        <w:numPr>
          <w:ilvl w:val="0"/>
          <w:numId w:val="7"/>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Recent audit reports and relevant data.</w:t>
      </w:r>
    </w:p>
    <w:p w14:paraId="23299BCF" w14:textId="06C60332" w:rsidR="00BA0E3C" w:rsidRDefault="00BA293A" w:rsidP="00BA293A">
      <w:pPr>
        <w:pStyle w:val="Heading2"/>
        <w:keepNext w:val="0"/>
        <w:widowControl w:val="0"/>
        <w:spacing w:after="500" w:line="480" w:lineRule="auto"/>
        <w:ind w:firstLine="360"/>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The acquisition target will provide an inventory of the following items that will constitute its Digital Assets:</w:t>
      </w:r>
    </w:p>
    <w:p w14:paraId="757E9506" w14:textId="5E6C238D" w:rsidR="00BA293A" w:rsidRDefault="00BA293A" w:rsidP="00BA293A">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All related IP addresses;</w:t>
      </w:r>
    </w:p>
    <w:p w14:paraId="759CBDBF" w14:textId="61258E11" w:rsidR="00BA293A" w:rsidRDefault="000B1779" w:rsidP="00BA293A">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All active and inactive users;</w:t>
      </w:r>
    </w:p>
    <w:p w14:paraId="7844C9A3" w14:textId="4ACB55CC" w:rsidR="000B1779" w:rsidRDefault="000B1779" w:rsidP="00BA293A">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lastRenderedPageBreak/>
        <w:t>All network devices;</w:t>
      </w:r>
    </w:p>
    <w:p w14:paraId="07432751" w14:textId="72D145FB" w:rsidR="000B1779" w:rsidRDefault="000B1779" w:rsidP="00BA293A">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All physical and virtual machines;</w:t>
      </w:r>
    </w:p>
    <w:p w14:paraId="11845436" w14:textId="5A0CF437" w:rsidR="000B1779" w:rsidRDefault="000B1779" w:rsidP="00BA293A">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All workstations;</w:t>
      </w:r>
    </w:p>
    <w:p w14:paraId="5B5B821C" w14:textId="485FC3DA" w:rsidR="000B1779" w:rsidRDefault="000B1779" w:rsidP="00BA293A">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Data storage locations;</w:t>
      </w:r>
    </w:p>
    <w:p w14:paraId="1CE94D6D" w14:textId="73D39B98" w:rsidR="000B1779" w:rsidRDefault="000B1779" w:rsidP="00BA293A">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Service providers (cloud, security); and</w:t>
      </w:r>
    </w:p>
    <w:p w14:paraId="7FF6742E" w14:textId="23B87817" w:rsidR="00040DCF" w:rsidRDefault="000B1779" w:rsidP="00040DCF">
      <w:pPr>
        <w:pStyle w:val="Heading2"/>
        <w:keepNext w:val="0"/>
        <w:widowControl w:val="0"/>
        <w:numPr>
          <w:ilvl w:val="0"/>
          <w:numId w:val="9"/>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Application stack</w:t>
      </w:r>
      <w:r w:rsidR="006D6AA0">
        <w:rPr>
          <w:rFonts w:ascii="Baskerville Old Face" w:hAnsi="Baskerville Old Face"/>
          <w:b w:val="0"/>
          <w:bCs/>
          <w:color w:val="000000" w:themeColor="text1"/>
          <w:sz w:val="24"/>
          <w:szCs w:val="24"/>
        </w:rPr>
        <w:t xml:space="preserve"> [</w:t>
      </w:r>
      <w:r w:rsidR="00435209">
        <w:rPr>
          <w:rFonts w:ascii="Baskerville Old Face" w:hAnsi="Baskerville Old Face"/>
          <w:b w:val="0"/>
          <w:bCs/>
          <w:color w:val="000000" w:themeColor="text1"/>
          <w:sz w:val="24"/>
          <w:szCs w:val="24"/>
        </w:rPr>
        <w:t>6</w:t>
      </w:r>
      <w:r w:rsidR="006D6AA0">
        <w:rPr>
          <w:rFonts w:ascii="Baskerville Old Face" w:hAnsi="Baskerville Old Face"/>
          <w:b w:val="0"/>
          <w:bCs/>
          <w:color w:val="000000" w:themeColor="text1"/>
          <w:sz w:val="24"/>
          <w:szCs w:val="24"/>
        </w:rPr>
        <w:t>].</w:t>
      </w:r>
    </w:p>
    <w:p w14:paraId="03AD6C08" w14:textId="312846EF" w:rsidR="000B1779" w:rsidRDefault="00040DCF" w:rsidP="00F83049">
      <w:pPr>
        <w:pStyle w:val="Heading2"/>
        <w:keepNext w:val="0"/>
        <w:widowControl w:val="0"/>
        <w:spacing w:after="500" w:line="480" w:lineRule="auto"/>
        <w:ind w:firstLine="720"/>
        <w:rPr>
          <w:rFonts w:ascii="Baskerville Old Face" w:hAnsi="Baskerville Old Face"/>
          <w:b w:val="0"/>
          <w:bCs/>
          <w:color w:val="000000" w:themeColor="text1"/>
          <w:sz w:val="24"/>
          <w:szCs w:val="24"/>
        </w:rPr>
      </w:pPr>
      <w:r w:rsidRPr="00040DCF">
        <w:rPr>
          <w:rFonts w:ascii="Baskerville Old Face" w:hAnsi="Baskerville Old Face"/>
          <w:b w:val="0"/>
          <w:bCs/>
          <w:color w:val="000000" w:themeColor="text1"/>
          <w:sz w:val="24"/>
          <w:szCs w:val="24"/>
        </w:rPr>
        <w:t xml:space="preserve">The combined results of the initial assessment will help establish </w:t>
      </w:r>
      <w:r w:rsidR="00435209">
        <w:rPr>
          <w:rFonts w:ascii="Baskerville Old Face" w:hAnsi="Baskerville Old Face"/>
          <w:b w:val="0"/>
          <w:bCs/>
          <w:color w:val="000000" w:themeColor="text1"/>
          <w:sz w:val="24"/>
          <w:szCs w:val="24"/>
        </w:rPr>
        <w:t>additional momentum to carry the transaction forward</w:t>
      </w:r>
      <w:r w:rsidR="001155AD">
        <w:rPr>
          <w:rFonts w:ascii="Baskerville Old Face" w:hAnsi="Baskerville Old Face"/>
          <w:b w:val="0"/>
          <w:bCs/>
          <w:color w:val="000000" w:themeColor="text1"/>
          <w:sz w:val="24"/>
          <w:szCs w:val="24"/>
        </w:rPr>
        <w:t xml:space="preserve"> into a phase of deeper analysis.  If the Due Diligence Team encounters issues in its early assessment phase, it will work with the acquisition target’s cybersecurity team to review further.</w:t>
      </w:r>
    </w:p>
    <w:p w14:paraId="4665F9BF" w14:textId="57061A20" w:rsidR="00565300" w:rsidRDefault="006B2F01" w:rsidP="00565300">
      <w:pPr>
        <w:pStyle w:val="Heading2"/>
        <w:keepNext w:val="0"/>
        <w:widowControl w:val="0"/>
        <w:spacing w:after="500" w:line="480" w:lineRule="auto"/>
        <w:jc w:val="center"/>
        <w:rPr>
          <w:rFonts w:ascii="Baskerville Old Face" w:hAnsi="Baskerville Old Face"/>
          <w:color w:val="FF9300"/>
          <w:sz w:val="24"/>
          <w:szCs w:val="24"/>
        </w:rPr>
      </w:pPr>
      <w:r>
        <w:rPr>
          <w:rFonts w:ascii="Baskerville Old Face" w:hAnsi="Baskerville Old Face"/>
          <w:color w:val="FF9300"/>
          <w:sz w:val="24"/>
          <w:szCs w:val="24"/>
        </w:rPr>
        <w:t xml:space="preserve">Plan: </w:t>
      </w:r>
      <w:r w:rsidR="00565300" w:rsidRPr="00565300">
        <w:rPr>
          <w:rFonts w:ascii="Baskerville Old Face" w:hAnsi="Baskerville Old Face"/>
          <w:color w:val="FF9300"/>
          <w:sz w:val="24"/>
          <w:szCs w:val="24"/>
        </w:rPr>
        <w:t>Independent Review</w:t>
      </w:r>
    </w:p>
    <w:p w14:paraId="48E03D43" w14:textId="4720A386" w:rsidR="00565300" w:rsidRDefault="00565300" w:rsidP="00565300">
      <w:pPr>
        <w:pStyle w:val="Heading2"/>
        <w:keepNext w:val="0"/>
        <w:widowControl w:val="0"/>
        <w:spacing w:after="500" w:line="480" w:lineRule="auto"/>
        <w:rPr>
          <w:rFonts w:ascii="Baskerville Old Face" w:hAnsi="Baskerville Old Face"/>
          <w:b w:val="0"/>
          <w:bCs/>
          <w:color w:val="000000" w:themeColor="text1"/>
          <w:sz w:val="24"/>
          <w:szCs w:val="24"/>
        </w:rPr>
      </w:pPr>
      <w:r w:rsidRPr="00565300">
        <w:rPr>
          <w:rFonts w:ascii="Baskerville Old Face" w:hAnsi="Baskerville Old Face"/>
          <w:b w:val="0"/>
          <w:bCs/>
          <w:color w:val="000000" w:themeColor="text1"/>
          <w:sz w:val="24"/>
          <w:szCs w:val="24"/>
        </w:rPr>
        <w:tab/>
        <w:t xml:space="preserve">Barring </w:t>
      </w:r>
      <w:r>
        <w:rPr>
          <w:rFonts w:ascii="Baskerville Old Face" w:hAnsi="Baskerville Old Face"/>
          <w:b w:val="0"/>
          <w:bCs/>
          <w:color w:val="000000" w:themeColor="text1"/>
          <w:sz w:val="24"/>
          <w:szCs w:val="24"/>
        </w:rPr>
        <w:t>any red flags that could jeopardize the acquisition negotiations and render transaction unsustainable, the Due Diligence Team should engage in additional systems analysis through several methods:</w:t>
      </w:r>
    </w:p>
    <w:p w14:paraId="4A2E19FB" w14:textId="0734B127" w:rsidR="00565300" w:rsidRDefault="00565300" w:rsidP="00565300">
      <w:pPr>
        <w:pStyle w:val="Heading2"/>
        <w:keepNext w:val="0"/>
        <w:widowControl w:val="0"/>
        <w:numPr>
          <w:ilvl w:val="0"/>
          <w:numId w:val="10"/>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Obtain and review available penetration test reports;</w:t>
      </w:r>
    </w:p>
    <w:p w14:paraId="0B7CD31A" w14:textId="5D9556D7" w:rsidR="00565300" w:rsidRDefault="00565300" w:rsidP="00565300">
      <w:pPr>
        <w:pStyle w:val="Heading2"/>
        <w:keepNext w:val="0"/>
        <w:widowControl w:val="0"/>
        <w:numPr>
          <w:ilvl w:val="0"/>
          <w:numId w:val="10"/>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Conduct deep web research for any sensitive data related to the business; and</w:t>
      </w:r>
    </w:p>
    <w:p w14:paraId="4866FCB9" w14:textId="45316620" w:rsidR="00565300" w:rsidRDefault="00565300" w:rsidP="00565300">
      <w:pPr>
        <w:pStyle w:val="Heading2"/>
        <w:keepNext w:val="0"/>
        <w:widowControl w:val="0"/>
        <w:numPr>
          <w:ilvl w:val="0"/>
          <w:numId w:val="10"/>
        </w:numPr>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lastRenderedPageBreak/>
        <w:t>Conduct network monitoring.</w:t>
      </w:r>
    </w:p>
    <w:p w14:paraId="1327A24F" w14:textId="7EE5BAAD" w:rsidR="00565300" w:rsidRDefault="006D6AA0" w:rsidP="006B2F01">
      <w:pPr>
        <w:pStyle w:val="Heading2"/>
        <w:keepNext w:val="0"/>
        <w:widowControl w:val="0"/>
        <w:spacing w:after="500" w:line="480" w:lineRule="auto"/>
        <w:ind w:left="360" w:firstLine="360"/>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If penetration test reports are not recent or contain potential issues, the Due Diligence Team may choose to hire a third-party penetration tester to appropriately test the target’s systems [</w:t>
      </w:r>
      <w:r w:rsidR="007B705F">
        <w:rPr>
          <w:rFonts w:ascii="Baskerville Old Face" w:hAnsi="Baskerville Old Face"/>
          <w:b w:val="0"/>
          <w:bCs/>
          <w:color w:val="000000" w:themeColor="text1"/>
          <w:sz w:val="24"/>
          <w:szCs w:val="24"/>
        </w:rPr>
        <w:t>6</w:t>
      </w:r>
      <w:r>
        <w:rPr>
          <w:rFonts w:ascii="Baskerville Old Face" w:hAnsi="Baskerville Old Face"/>
          <w:b w:val="0"/>
          <w:bCs/>
          <w:color w:val="000000" w:themeColor="text1"/>
          <w:sz w:val="24"/>
          <w:szCs w:val="24"/>
        </w:rPr>
        <w:t>].</w:t>
      </w:r>
    </w:p>
    <w:p w14:paraId="53AA9C1F" w14:textId="2994E380" w:rsidR="006B2F01" w:rsidRDefault="006B2F01" w:rsidP="006B2F01">
      <w:pPr>
        <w:pStyle w:val="Heading2"/>
        <w:keepNext w:val="0"/>
        <w:widowControl w:val="0"/>
        <w:spacing w:after="500" w:line="480" w:lineRule="auto"/>
        <w:ind w:left="360"/>
        <w:jc w:val="center"/>
        <w:rPr>
          <w:rFonts w:ascii="Baskerville Old Face" w:hAnsi="Baskerville Old Face"/>
          <w:color w:val="FF9300"/>
          <w:sz w:val="24"/>
          <w:szCs w:val="24"/>
        </w:rPr>
      </w:pPr>
      <w:r>
        <w:rPr>
          <w:rFonts w:ascii="Baskerville Old Face" w:hAnsi="Baskerville Old Face"/>
          <w:color w:val="FF9300"/>
          <w:sz w:val="24"/>
          <w:szCs w:val="24"/>
        </w:rPr>
        <w:t>Plan: Financial Impact of Findings on Negotiations</w:t>
      </w:r>
    </w:p>
    <w:p w14:paraId="4FE85D2C" w14:textId="41069392" w:rsidR="006B2F01" w:rsidRPr="006B2F01" w:rsidRDefault="006B2F01" w:rsidP="006B2F01">
      <w:pPr>
        <w:pStyle w:val="Heading2"/>
        <w:keepNext w:val="0"/>
        <w:widowControl w:val="0"/>
        <w:spacing w:after="500" w:line="480" w:lineRule="auto"/>
        <w:ind w:left="360"/>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b/>
        <w:t xml:space="preserve">Initial discussions of the acquisition target’s systems indicate that equipment upgrades will not likely be necessary after final execution of the transaction.  Barring any discovery of breaches or other significant incidents, the Due Diligence Team should expect to </w:t>
      </w:r>
      <w:r w:rsidR="00BB2E07">
        <w:rPr>
          <w:rFonts w:ascii="Baskerville Old Face" w:hAnsi="Baskerville Old Face"/>
          <w:b w:val="0"/>
          <w:bCs/>
          <w:color w:val="000000" w:themeColor="text1"/>
          <w:sz w:val="24"/>
          <w:szCs w:val="24"/>
        </w:rPr>
        <w:t>encounter costs from adding staff to the University to accommodate inter-administration and inter-student body resources, any increases in cybersecurity insurance, and security weaknesses expected during the integration phase after the execution of the acquisition agreement [</w:t>
      </w:r>
      <w:r w:rsidR="007B705F">
        <w:rPr>
          <w:rFonts w:ascii="Baskerville Old Face" w:hAnsi="Baskerville Old Face"/>
          <w:b w:val="0"/>
          <w:bCs/>
          <w:color w:val="000000" w:themeColor="text1"/>
          <w:sz w:val="24"/>
          <w:szCs w:val="24"/>
        </w:rPr>
        <w:t>6</w:t>
      </w:r>
      <w:r w:rsidR="00BB2E07">
        <w:rPr>
          <w:rFonts w:ascii="Baskerville Old Face" w:hAnsi="Baskerville Old Face"/>
          <w:b w:val="0"/>
          <w:bCs/>
          <w:color w:val="000000" w:themeColor="text1"/>
          <w:sz w:val="24"/>
          <w:szCs w:val="24"/>
        </w:rPr>
        <w:t>].</w:t>
      </w:r>
    </w:p>
    <w:p w14:paraId="0AA9CE80" w14:textId="697340BC" w:rsidR="00664EEC" w:rsidRPr="00664EEC" w:rsidRDefault="00664EEC" w:rsidP="00664EEC">
      <w:pPr>
        <w:spacing w:line="240" w:lineRule="auto"/>
        <w:rPr>
          <w:rFonts w:ascii="Times New Roman" w:eastAsia="Times New Roman" w:hAnsi="Times New Roman" w:cs="Times New Roman"/>
          <w:color w:val="auto"/>
          <w:sz w:val="24"/>
          <w:szCs w:val="24"/>
        </w:rPr>
      </w:pPr>
      <w:r w:rsidRPr="00664EEC">
        <w:rPr>
          <w:rFonts w:ascii="Times New Roman" w:eastAsia="Times New Roman" w:hAnsi="Times New Roman" w:cs="Times New Roman"/>
          <w:color w:val="auto"/>
          <w:sz w:val="24"/>
          <w:szCs w:val="24"/>
        </w:rPr>
        <w:fldChar w:fldCharType="begin"/>
      </w:r>
      <w:r w:rsidRPr="00664EEC">
        <w:rPr>
          <w:rFonts w:ascii="Times New Roman" w:eastAsia="Times New Roman" w:hAnsi="Times New Roman" w:cs="Times New Roman"/>
          <w:color w:val="auto"/>
          <w:sz w:val="24"/>
          <w:szCs w:val="24"/>
        </w:rPr>
        <w:instrText xml:space="preserve"> INCLUDEPICTURE "/var/folders/my/psb5h3yj0wngrgh_r71zdr180000gn/T/com.microsoft.Word/WebArchiveCopyPasteTempFiles/ma-cybersecurity-playbook.ashx?la=en&amp;hash=7EBC2F75429DB152AC131951E0B81CF7CC04F3D8" \* MERGEFORMATINET </w:instrText>
      </w:r>
      <w:r w:rsidRPr="00664EEC">
        <w:rPr>
          <w:rFonts w:ascii="Times New Roman" w:eastAsia="Times New Roman" w:hAnsi="Times New Roman" w:cs="Times New Roman"/>
          <w:color w:val="auto"/>
          <w:sz w:val="24"/>
          <w:szCs w:val="24"/>
        </w:rPr>
        <w:fldChar w:fldCharType="separate"/>
      </w:r>
      <w:r w:rsidRPr="00664EEC">
        <w:rPr>
          <w:rFonts w:ascii="Times New Roman" w:eastAsia="Times New Roman" w:hAnsi="Times New Roman" w:cs="Times New Roman"/>
          <w:noProof/>
          <w:color w:val="auto"/>
          <w:sz w:val="24"/>
          <w:szCs w:val="24"/>
        </w:rPr>
        <w:drawing>
          <wp:inline distT="0" distB="0" distL="0" distR="0" wp14:anchorId="3522948E" wp14:editId="2EF24AFE">
            <wp:extent cx="5143500" cy="2899410"/>
            <wp:effectExtent l="0" t="0" r="0" b="0"/>
            <wp:docPr id="9" name="Picture 9" descr="M&amp;A cybersecurity 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mp;A cybersecurity playb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943" cy="2914880"/>
                    </a:xfrm>
                    <a:prstGeom prst="rect">
                      <a:avLst/>
                    </a:prstGeom>
                    <a:noFill/>
                    <a:ln>
                      <a:noFill/>
                    </a:ln>
                  </pic:spPr>
                </pic:pic>
              </a:graphicData>
            </a:graphic>
          </wp:inline>
        </w:drawing>
      </w:r>
      <w:r w:rsidRPr="00664EEC">
        <w:rPr>
          <w:rFonts w:ascii="Times New Roman" w:eastAsia="Times New Roman" w:hAnsi="Times New Roman" w:cs="Times New Roman"/>
          <w:color w:val="auto"/>
          <w:sz w:val="24"/>
          <w:szCs w:val="24"/>
        </w:rPr>
        <w:fldChar w:fldCharType="end"/>
      </w:r>
    </w:p>
    <w:p w14:paraId="74A52DA4" w14:textId="360F8FC7" w:rsidR="00BA0E3C" w:rsidRPr="00BB2E07" w:rsidRDefault="00BB2E07" w:rsidP="007C4B2C">
      <w:pPr>
        <w:pStyle w:val="Heading2"/>
        <w:keepNext w:val="0"/>
        <w:widowControl w:val="0"/>
        <w:spacing w:after="500" w:line="480" w:lineRule="auto"/>
        <w:rPr>
          <w:rFonts w:ascii="Baskerville Old Face" w:hAnsi="Baskerville Old Face"/>
          <w:color w:val="000000" w:themeColor="text1"/>
          <w:sz w:val="24"/>
          <w:szCs w:val="24"/>
        </w:rPr>
      </w:pPr>
      <w:r>
        <w:rPr>
          <w:rFonts w:ascii="Baskerville Old Face" w:hAnsi="Baskerville Old Face"/>
          <w:b w:val="0"/>
          <w:bCs/>
          <w:color w:val="000000" w:themeColor="text1"/>
          <w:sz w:val="24"/>
          <w:szCs w:val="24"/>
        </w:rPr>
        <w:t xml:space="preserve">Sample plan with additional insights on objectives </w:t>
      </w:r>
      <w:r w:rsidR="00664EEC">
        <w:rPr>
          <w:rFonts w:ascii="Baskerville Old Face" w:hAnsi="Baskerville Old Face"/>
          <w:b w:val="0"/>
          <w:bCs/>
          <w:color w:val="000000" w:themeColor="text1"/>
          <w:sz w:val="24"/>
          <w:szCs w:val="24"/>
        </w:rPr>
        <w:t>[</w:t>
      </w:r>
      <w:r w:rsidR="007B705F">
        <w:rPr>
          <w:rFonts w:ascii="Baskerville Old Face" w:hAnsi="Baskerville Old Face"/>
          <w:b w:val="0"/>
          <w:bCs/>
          <w:color w:val="000000" w:themeColor="text1"/>
          <w:sz w:val="24"/>
          <w:szCs w:val="24"/>
        </w:rPr>
        <w:t>7</w:t>
      </w:r>
      <w:r w:rsidRPr="00BB2E07">
        <w:rPr>
          <w:rFonts w:ascii="Baskerville Old Face" w:hAnsi="Baskerville Old Face"/>
          <w:b w:val="0"/>
          <w:bCs/>
          <w:color w:val="000000" w:themeColor="text1"/>
          <w:sz w:val="24"/>
          <w:szCs w:val="24"/>
        </w:rPr>
        <w:t>]</w:t>
      </w:r>
      <w:r>
        <w:rPr>
          <w:rFonts w:ascii="Baskerville Old Face" w:hAnsi="Baskerville Old Face"/>
          <w:b w:val="0"/>
          <w:bCs/>
          <w:color w:val="000000" w:themeColor="text1"/>
          <w:sz w:val="24"/>
          <w:szCs w:val="24"/>
        </w:rPr>
        <w:t>.</w:t>
      </w:r>
    </w:p>
    <w:p w14:paraId="41097A05" w14:textId="77777777" w:rsidR="00F83049" w:rsidRDefault="00F83049" w:rsidP="00040DCF">
      <w:pPr>
        <w:pStyle w:val="Heading2"/>
        <w:keepNext w:val="0"/>
        <w:widowControl w:val="0"/>
        <w:spacing w:after="500" w:line="480" w:lineRule="auto"/>
        <w:jc w:val="center"/>
        <w:rPr>
          <w:rFonts w:ascii="Baskerville Old Face" w:hAnsi="Baskerville Old Face"/>
          <w:color w:val="FF9300"/>
          <w:sz w:val="24"/>
          <w:szCs w:val="24"/>
        </w:rPr>
      </w:pPr>
    </w:p>
    <w:p w14:paraId="223F97DD" w14:textId="74BE3BCF" w:rsidR="00BA0E3C" w:rsidRDefault="00040DCF" w:rsidP="00040DCF">
      <w:pPr>
        <w:pStyle w:val="Heading2"/>
        <w:keepNext w:val="0"/>
        <w:widowControl w:val="0"/>
        <w:spacing w:after="500" w:line="480" w:lineRule="auto"/>
        <w:jc w:val="center"/>
        <w:rPr>
          <w:rFonts w:ascii="Baskerville Old Face" w:hAnsi="Baskerville Old Face"/>
          <w:color w:val="FF9300"/>
          <w:sz w:val="24"/>
          <w:szCs w:val="24"/>
        </w:rPr>
      </w:pPr>
      <w:r w:rsidRPr="00040DCF">
        <w:rPr>
          <w:rFonts w:ascii="Baskerville Old Face" w:hAnsi="Baskerville Old Face"/>
          <w:color w:val="FF9300"/>
          <w:sz w:val="24"/>
          <w:szCs w:val="24"/>
        </w:rPr>
        <w:lastRenderedPageBreak/>
        <w:t>Conclusion</w:t>
      </w:r>
    </w:p>
    <w:p w14:paraId="558109FF" w14:textId="6F3C7B6B" w:rsidR="00005BA1" w:rsidRPr="00005BA1" w:rsidRDefault="00005BA1" w:rsidP="00005BA1">
      <w:pPr>
        <w:pStyle w:val="Heading2"/>
        <w:keepNext w:val="0"/>
        <w:widowControl w:val="0"/>
        <w:spacing w:after="500" w:line="480" w:lineRule="auto"/>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ab/>
        <w:t xml:space="preserve">The University’s proactive pursuit of mature cybersecurity policies and practices make this acquisition effort </w:t>
      </w:r>
      <w:r w:rsidR="007B705F">
        <w:rPr>
          <w:rFonts w:ascii="Baskerville Old Face" w:hAnsi="Baskerville Old Face"/>
          <w:b w:val="0"/>
          <w:bCs/>
          <w:color w:val="000000" w:themeColor="text1"/>
          <w:sz w:val="24"/>
          <w:szCs w:val="24"/>
        </w:rPr>
        <w:t xml:space="preserve">simpler.  The University </w:t>
      </w:r>
      <w:r w:rsidR="00EE5FB3">
        <w:rPr>
          <w:rFonts w:ascii="Baskerville Old Face" w:hAnsi="Baskerville Old Face"/>
          <w:b w:val="0"/>
          <w:bCs/>
          <w:color w:val="000000" w:themeColor="text1"/>
          <w:sz w:val="24"/>
          <w:szCs w:val="24"/>
        </w:rPr>
        <w:t xml:space="preserve">already </w:t>
      </w:r>
      <w:r w:rsidR="007B705F">
        <w:rPr>
          <w:rFonts w:ascii="Baskerville Old Face" w:hAnsi="Baskerville Old Face"/>
          <w:b w:val="0"/>
          <w:bCs/>
          <w:color w:val="000000" w:themeColor="text1"/>
          <w:sz w:val="24"/>
          <w:szCs w:val="24"/>
        </w:rPr>
        <w:t xml:space="preserve">maintains a full NIST 800-171 security framework and </w:t>
      </w:r>
      <w:r w:rsidR="00EE5FB3">
        <w:rPr>
          <w:rFonts w:ascii="Baskerville Old Face" w:hAnsi="Baskerville Old Face"/>
          <w:b w:val="0"/>
          <w:bCs/>
          <w:color w:val="000000" w:themeColor="text1"/>
          <w:sz w:val="24"/>
          <w:szCs w:val="24"/>
        </w:rPr>
        <w:t>would not face prohibitive costs or implementation timelines by completing the acquisition.  The transition will involve additional steps by the University’s CISO and cybersecurity team.  The University will need to reassess its posture and update its security policies to meet new demands on its compliance requirements.</w:t>
      </w:r>
      <w:r w:rsidR="007B705F">
        <w:rPr>
          <w:rFonts w:ascii="Baskerville Old Face" w:hAnsi="Baskerville Old Face"/>
          <w:b w:val="0"/>
          <w:bCs/>
          <w:color w:val="000000" w:themeColor="text1"/>
          <w:sz w:val="24"/>
          <w:szCs w:val="24"/>
        </w:rPr>
        <w:t xml:space="preserve">  </w:t>
      </w:r>
    </w:p>
    <w:p w14:paraId="0411B27B" w14:textId="0696BFBA" w:rsidR="00BA0E3C" w:rsidRPr="00BA0E3C" w:rsidRDefault="00BA0E3C" w:rsidP="00F328ED">
      <w:pPr>
        <w:spacing w:line="240" w:lineRule="auto"/>
        <w:jc w:val="center"/>
        <w:rPr>
          <w:rFonts w:ascii="Times New Roman" w:eastAsia="Times New Roman" w:hAnsi="Times New Roman" w:cs="Times New Roman"/>
          <w:color w:val="auto"/>
          <w:sz w:val="24"/>
          <w:szCs w:val="24"/>
        </w:rPr>
      </w:pPr>
      <w:r w:rsidRPr="00BA0E3C">
        <w:rPr>
          <w:rFonts w:ascii="Times New Roman" w:eastAsia="Times New Roman" w:hAnsi="Times New Roman" w:cs="Times New Roman"/>
          <w:color w:val="auto"/>
          <w:sz w:val="24"/>
          <w:szCs w:val="24"/>
        </w:rPr>
        <w:fldChar w:fldCharType="begin"/>
      </w:r>
      <w:r w:rsidRPr="00BA0E3C">
        <w:rPr>
          <w:rFonts w:ascii="Times New Roman" w:eastAsia="Times New Roman" w:hAnsi="Times New Roman" w:cs="Times New Roman"/>
          <w:color w:val="auto"/>
          <w:sz w:val="24"/>
          <w:szCs w:val="24"/>
        </w:rPr>
        <w:instrText xml:space="preserve"> INCLUDEPICTURE "/var/folders/my/psb5h3yj0wngrgh_r71zdr180000gn/T/com.microsoft.Word/WebArchiveCopyPasteTempFiles/cyber-due-diligence-ma.jpg?la=en&amp;hash=F9FF8AF24A68AE9CB4BD72E9DB89377558FB4E45&amp;h=100%25&amp;w=100%25" \* MERGEFORMATINET </w:instrText>
      </w:r>
      <w:r w:rsidRPr="00BA0E3C">
        <w:rPr>
          <w:rFonts w:ascii="Times New Roman" w:eastAsia="Times New Roman" w:hAnsi="Times New Roman" w:cs="Times New Roman"/>
          <w:color w:val="auto"/>
          <w:sz w:val="24"/>
          <w:szCs w:val="24"/>
        </w:rPr>
        <w:fldChar w:fldCharType="separate"/>
      </w:r>
      <w:r w:rsidRPr="00BA0E3C">
        <w:rPr>
          <w:rFonts w:ascii="Times New Roman" w:eastAsia="Times New Roman" w:hAnsi="Times New Roman" w:cs="Times New Roman"/>
          <w:noProof/>
          <w:color w:val="auto"/>
          <w:sz w:val="24"/>
          <w:szCs w:val="24"/>
        </w:rPr>
        <w:drawing>
          <wp:inline distT="0" distB="0" distL="0" distR="0" wp14:anchorId="1C36F996" wp14:editId="4CD97BD1">
            <wp:extent cx="5546725" cy="1866796"/>
            <wp:effectExtent l="0" t="0" r="3175" b="635"/>
            <wp:docPr id="4" name="Picture 4" descr="Cybersecurity Due Diligence for M&a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security Due Diligence for M&amp;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1596" cy="1875166"/>
                    </a:xfrm>
                    <a:prstGeom prst="rect">
                      <a:avLst/>
                    </a:prstGeom>
                    <a:noFill/>
                    <a:ln>
                      <a:noFill/>
                    </a:ln>
                  </pic:spPr>
                </pic:pic>
              </a:graphicData>
            </a:graphic>
          </wp:inline>
        </w:drawing>
      </w:r>
      <w:r w:rsidRPr="00BA0E3C">
        <w:rPr>
          <w:rFonts w:ascii="Times New Roman" w:eastAsia="Times New Roman" w:hAnsi="Times New Roman" w:cs="Times New Roman"/>
          <w:color w:val="auto"/>
          <w:sz w:val="24"/>
          <w:szCs w:val="24"/>
        </w:rPr>
        <w:fldChar w:fldCharType="end"/>
      </w:r>
    </w:p>
    <w:p w14:paraId="11E64EB0" w14:textId="6684BC23" w:rsidR="00EE5FB3" w:rsidRPr="00F328ED" w:rsidRDefault="00EE5FB3" w:rsidP="00F328ED">
      <w:pPr>
        <w:pStyle w:val="Heading2"/>
        <w:keepNext w:val="0"/>
        <w:widowControl w:val="0"/>
        <w:spacing w:after="500" w:line="480" w:lineRule="auto"/>
        <w:jc w:val="center"/>
        <w:rPr>
          <w:rFonts w:ascii="Baskerville Old Face" w:hAnsi="Baskerville Old Face"/>
          <w:b w:val="0"/>
          <w:bCs/>
          <w:color w:val="000000" w:themeColor="text1"/>
          <w:sz w:val="24"/>
          <w:szCs w:val="24"/>
        </w:rPr>
      </w:pPr>
      <w:r>
        <w:rPr>
          <w:rFonts w:ascii="Baskerville Old Face" w:hAnsi="Baskerville Old Face"/>
          <w:b w:val="0"/>
          <w:bCs/>
          <w:color w:val="000000" w:themeColor="text1"/>
          <w:sz w:val="24"/>
          <w:szCs w:val="24"/>
        </w:rPr>
        <w:t xml:space="preserve">Sample overview of transition strategy before and after the execution of the transaction </w:t>
      </w:r>
      <w:r w:rsidR="00EC7C11">
        <w:rPr>
          <w:rFonts w:ascii="Baskerville Old Face" w:hAnsi="Baskerville Old Face"/>
          <w:b w:val="0"/>
          <w:bCs/>
          <w:color w:val="000000" w:themeColor="text1"/>
          <w:sz w:val="24"/>
          <w:szCs w:val="24"/>
        </w:rPr>
        <w:t>[</w:t>
      </w:r>
      <w:r w:rsidR="007B705F">
        <w:rPr>
          <w:rFonts w:ascii="Baskerville Old Face" w:hAnsi="Baskerville Old Face"/>
          <w:b w:val="0"/>
          <w:bCs/>
          <w:color w:val="000000" w:themeColor="text1"/>
          <w:sz w:val="24"/>
          <w:szCs w:val="24"/>
        </w:rPr>
        <w:t>8</w:t>
      </w:r>
      <w:r w:rsidR="00EC7C11">
        <w:rPr>
          <w:rFonts w:ascii="Baskerville Old Face" w:hAnsi="Baskerville Old Face"/>
          <w:b w:val="0"/>
          <w:bCs/>
          <w:color w:val="000000" w:themeColor="text1"/>
          <w:sz w:val="24"/>
          <w:szCs w:val="24"/>
        </w:rPr>
        <w:t>]</w:t>
      </w:r>
      <w:r>
        <w:rPr>
          <w:rFonts w:ascii="Baskerville Old Face" w:hAnsi="Baskerville Old Face"/>
          <w:b w:val="0"/>
          <w:bCs/>
          <w:color w:val="000000" w:themeColor="text1"/>
          <w:sz w:val="24"/>
          <w:szCs w:val="24"/>
        </w:rPr>
        <w:t>.</w:t>
      </w:r>
    </w:p>
    <w:p w14:paraId="0BB0C24A" w14:textId="77777777" w:rsidR="00F83049" w:rsidRDefault="00F83049" w:rsidP="00EE5FB3">
      <w:pPr>
        <w:pStyle w:val="Heading2"/>
        <w:keepNext w:val="0"/>
        <w:widowControl w:val="0"/>
        <w:spacing w:after="500" w:line="480" w:lineRule="auto"/>
        <w:jc w:val="center"/>
        <w:rPr>
          <w:rFonts w:ascii="Baskerville Old Face" w:hAnsi="Baskerville Old Face"/>
          <w:sz w:val="40"/>
          <w:szCs w:val="40"/>
        </w:rPr>
      </w:pPr>
    </w:p>
    <w:p w14:paraId="66F980DE" w14:textId="77777777" w:rsidR="00F83049" w:rsidRDefault="00F83049" w:rsidP="00EE5FB3">
      <w:pPr>
        <w:pStyle w:val="Heading2"/>
        <w:keepNext w:val="0"/>
        <w:widowControl w:val="0"/>
        <w:spacing w:after="500" w:line="480" w:lineRule="auto"/>
        <w:jc w:val="center"/>
        <w:rPr>
          <w:rFonts w:ascii="Baskerville Old Face" w:hAnsi="Baskerville Old Face"/>
          <w:sz w:val="40"/>
          <w:szCs w:val="40"/>
        </w:rPr>
      </w:pPr>
    </w:p>
    <w:p w14:paraId="61B6E7B3" w14:textId="77777777" w:rsidR="00F83049" w:rsidRDefault="00F83049" w:rsidP="00EE5FB3">
      <w:pPr>
        <w:pStyle w:val="Heading2"/>
        <w:keepNext w:val="0"/>
        <w:widowControl w:val="0"/>
        <w:spacing w:after="500" w:line="480" w:lineRule="auto"/>
        <w:jc w:val="center"/>
        <w:rPr>
          <w:rFonts w:ascii="Baskerville Old Face" w:hAnsi="Baskerville Old Face"/>
          <w:sz w:val="40"/>
          <w:szCs w:val="40"/>
        </w:rPr>
      </w:pPr>
    </w:p>
    <w:p w14:paraId="79598DE2" w14:textId="77777777" w:rsidR="00F83049" w:rsidRDefault="00F83049" w:rsidP="00EE5FB3">
      <w:pPr>
        <w:pStyle w:val="Heading2"/>
        <w:keepNext w:val="0"/>
        <w:widowControl w:val="0"/>
        <w:spacing w:after="500" w:line="480" w:lineRule="auto"/>
        <w:jc w:val="center"/>
        <w:rPr>
          <w:rFonts w:ascii="Baskerville Old Face" w:hAnsi="Baskerville Old Face"/>
          <w:sz w:val="40"/>
          <w:szCs w:val="40"/>
        </w:rPr>
      </w:pPr>
    </w:p>
    <w:p w14:paraId="12C01DAD" w14:textId="40E3AC66" w:rsidR="004B7E44" w:rsidRPr="00EE5FB3" w:rsidRDefault="00EE5FB3" w:rsidP="00EE5FB3">
      <w:pPr>
        <w:pStyle w:val="Heading2"/>
        <w:keepNext w:val="0"/>
        <w:widowControl w:val="0"/>
        <w:spacing w:after="500" w:line="480" w:lineRule="auto"/>
        <w:jc w:val="center"/>
        <w:rPr>
          <w:rFonts w:ascii="Baskerville Old Face" w:hAnsi="Baskerville Old Face"/>
          <w:sz w:val="40"/>
          <w:szCs w:val="40"/>
        </w:rPr>
      </w:pPr>
      <w:r w:rsidRPr="00EE5FB3">
        <w:rPr>
          <w:rFonts w:ascii="Baskerville Old Face" w:hAnsi="Baskerville Old Face"/>
          <w:sz w:val="40"/>
          <w:szCs w:val="40"/>
        </w:rPr>
        <w:lastRenderedPageBreak/>
        <w:t>Recommendations</w:t>
      </w:r>
    </w:p>
    <w:p w14:paraId="7E655DE7" w14:textId="77777777" w:rsidR="007F63E6" w:rsidRDefault="00EE5FB3" w:rsidP="00F83049">
      <w:pPr>
        <w:widowControl w:val="0"/>
        <w:spacing w:line="480" w:lineRule="auto"/>
        <w:rPr>
          <w:rFonts w:ascii="Baskerville Old Face" w:hAnsi="Baskerville Old Face"/>
          <w:color w:val="000000" w:themeColor="text1"/>
          <w:sz w:val="24"/>
          <w:szCs w:val="24"/>
        </w:rPr>
      </w:pPr>
      <w:r>
        <w:rPr>
          <w:rFonts w:ascii="Baskerville Old Face" w:hAnsi="Baskerville Old Face"/>
          <w:sz w:val="24"/>
          <w:szCs w:val="24"/>
        </w:rPr>
        <w:tab/>
      </w:r>
      <w:r w:rsidR="00D722A1">
        <w:rPr>
          <w:rFonts w:ascii="Baskerville Old Face" w:hAnsi="Baskerville Old Face"/>
          <w:color w:val="000000" w:themeColor="text1"/>
          <w:sz w:val="24"/>
          <w:szCs w:val="24"/>
        </w:rPr>
        <w:t>After preliminary and follow-up discussions with the cybersecurity team and executives at the defense research lab, and after consulting with the University’s CISO, I recommend that the University enter into the initial risk assessment phase.  I also recommend that the University prepare to hire supporting staff as well as existing employees of the lab to ease the transition.  The University should offer essential lab employees continued employment following the transition and facilitate training for vacated positions as necessary.</w:t>
      </w:r>
      <w:r w:rsidR="00F83049">
        <w:rPr>
          <w:rFonts w:ascii="Baskerville Old Face" w:hAnsi="Baskerville Old Face"/>
          <w:color w:val="000000" w:themeColor="text1"/>
          <w:sz w:val="24"/>
          <w:szCs w:val="24"/>
        </w:rPr>
        <w:t xml:space="preserve">  Adoption of this plan will protect the University from unforeseen risks and will allow the University to adopt the research lab into its fold of services without undue financial harm.</w:t>
      </w:r>
    </w:p>
    <w:p w14:paraId="02982772" w14:textId="77777777" w:rsidR="007F63E6" w:rsidRDefault="007F63E6">
      <w:pPr>
        <w:spacing w:after="200"/>
        <w:rPr>
          <w:rFonts w:ascii="Baskerville Old Face" w:hAnsi="Baskerville Old Face"/>
          <w:color w:val="000000" w:themeColor="text1"/>
          <w:sz w:val="24"/>
          <w:szCs w:val="24"/>
        </w:rPr>
      </w:pPr>
      <w:r>
        <w:rPr>
          <w:rFonts w:ascii="Baskerville Old Face" w:hAnsi="Baskerville Old Face"/>
          <w:color w:val="000000" w:themeColor="text1"/>
          <w:sz w:val="24"/>
          <w:szCs w:val="24"/>
        </w:rPr>
        <w:br w:type="page"/>
      </w:r>
    </w:p>
    <w:p w14:paraId="5DE0E4D5" w14:textId="46056E8B" w:rsidR="00F83049" w:rsidRDefault="007F63E6" w:rsidP="007F63E6">
      <w:pPr>
        <w:widowControl w:val="0"/>
        <w:spacing w:line="480" w:lineRule="auto"/>
        <w:jc w:val="center"/>
        <w:rPr>
          <w:rFonts w:ascii="Baskerville Old Face" w:hAnsi="Baskerville Old Face"/>
          <w:color w:val="000000" w:themeColor="text1"/>
          <w:sz w:val="40"/>
          <w:szCs w:val="40"/>
        </w:rPr>
      </w:pPr>
      <w:r>
        <w:rPr>
          <w:rFonts w:ascii="Baskerville Old Face" w:hAnsi="Baskerville Old Face"/>
          <w:color w:val="000000" w:themeColor="text1"/>
          <w:sz w:val="40"/>
          <w:szCs w:val="40"/>
        </w:rPr>
        <w:lastRenderedPageBreak/>
        <w:t>References</w:t>
      </w:r>
    </w:p>
    <w:p w14:paraId="25FA0683" w14:textId="77777777"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[1] Totem Technologies. (2022). </w:t>
      </w:r>
      <w:r w:rsidRPr="007F63E6">
        <w:rPr>
          <w:rFonts w:ascii="Times New Roman" w:eastAsia="MS Mincho" w:hAnsi="Times New Roman" w:cs="Times New Roman"/>
          <w:i/>
          <w:iCs/>
          <w:color w:val="auto"/>
          <w:sz w:val="24"/>
          <w:szCs w:val="24"/>
          <w:lang w:eastAsia="ja-JP"/>
        </w:rPr>
        <w:t>Cybersecurity expectations for higher educational institutions</w:t>
      </w:r>
      <w:r w:rsidRPr="007F63E6">
        <w:rPr>
          <w:rFonts w:ascii="Times New Roman" w:eastAsia="MS Mincho" w:hAnsi="Times New Roman" w:cs="Times New Roman"/>
          <w:color w:val="auto"/>
          <w:sz w:val="24"/>
          <w:szCs w:val="24"/>
          <w:lang w:eastAsia="ja-JP"/>
        </w:rPr>
        <w:t xml:space="preserve">. Totem Technologies. </w:t>
      </w:r>
      <w:hyperlink r:id="rId12" w:history="1">
        <w:r w:rsidRPr="007F63E6">
          <w:rPr>
            <w:rFonts w:ascii="Times New Roman" w:eastAsia="MS Mincho" w:hAnsi="Times New Roman" w:cs="Times New Roman"/>
            <w:color w:val="0000FF"/>
            <w:sz w:val="24"/>
            <w:szCs w:val="24"/>
            <w:u w:val="single"/>
            <w:lang w:eastAsia="ja-JP"/>
          </w:rPr>
          <w:t>https://www.totem.tech/cybersecurity-requirements-for-colleges-and-universities/</w:t>
        </w:r>
      </w:hyperlink>
    </w:p>
    <w:p w14:paraId="03D894E7" w14:textId="77777777"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[2] Brook, C. (2020, November 10). </w:t>
      </w:r>
      <w:r w:rsidRPr="007F63E6">
        <w:rPr>
          <w:rFonts w:ascii="Times New Roman" w:eastAsia="MS Mincho" w:hAnsi="Times New Roman" w:cs="Times New Roman"/>
          <w:i/>
          <w:iCs/>
          <w:color w:val="auto"/>
          <w:sz w:val="24"/>
          <w:szCs w:val="24"/>
          <w:lang w:eastAsia="ja-JP"/>
        </w:rPr>
        <w:t>New government contractor cybersecurity requirements loom</w:t>
      </w:r>
      <w:r w:rsidRPr="007F63E6">
        <w:rPr>
          <w:rFonts w:ascii="Times New Roman" w:eastAsia="MS Mincho" w:hAnsi="Times New Roman" w:cs="Times New Roman"/>
          <w:color w:val="auto"/>
          <w:sz w:val="24"/>
          <w:szCs w:val="24"/>
          <w:lang w:eastAsia="ja-JP"/>
        </w:rPr>
        <w:t xml:space="preserve">. Digital Guardian. </w:t>
      </w:r>
      <w:hyperlink r:id="rId13" w:history="1">
        <w:r w:rsidRPr="007F63E6">
          <w:rPr>
            <w:rFonts w:ascii="Times New Roman" w:eastAsia="MS Mincho" w:hAnsi="Times New Roman" w:cs="Times New Roman"/>
            <w:color w:val="0000FF"/>
            <w:sz w:val="24"/>
            <w:szCs w:val="24"/>
            <w:u w:val="single"/>
            <w:lang w:eastAsia="ja-JP"/>
          </w:rPr>
          <w:t>https://digitalguardian.com/blog/new-government-contractor-cybersecurity-requirements-loom</w:t>
        </w:r>
      </w:hyperlink>
    </w:p>
    <w:p w14:paraId="26D51612" w14:textId="77777777"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[3] United States General Services Administration. (2020, October 19). </w:t>
      </w:r>
      <w:r w:rsidRPr="007F63E6">
        <w:rPr>
          <w:rFonts w:ascii="Times New Roman" w:eastAsia="MS Mincho" w:hAnsi="Times New Roman" w:cs="Times New Roman"/>
          <w:i/>
          <w:iCs/>
          <w:color w:val="auto"/>
          <w:sz w:val="24"/>
          <w:szCs w:val="24"/>
          <w:lang w:eastAsia="ja-JP"/>
        </w:rPr>
        <w:t>252.204-7020 NIST SP 800-171 DoD assessment requirements</w:t>
      </w:r>
      <w:r w:rsidRPr="007F63E6">
        <w:rPr>
          <w:rFonts w:ascii="Times New Roman" w:eastAsia="MS Mincho" w:hAnsi="Times New Roman" w:cs="Times New Roman"/>
          <w:color w:val="auto"/>
          <w:sz w:val="24"/>
          <w:szCs w:val="24"/>
          <w:lang w:eastAsia="ja-JP"/>
        </w:rPr>
        <w:t xml:space="preserve">. United States General Services Administration. </w:t>
      </w:r>
      <w:hyperlink r:id="rId14" w:history="1">
        <w:r w:rsidRPr="007F63E6">
          <w:rPr>
            <w:rFonts w:ascii="Times New Roman" w:eastAsia="MS Mincho" w:hAnsi="Times New Roman" w:cs="Times New Roman"/>
            <w:color w:val="0000FF"/>
            <w:sz w:val="24"/>
            <w:szCs w:val="24"/>
            <w:u w:val="single"/>
            <w:lang w:eastAsia="ja-JP"/>
          </w:rPr>
          <w:t>https://www</w:t>
        </w:r>
        <w:r w:rsidRPr="007F63E6">
          <w:rPr>
            <w:rFonts w:ascii="Times New Roman" w:eastAsia="MS Mincho" w:hAnsi="Times New Roman" w:cs="Times New Roman"/>
            <w:color w:val="0000FF"/>
            <w:sz w:val="24"/>
            <w:szCs w:val="24"/>
            <w:u w:val="single"/>
            <w:lang w:eastAsia="ja-JP"/>
          </w:rPr>
          <w:t>.</w:t>
        </w:r>
        <w:r w:rsidRPr="007F63E6">
          <w:rPr>
            <w:rFonts w:ascii="Times New Roman" w:eastAsia="MS Mincho" w:hAnsi="Times New Roman" w:cs="Times New Roman"/>
            <w:color w:val="0000FF"/>
            <w:sz w:val="24"/>
            <w:szCs w:val="24"/>
            <w:u w:val="single"/>
            <w:lang w:eastAsia="ja-JP"/>
          </w:rPr>
          <w:t>acquisition.gov/</w:t>
        </w:r>
        <w:r w:rsidRPr="007F63E6">
          <w:rPr>
            <w:rFonts w:ascii="Times New Roman" w:eastAsia="MS Mincho" w:hAnsi="Times New Roman" w:cs="Times New Roman"/>
            <w:color w:val="0000FF"/>
            <w:sz w:val="24"/>
            <w:szCs w:val="24"/>
            <w:u w:val="single"/>
            <w:lang w:eastAsia="ja-JP"/>
          </w:rPr>
          <w:t>d</w:t>
        </w:r>
        <w:r w:rsidRPr="007F63E6">
          <w:rPr>
            <w:rFonts w:ascii="Times New Roman" w:eastAsia="MS Mincho" w:hAnsi="Times New Roman" w:cs="Times New Roman"/>
            <w:color w:val="0000FF"/>
            <w:sz w:val="24"/>
            <w:szCs w:val="24"/>
            <w:u w:val="single"/>
            <w:lang w:eastAsia="ja-JP"/>
          </w:rPr>
          <w:t>fars/252.204-7020-nist-sp-800-171-dod-assessment-requirements.</w:t>
        </w:r>
      </w:hyperlink>
    </w:p>
    <w:p w14:paraId="094D8EF4" w14:textId="77777777"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[4] University of Virginia. (2022). </w:t>
      </w:r>
      <w:r w:rsidRPr="007F63E6">
        <w:rPr>
          <w:rFonts w:ascii="Times New Roman" w:eastAsia="MS Mincho" w:hAnsi="Times New Roman" w:cs="Times New Roman"/>
          <w:i/>
          <w:iCs/>
          <w:color w:val="auto"/>
          <w:sz w:val="24"/>
          <w:szCs w:val="24"/>
          <w:lang w:eastAsia="ja-JP"/>
        </w:rPr>
        <w:t>University information security (InfoSec)</w:t>
      </w:r>
      <w:r w:rsidRPr="007F63E6">
        <w:rPr>
          <w:rFonts w:ascii="Times New Roman" w:eastAsia="MS Mincho" w:hAnsi="Times New Roman" w:cs="Times New Roman"/>
          <w:color w:val="auto"/>
          <w:sz w:val="24"/>
          <w:szCs w:val="24"/>
          <w:lang w:eastAsia="ja-JP"/>
        </w:rPr>
        <w:t xml:space="preserve">. University of Virginia. </w:t>
      </w:r>
      <w:hyperlink r:id="rId15" w:history="1">
        <w:r w:rsidRPr="007F63E6">
          <w:rPr>
            <w:rFonts w:ascii="Times New Roman" w:eastAsia="MS Mincho" w:hAnsi="Times New Roman" w:cs="Times New Roman"/>
            <w:color w:val="0000FF"/>
            <w:sz w:val="24"/>
            <w:szCs w:val="24"/>
            <w:u w:val="single"/>
            <w:lang w:eastAsia="ja-JP"/>
          </w:rPr>
          <w:t>https://security.virginia.edu/about-university-information-security</w:t>
        </w:r>
      </w:hyperlink>
    </w:p>
    <w:p w14:paraId="5E5BA3CE" w14:textId="77777777"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[5] Snyder, J. (2022, March 14). </w:t>
      </w:r>
      <w:r w:rsidRPr="007F63E6">
        <w:rPr>
          <w:rFonts w:ascii="Times New Roman" w:eastAsia="MS Mincho" w:hAnsi="Times New Roman" w:cs="Times New Roman"/>
          <w:i/>
          <w:iCs/>
          <w:color w:val="auto"/>
          <w:sz w:val="24"/>
          <w:szCs w:val="24"/>
          <w:lang w:eastAsia="ja-JP"/>
        </w:rPr>
        <w:t xml:space="preserve">What higher education institutions need to know about cyber </w:t>
      </w:r>
      <w:proofErr w:type="gramStart"/>
      <w:r w:rsidRPr="007F63E6">
        <w:rPr>
          <w:rFonts w:ascii="Times New Roman" w:eastAsia="MS Mincho" w:hAnsi="Times New Roman" w:cs="Times New Roman"/>
          <w:i/>
          <w:iCs/>
          <w:color w:val="auto"/>
          <w:sz w:val="24"/>
          <w:szCs w:val="24"/>
          <w:lang w:eastAsia="ja-JP"/>
        </w:rPr>
        <w:t>insurance.</w:t>
      </w:r>
      <w:proofErr w:type="gramEnd"/>
      <w:r w:rsidRPr="007F63E6">
        <w:rPr>
          <w:rFonts w:ascii="Times New Roman" w:eastAsia="MS Mincho" w:hAnsi="Times New Roman" w:cs="Times New Roman"/>
          <w:color w:val="auto"/>
          <w:sz w:val="24"/>
          <w:szCs w:val="24"/>
          <w:lang w:eastAsia="ja-JP"/>
        </w:rPr>
        <w:t xml:space="preserve"> EdTech. </w:t>
      </w:r>
      <w:hyperlink r:id="rId16" w:history="1">
        <w:r w:rsidRPr="007F63E6">
          <w:rPr>
            <w:rFonts w:ascii="Times New Roman" w:eastAsia="MS Mincho" w:hAnsi="Times New Roman" w:cs="Times New Roman"/>
            <w:color w:val="0000FF"/>
            <w:sz w:val="24"/>
            <w:szCs w:val="24"/>
            <w:u w:val="single"/>
            <w:lang w:eastAsia="ja-JP"/>
          </w:rPr>
          <w:t>https://edte</w:t>
        </w:r>
        <w:r w:rsidRPr="007F63E6">
          <w:rPr>
            <w:rFonts w:ascii="Times New Roman" w:eastAsia="MS Mincho" w:hAnsi="Times New Roman" w:cs="Times New Roman"/>
            <w:color w:val="0000FF"/>
            <w:sz w:val="24"/>
            <w:szCs w:val="24"/>
            <w:u w:val="single"/>
            <w:lang w:eastAsia="ja-JP"/>
          </w:rPr>
          <w:t>c</w:t>
        </w:r>
        <w:r w:rsidRPr="007F63E6">
          <w:rPr>
            <w:rFonts w:ascii="Times New Roman" w:eastAsia="MS Mincho" w:hAnsi="Times New Roman" w:cs="Times New Roman"/>
            <w:color w:val="0000FF"/>
            <w:sz w:val="24"/>
            <w:szCs w:val="24"/>
            <w:u w:val="single"/>
            <w:lang w:eastAsia="ja-JP"/>
          </w:rPr>
          <w:t>hmagazine.com/higher/article/2022/03/what-higher-education-institutions-need-know-about-cyber-insurance</w:t>
        </w:r>
      </w:hyperlink>
    </w:p>
    <w:p w14:paraId="004138B7" w14:textId="77777777"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[6] Security Scorecard. (2021, June 30). </w:t>
      </w:r>
      <w:r w:rsidRPr="007F63E6">
        <w:rPr>
          <w:rFonts w:ascii="Times New Roman" w:eastAsia="MS Mincho" w:hAnsi="Times New Roman" w:cs="Times New Roman"/>
          <w:i/>
          <w:iCs/>
          <w:color w:val="auto"/>
          <w:sz w:val="24"/>
          <w:szCs w:val="24"/>
          <w:lang w:eastAsia="ja-JP"/>
        </w:rPr>
        <w:t>Cybersecurity due diligence in M&amp;A</w:t>
      </w:r>
      <w:r w:rsidRPr="007F63E6">
        <w:rPr>
          <w:rFonts w:ascii="Times New Roman" w:eastAsia="MS Mincho" w:hAnsi="Times New Roman" w:cs="Times New Roman"/>
          <w:color w:val="auto"/>
          <w:sz w:val="24"/>
          <w:szCs w:val="24"/>
          <w:lang w:eastAsia="ja-JP"/>
        </w:rPr>
        <w:t xml:space="preserve">. Security Scorecard. </w:t>
      </w:r>
      <w:hyperlink r:id="rId17" w:history="1">
        <w:r w:rsidRPr="007F63E6">
          <w:rPr>
            <w:rFonts w:ascii="Times New Roman" w:eastAsia="MS Mincho" w:hAnsi="Times New Roman" w:cs="Times New Roman"/>
            <w:color w:val="0000FF"/>
            <w:sz w:val="24"/>
            <w:szCs w:val="24"/>
            <w:u w:val="single"/>
            <w:lang w:eastAsia="ja-JP"/>
          </w:rPr>
          <w:t>https://securityscorecard.com/blog/cybersecurity-due-diligence-in-m-a</w:t>
        </w:r>
      </w:hyperlink>
    </w:p>
    <w:p w14:paraId="6129776E" w14:textId="77777777"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[7] Informational graph. (2021). Grant Thornton. </w:t>
      </w:r>
      <w:hyperlink r:id="rId18" w:history="1">
        <w:r w:rsidRPr="007F63E6">
          <w:rPr>
            <w:rFonts w:ascii="Times New Roman" w:eastAsia="MS Mincho" w:hAnsi="Times New Roman" w:cs="Times New Roman"/>
            <w:color w:val="0000FF"/>
            <w:sz w:val="24"/>
            <w:szCs w:val="24"/>
            <w:u w:val="single"/>
            <w:lang w:eastAsia="ja-JP"/>
          </w:rPr>
          <w:t>https://www.grantthornton.com/library/articles/advisory/2021/cybersecurity-in-ma-strategy.aspx</w:t>
        </w:r>
      </w:hyperlink>
    </w:p>
    <w:p w14:paraId="596E95B2" w14:textId="2F7173BC" w:rsidR="007F63E6" w:rsidRPr="007F63E6" w:rsidRDefault="007F63E6" w:rsidP="007F63E6">
      <w:pPr>
        <w:spacing w:after="120" w:line="259" w:lineRule="auto"/>
        <w:ind w:left="720" w:hanging="720"/>
        <w:rPr>
          <w:rFonts w:ascii="Times New Roman" w:eastAsia="MS Mincho" w:hAnsi="Times New Roman" w:cs="Times New Roman"/>
          <w:color w:val="auto"/>
          <w:sz w:val="24"/>
          <w:szCs w:val="24"/>
          <w:lang w:eastAsia="ja-JP"/>
        </w:rPr>
      </w:pPr>
      <w:r w:rsidRPr="007F63E6">
        <w:rPr>
          <w:rFonts w:ascii="Times New Roman" w:eastAsia="MS Mincho" w:hAnsi="Times New Roman" w:cs="Times New Roman"/>
          <w:color w:val="auto"/>
          <w:sz w:val="24"/>
          <w:szCs w:val="24"/>
          <w:lang w:eastAsia="ja-JP"/>
        </w:rPr>
        <w:t xml:space="preserve">[8] Informational graph. (2022). Kroll. </w:t>
      </w:r>
      <w:hyperlink r:id="rId19" w:history="1">
        <w:r w:rsidRPr="007F63E6">
          <w:rPr>
            <w:rFonts w:ascii="Times New Roman" w:eastAsia="MS Mincho" w:hAnsi="Times New Roman" w:cs="Times New Roman"/>
            <w:color w:val="0000FF"/>
            <w:sz w:val="24"/>
            <w:szCs w:val="24"/>
            <w:u w:val="single"/>
            <w:lang w:eastAsia="ja-JP"/>
          </w:rPr>
          <w:t>https:/</w:t>
        </w:r>
        <w:r w:rsidRPr="007F63E6">
          <w:rPr>
            <w:rFonts w:ascii="Times New Roman" w:eastAsia="MS Mincho" w:hAnsi="Times New Roman" w:cs="Times New Roman"/>
            <w:color w:val="0000FF"/>
            <w:sz w:val="24"/>
            <w:szCs w:val="24"/>
            <w:u w:val="single"/>
            <w:lang w:eastAsia="ja-JP"/>
          </w:rPr>
          <w:t>/</w:t>
        </w:r>
        <w:r w:rsidRPr="007F63E6">
          <w:rPr>
            <w:rFonts w:ascii="Times New Roman" w:eastAsia="MS Mincho" w:hAnsi="Times New Roman" w:cs="Times New Roman"/>
            <w:color w:val="0000FF"/>
            <w:sz w:val="24"/>
            <w:szCs w:val="24"/>
            <w:u w:val="single"/>
            <w:lang w:eastAsia="ja-JP"/>
          </w:rPr>
          <w:t>www.</w:t>
        </w:r>
        <w:r w:rsidRPr="007F63E6">
          <w:rPr>
            <w:rFonts w:ascii="Times New Roman" w:eastAsia="MS Mincho" w:hAnsi="Times New Roman" w:cs="Times New Roman"/>
            <w:color w:val="0000FF"/>
            <w:sz w:val="24"/>
            <w:szCs w:val="24"/>
            <w:u w:val="single"/>
            <w:lang w:eastAsia="ja-JP"/>
          </w:rPr>
          <w:t>k</w:t>
        </w:r>
        <w:r w:rsidRPr="007F63E6">
          <w:rPr>
            <w:rFonts w:ascii="Times New Roman" w:eastAsia="MS Mincho" w:hAnsi="Times New Roman" w:cs="Times New Roman"/>
            <w:color w:val="0000FF"/>
            <w:sz w:val="24"/>
            <w:szCs w:val="24"/>
            <w:u w:val="single"/>
            <w:lang w:eastAsia="ja-JP"/>
          </w:rPr>
          <w:t>roll.com/en/services/cyber-risk/assessments-testing/cybersecurity-due-diligence-ma</w:t>
        </w:r>
      </w:hyperlink>
    </w:p>
    <w:sectPr w:rsidR="007F63E6" w:rsidRPr="007F63E6" w:rsidSect="004B7E44">
      <w:headerReference w:type="default" r:id="rId20"/>
      <w:footerReference w:type="default" r:id="rId21"/>
      <w:footerReference w:type="first" r:id="rId2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6592" w14:textId="77777777" w:rsidR="006443BD" w:rsidRDefault="006443BD" w:rsidP="004B7E44">
      <w:r>
        <w:separator/>
      </w:r>
    </w:p>
  </w:endnote>
  <w:endnote w:type="continuationSeparator" w:id="0">
    <w:p w14:paraId="1B8DC7D9" w14:textId="77777777" w:rsidR="006443BD" w:rsidRDefault="006443B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Baskerville Old Face">
    <w:panose1 w:val="02020602080505020303"/>
    <w:charset w:val="4D"/>
    <w:family w:val="roman"/>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89443F" w:rsidRPr="0089443F" w14:paraId="7AACBD4E" w14:textId="77777777" w:rsidTr="004B7E44">
      <w:trPr>
        <w:trHeight w:val="730"/>
        <w:jc w:val="center"/>
      </w:trPr>
      <w:tc>
        <w:tcPr>
          <w:tcW w:w="12258" w:type="dxa"/>
          <w:tcBorders>
            <w:top w:val="nil"/>
            <w:left w:val="nil"/>
            <w:bottom w:val="nil"/>
            <w:right w:val="nil"/>
          </w:tcBorders>
          <w:shd w:val="clear" w:color="auto" w:fill="000000" w:themeFill="text1"/>
          <w:vAlign w:val="center"/>
        </w:tcPr>
        <w:p w14:paraId="155F0E1A" w14:textId="5B6A4AD3" w:rsidR="004B7E44" w:rsidRPr="0089443F" w:rsidRDefault="004B7E44" w:rsidP="00CB7047">
          <w:pPr>
            <w:pStyle w:val="Footer"/>
            <w:jc w:val="left"/>
            <w:rPr>
              <w:rFonts w:ascii="Baskerville Old Face" w:hAnsi="Baskerville Old Face"/>
              <w:color w:val="538135" w:themeColor="accent6" w:themeShade="BF"/>
            </w:rPr>
          </w:pPr>
          <w:r w:rsidRPr="0089443F">
            <w:rPr>
              <w:rFonts w:ascii="Baskerville Old Face" w:hAnsi="Baskerville Old Face"/>
              <w:color w:val="538135" w:themeColor="accent6" w:themeShade="BF"/>
            </w:rPr>
            <w:t>www.</w:t>
          </w:r>
          <w:r w:rsidR="0089443F" w:rsidRPr="0089443F">
            <w:rPr>
              <w:rFonts w:ascii="Baskerville Old Face" w:hAnsi="Baskerville Old Face"/>
              <w:color w:val="538135" w:themeColor="accent6" w:themeShade="BF"/>
            </w:rPr>
            <w:t>virginia</w:t>
          </w:r>
          <w:r w:rsidRPr="0089443F">
            <w:rPr>
              <w:rFonts w:ascii="Baskerville Old Face" w:hAnsi="Baskerville Old Face"/>
              <w:color w:val="538135" w:themeColor="accent6" w:themeShade="BF"/>
            </w:rPr>
            <w:t>.</w:t>
          </w:r>
          <w:r w:rsidR="0089443F" w:rsidRPr="0089443F">
            <w:rPr>
              <w:rFonts w:ascii="Baskerville Old Face" w:hAnsi="Baskerville Old Face"/>
              <w:color w:val="538135" w:themeColor="accent6" w:themeShade="BF"/>
            </w:rPr>
            <w:t>edu</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77718B53"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DAE6" w14:textId="77777777" w:rsidR="006443BD" w:rsidRDefault="006443BD" w:rsidP="004B7E44">
      <w:r>
        <w:separator/>
      </w:r>
    </w:p>
  </w:footnote>
  <w:footnote w:type="continuationSeparator" w:id="0">
    <w:p w14:paraId="361C8EAD" w14:textId="77777777" w:rsidR="006443BD" w:rsidRDefault="006443BD"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5525F35" w14:textId="77777777" w:rsidTr="004B7E44">
      <w:trPr>
        <w:trHeight w:val="1318"/>
      </w:trPr>
      <w:tc>
        <w:tcPr>
          <w:tcW w:w="12210" w:type="dxa"/>
          <w:tcBorders>
            <w:top w:val="nil"/>
            <w:left w:val="nil"/>
            <w:bottom w:val="nil"/>
            <w:right w:val="nil"/>
          </w:tcBorders>
        </w:tcPr>
        <w:p w14:paraId="43C69BC3" w14:textId="77777777" w:rsidR="004B7E44" w:rsidRDefault="004B7E44" w:rsidP="004B7E44">
          <w:pPr>
            <w:pStyle w:val="Header"/>
          </w:pPr>
          <w:r>
            <w:rPr>
              <w:noProof/>
            </w:rPr>
            <mc:AlternateContent>
              <mc:Choice Requires="wps">
                <w:drawing>
                  <wp:inline distT="0" distB="0" distL="0" distR="0" wp14:anchorId="6367C3AC" wp14:editId="2B24C939">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CFD15" w14:textId="77777777" w:rsidR="004B7E44" w:rsidRPr="00CB7047" w:rsidRDefault="004B7E44" w:rsidP="004B7E44">
                                <w:pPr>
                                  <w:jc w:val="center"/>
                                  <w:rPr>
                                    <w:rFonts w:ascii="Baskerville Old Face" w:hAnsi="Baskerville Old Face"/>
                                    <w:b/>
                                  </w:rPr>
                                </w:pPr>
                                <w:r w:rsidRPr="00CB7047">
                                  <w:rPr>
                                    <w:rFonts w:ascii="Baskerville Old Face" w:hAnsi="Baskerville Old Face"/>
                                    <w:b/>
                                  </w:rPr>
                                  <w:fldChar w:fldCharType="begin"/>
                                </w:r>
                                <w:r w:rsidRPr="00CB7047">
                                  <w:rPr>
                                    <w:rFonts w:ascii="Baskerville Old Face" w:hAnsi="Baskerville Old Face"/>
                                    <w:b/>
                                  </w:rPr>
                                  <w:instrText xml:space="preserve"> PAGE  \* Arabic  \* MERGEFORMAT </w:instrText>
                                </w:r>
                                <w:r w:rsidRPr="00CB7047">
                                  <w:rPr>
                                    <w:rFonts w:ascii="Baskerville Old Face" w:hAnsi="Baskerville Old Face"/>
                                    <w:b/>
                                  </w:rPr>
                                  <w:fldChar w:fldCharType="separate"/>
                                </w:r>
                                <w:r w:rsidR="009120E9" w:rsidRPr="00CB7047">
                                  <w:rPr>
                                    <w:rFonts w:ascii="Baskerville Old Face" w:hAnsi="Baskerville Old Face"/>
                                    <w:b/>
                                    <w:noProof/>
                                  </w:rPr>
                                  <w:t>2</w:t>
                                </w:r>
                                <w:r w:rsidRPr="00CB7047">
                                  <w:rPr>
                                    <w:rFonts w:ascii="Baskerville Old Face" w:hAnsi="Baskerville Old Face"/>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67C3AC" id="Rectangle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" fillcolor="#4472c4 [3204]" stroked="f" strokeweight="2pt">
                    <v:textbox>
                      <w:txbxContent>
                        <w:p w14:paraId="5DECFD15" w14:textId="77777777" w:rsidR="004B7E44" w:rsidRPr="00CB7047" w:rsidRDefault="004B7E44" w:rsidP="004B7E44">
                          <w:pPr>
                            <w:jc w:val="center"/>
                            <w:rPr>
                              <w:rFonts w:ascii="Baskerville Old Face" w:hAnsi="Baskerville Old Face"/>
                              <w:b/>
                            </w:rPr>
                          </w:pPr>
                          <w:r w:rsidRPr="00CB7047">
                            <w:rPr>
                              <w:rFonts w:ascii="Baskerville Old Face" w:hAnsi="Baskerville Old Face"/>
                              <w:b/>
                            </w:rPr>
                            <w:fldChar w:fldCharType="begin"/>
                          </w:r>
                          <w:r w:rsidRPr="00CB7047">
                            <w:rPr>
                              <w:rFonts w:ascii="Baskerville Old Face" w:hAnsi="Baskerville Old Face"/>
                              <w:b/>
                            </w:rPr>
                            <w:instrText xml:space="preserve"> PAGE  \* Arabic  \* MERGEFORMAT </w:instrText>
                          </w:r>
                          <w:r w:rsidRPr="00CB7047">
                            <w:rPr>
                              <w:rFonts w:ascii="Baskerville Old Face" w:hAnsi="Baskerville Old Face"/>
                              <w:b/>
                            </w:rPr>
                            <w:fldChar w:fldCharType="separate"/>
                          </w:r>
                          <w:r w:rsidR="009120E9" w:rsidRPr="00CB7047">
                            <w:rPr>
                              <w:rFonts w:ascii="Baskerville Old Face" w:hAnsi="Baskerville Old Face"/>
                              <w:b/>
                              <w:noProof/>
                            </w:rPr>
                            <w:t>2</w:t>
                          </w:r>
                          <w:r w:rsidRPr="00CB7047">
                            <w:rPr>
                              <w:rFonts w:ascii="Baskerville Old Face" w:hAnsi="Baskerville Old Face"/>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6C1"/>
    <w:multiLevelType w:val="hybridMultilevel"/>
    <w:tmpl w:val="88C46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038C0"/>
    <w:multiLevelType w:val="hybridMultilevel"/>
    <w:tmpl w:val="CE2C0F34"/>
    <w:lvl w:ilvl="0" w:tplc="7E22805C">
      <w:start w:val="4"/>
      <w:numFmt w:val="bullet"/>
      <w:lvlText w:val="-"/>
      <w:lvlJc w:val="left"/>
      <w:pPr>
        <w:ind w:left="720" w:hanging="360"/>
      </w:pPr>
      <w:rPr>
        <w:rFonts w:ascii="Baskerville Old Face" w:eastAsia="Times New Roman"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FAA"/>
    <w:multiLevelType w:val="hybridMultilevel"/>
    <w:tmpl w:val="F06E5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7C50BE"/>
    <w:multiLevelType w:val="hybridMultilevel"/>
    <w:tmpl w:val="7910E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9763A3"/>
    <w:multiLevelType w:val="hybridMultilevel"/>
    <w:tmpl w:val="EE70F450"/>
    <w:lvl w:ilvl="0" w:tplc="19E484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B66CA"/>
    <w:multiLevelType w:val="hybridMultilevel"/>
    <w:tmpl w:val="593E04E2"/>
    <w:lvl w:ilvl="0" w:tplc="54C6C0FC">
      <w:start w:val="804"/>
      <w:numFmt w:val="bullet"/>
      <w:lvlText w:val="-"/>
      <w:lvlJc w:val="left"/>
      <w:pPr>
        <w:ind w:left="720" w:hanging="360"/>
      </w:pPr>
      <w:rPr>
        <w:rFonts w:ascii="Baskerville Old Face" w:eastAsia="Times New Roman"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52E3D"/>
    <w:multiLevelType w:val="hybridMultilevel"/>
    <w:tmpl w:val="2D1A8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A763F"/>
    <w:multiLevelType w:val="hybridMultilevel"/>
    <w:tmpl w:val="3F342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606ECA"/>
    <w:multiLevelType w:val="hybridMultilevel"/>
    <w:tmpl w:val="88081D9C"/>
    <w:lvl w:ilvl="0" w:tplc="9D182A5E">
      <w:start w:val="1"/>
      <w:numFmt w:val="upperRoman"/>
      <w:lvlText w:val="%1."/>
      <w:lvlJc w:val="left"/>
      <w:pPr>
        <w:ind w:left="1080" w:hanging="72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445F0"/>
    <w:multiLevelType w:val="hybridMultilevel"/>
    <w:tmpl w:val="368A96A0"/>
    <w:lvl w:ilvl="0" w:tplc="54C6C0FC">
      <w:start w:val="804"/>
      <w:numFmt w:val="bullet"/>
      <w:lvlText w:val="-"/>
      <w:lvlJc w:val="left"/>
      <w:pPr>
        <w:ind w:left="720" w:hanging="360"/>
      </w:pPr>
      <w:rPr>
        <w:rFonts w:ascii="Baskerville Old Face" w:eastAsia="Times New Roman"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920269">
    <w:abstractNumId w:val="8"/>
  </w:num>
  <w:num w:numId="2" w16cid:durableId="356124269">
    <w:abstractNumId w:val="1"/>
  </w:num>
  <w:num w:numId="3" w16cid:durableId="262348126">
    <w:abstractNumId w:val="6"/>
  </w:num>
  <w:num w:numId="4" w16cid:durableId="452097501">
    <w:abstractNumId w:val="4"/>
  </w:num>
  <w:num w:numId="5" w16cid:durableId="185407892">
    <w:abstractNumId w:val="0"/>
  </w:num>
  <w:num w:numId="6" w16cid:durableId="103185760">
    <w:abstractNumId w:val="9"/>
  </w:num>
  <w:num w:numId="7" w16cid:durableId="126824006">
    <w:abstractNumId w:val="7"/>
  </w:num>
  <w:num w:numId="8" w16cid:durableId="281882731">
    <w:abstractNumId w:val="5"/>
  </w:num>
  <w:num w:numId="9" w16cid:durableId="116141059">
    <w:abstractNumId w:val="2"/>
  </w:num>
  <w:num w:numId="10" w16cid:durableId="979767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F7"/>
    <w:rsid w:val="00005BA1"/>
    <w:rsid w:val="00040DCF"/>
    <w:rsid w:val="0007508C"/>
    <w:rsid w:val="00087A3F"/>
    <w:rsid w:val="000B1779"/>
    <w:rsid w:val="000B4BEE"/>
    <w:rsid w:val="001155AD"/>
    <w:rsid w:val="00154604"/>
    <w:rsid w:val="001721CD"/>
    <w:rsid w:val="001C3B1D"/>
    <w:rsid w:val="00221A50"/>
    <w:rsid w:val="00254A1E"/>
    <w:rsid w:val="0028246F"/>
    <w:rsid w:val="00293B83"/>
    <w:rsid w:val="002F5C99"/>
    <w:rsid w:val="003A20C1"/>
    <w:rsid w:val="003B57C6"/>
    <w:rsid w:val="003D2B23"/>
    <w:rsid w:val="003D4E3B"/>
    <w:rsid w:val="0043288E"/>
    <w:rsid w:val="00435209"/>
    <w:rsid w:val="004458D9"/>
    <w:rsid w:val="004869E8"/>
    <w:rsid w:val="004B7E44"/>
    <w:rsid w:val="004D5252"/>
    <w:rsid w:val="004E2DE1"/>
    <w:rsid w:val="004F2B86"/>
    <w:rsid w:val="00565300"/>
    <w:rsid w:val="005845B4"/>
    <w:rsid w:val="00585E9E"/>
    <w:rsid w:val="005A718F"/>
    <w:rsid w:val="005B4DBE"/>
    <w:rsid w:val="005B6348"/>
    <w:rsid w:val="005E7B7A"/>
    <w:rsid w:val="0061558C"/>
    <w:rsid w:val="00635FDA"/>
    <w:rsid w:val="006443BD"/>
    <w:rsid w:val="00647EF7"/>
    <w:rsid w:val="00651FA0"/>
    <w:rsid w:val="00654FA1"/>
    <w:rsid w:val="00664EEC"/>
    <w:rsid w:val="006A3CE7"/>
    <w:rsid w:val="006B2F01"/>
    <w:rsid w:val="006C3D8C"/>
    <w:rsid w:val="006D6AA0"/>
    <w:rsid w:val="006D7A54"/>
    <w:rsid w:val="00700EC8"/>
    <w:rsid w:val="00701E50"/>
    <w:rsid w:val="00703CA9"/>
    <w:rsid w:val="007116AA"/>
    <w:rsid w:val="0074036B"/>
    <w:rsid w:val="007516CF"/>
    <w:rsid w:val="00762E54"/>
    <w:rsid w:val="0076596E"/>
    <w:rsid w:val="00767242"/>
    <w:rsid w:val="007B705F"/>
    <w:rsid w:val="007C0A4F"/>
    <w:rsid w:val="007C4B2C"/>
    <w:rsid w:val="007F24BA"/>
    <w:rsid w:val="007F63E6"/>
    <w:rsid w:val="00841C3F"/>
    <w:rsid w:val="008878DB"/>
    <w:rsid w:val="0089443F"/>
    <w:rsid w:val="008A3882"/>
    <w:rsid w:val="008A658A"/>
    <w:rsid w:val="008B33BC"/>
    <w:rsid w:val="008B43F3"/>
    <w:rsid w:val="008D6016"/>
    <w:rsid w:val="009120E9"/>
    <w:rsid w:val="00945900"/>
    <w:rsid w:val="009751E4"/>
    <w:rsid w:val="009B1F88"/>
    <w:rsid w:val="009C396C"/>
    <w:rsid w:val="00A044AC"/>
    <w:rsid w:val="00A16E3C"/>
    <w:rsid w:val="00A43A42"/>
    <w:rsid w:val="00A43CCF"/>
    <w:rsid w:val="00A604F3"/>
    <w:rsid w:val="00AA6335"/>
    <w:rsid w:val="00B572B4"/>
    <w:rsid w:val="00B9378D"/>
    <w:rsid w:val="00BA0E3C"/>
    <w:rsid w:val="00BA293A"/>
    <w:rsid w:val="00BB2E07"/>
    <w:rsid w:val="00BE0637"/>
    <w:rsid w:val="00C15F19"/>
    <w:rsid w:val="00C5583D"/>
    <w:rsid w:val="00C66431"/>
    <w:rsid w:val="00C73027"/>
    <w:rsid w:val="00CA2102"/>
    <w:rsid w:val="00CB550E"/>
    <w:rsid w:val="00CB7047"/>
    <w:rsid w:val="00D00C0E"/>
    <w:rsid w:val="00D722A1"/>
    <w:rsid w:val="00DB26A7"/>
    <w:rsid w:val="00DB57C8"/>
    <w:rsid w:val="00DB7B3B"/>
    <w:rsid w:val="00DE6082"/>
    <w:rsid w:val="00E116F6"/>
    <w:rsid w:val="00E47F83"/>
    <w:rsid w:val="00E63C30"/>
    <w:rsid w:val="00E678F8"/>
    <w:rsid w:val="00E76CAD"/>
    <w:rsid w:val="00E82EA8"/>
    <w:rsid w:val="00E927F3"/>
    <w:rsid w:val="00E94B5F"/>
    <w:rsid w:val="00EB2A8D"/>
    <w:rsid w:val="00EC515D"/>
    <w:rsid w:val="00EC7C11"/>
    <w:rsid w:val="00EE5FB3"/>
    <w:rsid w:val="00EE60D3"/>
    <w:rsid w:val="00F30E56"/>
    <w:rsid w:val="00F328ED"/>
    <w:rsid w:val="00F42538"/>
    <w:rsid w:val="00F64782"/>
    <w:rsid w:val="00F83049"/>
    <w:rsid w:val="00F84974"/>
    <w:rsid w:val="00F9383A"/>
    <w:rsid w:val="00FA2C8F"/>
    <w:rsid w:val="00F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E4ADE"/>
  <w15:chartTrackingRefBased/>
  <w15:docId w15:val="{778D589D-9A39-D143-9A92-EE05D0BC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9B1F88"/>
    <w:pPr>
      <w:spacing w:after="120" w:line="259" w:lineRule="auto"/>
      <w:ind w:left="720"/>
      <w:contextualSpacing/>
    </w:pPr>
    <w:rPr>
      <w:color w:val="auto"/>
      <w:sz w:val="18"/>
      <w:szCs w:val="18"/>
      <w:lang w:eastAsia="ja-JP"/>
    </w:rPr>
  </w:style>
  <w:style w:type="paragraph" w:styleId="TOCHeading">
    <w:name w:val="TOC Heading"/>
    <w:basedOn w:val="Heading1"/>
    <w:next w:val="Normal"/>
    <w:uiPriority w:val="39"/>
    <w:unhideWhenUsed/>
    <w:qFormat/>
    <w:rsid w:val="00221A50"/>
    <w:pPr>
      <w:keepLines/>
      <w:spacing w:before="480"/>
      <w:outlineLvl w:val="9"/>
    </w:pPr>
    <w:rPr>
      <w:rFonts w:eastAsiaTheme="majorEastAsia" w:cstheme="majorBidi"/>
      <w:bCs/>
      <w:color w:val="2F5496" w:themeColor="accent1" w:themeShade="BF"/>
      <w:sz w:val="28"/>
      <w:szCs w:val="28"/>
    </w:rPr>
  </w:style>
  <w:style w:type="paragraph" w:styleId="TOC2">
    <w:name w:val="toc 2"/>
    <w:basedOn w:val="Normal"/>
    <w:next w:val="Normal"/>
    <w:autoRedefine/>
    <w:uiPriority w:val="39"/>
    <w:unhideWhenUsed/>
    <w:rsid w:val="00221A50"/>
    <w:pPr>
      <w:spacing w:before="120"/>
      <w:ind w:left="280"/>
    </w:pPr>
    <w:rPr>
      <w:rFonts w:cstheme="minorHAnsi"/>
      <w:b/>
      <w:bCs/>
      <w:sz w:val="22"/>
    </w:rPr>
  </w:style>
  <w:style w:type="paragraph" w:styleId="TOC1">
    <w:name w:val="toc 1"/>
    <w:basedOn w:val="Normal"/>
    <w:next w:val="Normal"/>
    <w:autoRedefine/>
    <w:uiPriority w:val="39"/>
    <w:unhideWhenUsed/>
    <w:rsid w:val="00221A50"/>
    <w:pPr>
      <w:spacing w:before="120"/>
    </w:pPr>
    <w:rPr>
      <w:rFonts w:cstheme="minorHAnsi"/>
      <w:b/>
      <w:bCs/>
      <w:i/>
      <w:iCs/>
      <w:sz w:val="24"/>
      <w:szCs w:val="24"/>
    </w:rPr>
  </w:style>
  <w:style w:type="paragraph" w:styleId="TOC3">
    <w:name w:val="toc 3"/>
    <w:basedOn w:val="Normal"/>
    <w:next w:val="Normal"/>
    <w:autoRedefine/>
    <w:uiPriority w:val="39"/>
    <w:unhideWhenUsed/>
    <w:rsid w:val="00221A50"/>
    <w:pPr>
      <w:ind w:left="560"/>
    </w:pPr>
    <w:rPr>
      <w:rFonts w:cstheme="minorHAnsi"/>
      <w:sz w:val="20"/>
      <w:szCs w:val="20"/>
    </w:rPr>
  </w:style>
  <w:style w:type="paragraph" w:styleId="TOC4">
    <w:name w:val="toc 4"/>
    <w:basedOn w:val="Normal"/>
    <w:next w:val="Normal"/>
    <w:autoRedefine/>
    <w:uiPriority w:val="39"/>
    <w:semiHidden/>
    <w:unhideWhenUsed/>
    <w:rsid w:val="00221A50"/>
    <w:pPr>
      <w:ind w:left="840"/>
    </w:pPr>
    <w:rPr>
      <w:rFonts w:cstheme="minorHAnsi"/>
      <w:sz w:val="20"/>
      <w:szCs w:val="20"/>
    </w:rPr>
  </w:style>
  <w:style w:type="paragraph" w:styleId="TOC5">
    <w:name w:val="toc 5"/>
    <w:basedOn w:val="Normal"/>
    <w:next w:val="Normal"/>
    <w:autoRedefine/>
    <w:uiPriority w:val="39"/>
    <w:semiHidden/>
    <w:unhideWhenUsed/>
    <w:rsid w:val="00221A50"/>
    <w:pPr>
      <w:ind w:left="1120"/>
    </w:pPr>
    <w:rPr>
      <w:rFonts w:cstheme="minorHAnsi"/>
      <w:sz w:val="20"/>
      <w:szCs w:val="20"/>
    </w:rPr>
  </w:style>
  <w:style w:type="paragraph" w:styleId="TOC6">
    <w:name w:val="toc 6"/>
    <w:basedOn w:val="Normal"/>
    <w:next w:val="Normal"/>
    <w:autoRedefine/>
    <w:uiPriority w:val="39"/>
    <w:semiHidden/>
    <w:unhideWhenUsed/>
    <w:rsid w:val="00221A50"/>
    <w:pPr>
      <w:ind w:left="1400"/>
    </w:pPr>
    <w:rPr>
      <w:rFonts w:cstheme="minorHAnsi"/>
      <w:sz w:val="20"/>
      <w:szCs w:val="20"/>
    </w:rPr>
  </w:style>
  <w:style w:type="paragraph" w:styleId="TOC7">
    <w:name w:val="toc 7"/>
    <w:basedOn w:val="Normal"/>
    <w:next w:val="Normal"/>
    <w:autoRedefine/>
    <w:uiPriority w:val="39"/>
    <w:semiHidden/>
    <w:unhideWhenUsed/>
    <w:rsid w:val="00221A50"/>
    <w:pPr>
      <w:ind w:left="1680"/>
    </w:pPr>
    <w:rPr>
      <w:rFonts w:cstheme="minorHAnsi"/>
      <w:sz w:val="20"/>
      <w:szCs w:val="20"/>
    </w:rPr>
  </w:style>
  <w:style w:type="paragraph" w:styleId="TOC8">
    <w:name w:val="toc 8"/>
    <w:basedOn w:val="Normal"/>
    <w:next w:val="Normal"/>
    <w:autoRedefine/>
    <w:uiPriority w:val="39"/>
    <w:semiHidden/>
    <w:unhideWhenUsed/>
    <w:rsid w:val="00221A50"/>
    <w:pPr>
      <w:ind w:left="1960"/>
    </w:pPr>
    <w:rPr>
      <w:rFonts w:cstheme="minorHAnsi"/>
      <w:sz w:val="20"/>
      <w:szCs w:val="20"/>
    </w:rPr>
  </w:style>
  <w:style w:type="paragraph" w:styleId="TOC9">
    <w:name w:val="toc 9"/>
    <w:basedOn w:val="Normal"/>
    <w:next w:val="Normal"/>
    <w:autoRedefine/>
    <w:uiPriority w:val="39"/>
    <w:semiHidden/>
    <w:unhideWhenUsed/>
    <w:rsid w:val="00221A50"/>
    <w:pPr>
      <w:ind w:left="22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6378">
      <w:bodyDiv w:val="1"/>
      <w:marLeft w:val="0"/>
      <w:marRight w:val="0"/>
      <w:marTop w:val="0"/>
      <w:marBottom w:val="0"/>
      <w:divBdr>
        <w:top w:val="none" w:sz="0" w:space="0" w:color="auto"/>
        <w:left w:val="none" w:sz="0" w:space="0" w:color="auto"/>
        <w:bottom w:val="none" w:sz="0" w:space="0" w:color="auto"/>
        <w:right w:val="none" w:sz="0" w:space="0" w:color="auto"/>
      </w:divBdr>
    </w:div>
    <w:div w:id="97914183">
      <w:bodyDiv w:val="1"/>
      <w:marLeft w:val="0"/>
      <w:marRight w:val="0"/>
      <w:marTop w:val="0"/>
      <w:marBottom w:val="0"/>
      <w:divBdr>
        <w:top w:val="none" w:sz="0" w:space="0" w:color="auto"/>
        <w:left w:val="none" w:sz="0" w:space="0" w:color="auto"/>
        <w:bottom w:val="none" w:sz="0" w:space="0" w:color="auto"/>
        <w:right w:val="none" w:sz="0" w:space="0" w:color="auto"/>
      </w:divBdr>
    </w:div>
    <w:div w:id="1258977796">
      <w:bodyDiv w:val="1"/>
      <w:marLeft w:val="0"/>
      <w:marRight w:val="0"/>
      <w:marTop w:val="0"/>
      <w:marBottom w:val="0"/>
      <w:divBdr>
        <w:top w:val="none" w:sz="0" w:space="0" w:color="auto"/>
        <w:left w:val="none" w:sz="0" w:space="0" w:color="auto"/>
        <w:bottom w:val="none" w:sz="0" w:space="0" w:color="auto"/>
        <w:right w:val="none" w:sz="0" w:space="0" w:color="auto"/>
      </w:divBdr>
    </w:div>
    <w:div w:id="19853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gitalguardian.com/blog/new-government-contractor-cybersecurity-requirements-loom" TargetMode="External"/><Relationship Id="rId18" Type="http://schemas.openxmlformats.org/officeDocument/2006/relationships/hyperlink" Target="https://www.grantthornton.com/library/articles/advisory/2021/cybersecurity-in-ma-strategy.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otem.tech/cybersecurity-requirements-for-colleges-and-universities/" TargetMode="External"/><Relationship Id="rId17" Type="http://schemas.openxmlformats.org/officeDocument/2006/relationships/hyperlink" Target="https://securityscorecard.com/blog/cybersecurity-due-diligence-in-m-a" TargetMode="External"/><Relationship Id="rId2" Type="http://schemas.openxmlformats.org/officeDocument/2006/relationships/numbering" Target="numbering.xml"/><Relationship Id="rId16" Type="http://schemas.openxmlformats.org/officeDocument/2006/relationships/hyperlink" Target="https://edtechmagazine.com/higher/article/2022/03/what-higher-education-institutions-need-know-about-cyber-insura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curity.virginia.edu/about-university-information-security"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kroll.com/en/services/cyber-risk/assessments-testing/cybersecurity-due-diligence-m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acquisition.gov/dfars/252.204-7020-nist-sp-800-171-dod-assessment-requirements."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smithiii/Library/Containers/com.microsoft.Word/Data/Library/Application%20Support/Microsoft/Office/16.0/DTS/Search/%7bC03DC9A3-FDE0-5940-A00C-176AE776E58C%7dtf16392796_win32.dotx" TargetMode="External"/></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B8A63-82C7-CF4B-9892-97C7B503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design).dotx</Template>
  <TotalTime>431</TotalTime>
  <Pages>13</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University of Virginia</dc:subject>
  <dc:creator>Microsoft Office User</dc:creator>
  <cp:keywords/>
  <dc:description/>
  <cp:lastModifiedBy>Robert Smith</cp:lastModifiedBy>
  <cp:revision>11</cp:revision>
  <dcterms:created xsi:type="dcterms:W3CDTF">2022-05-04T17:03:00Z</dcterms:created>
  <dcterms:modified xsi:type="dcterms:W3CDTF">2022-05-06T03:14:00Z</dcterms:modified>
</cp:coreProperties>
</file>