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RAG Pipeline Summary</w:t>
      </w:r>
    </w:p>
    <w:p>
      <w:pPr>
        <w:pStyle w:val="Heading1"/>
      </w:pPr>
      <w:r>
        <w:t>budget.pdf</w:t>
      </w:r>
    </w:p>
    <w:p>
      <w:r>
        <w:t>The interim budget, aligned with the 'Viksit Bharat' roadmap, prioritizes the poor, women, youth, and farmers, including expanding the Pradhan Mantri Garib Kalyan Anna Yojana and increasing Minimum Support Prices (MSP) for major crops. A central theme of the budget is employment, skill development, support for MSMEs, and the middle class, with a INR2 lakh crore package aimed at facilitating employment and skill enhancement for 4.1 crore youth over five years. INR1.48 lakh crore has been earmarked for education, employment, and skill development this year. The budget also outlines nine key priorities, including enhancing agriculture productivity, human resource development, boosting manufacturing, advancing urban development, ensuring energy security, and strengthening infrastructure. Additionally, the government provides incentives like salary subsidies and provident fund reimbursement for companies that create new jobs. There are also key changes in tariff rates for various commodities, including nuts, plastics, and chemicals, with increases effective from July and October 2024.</w:t>
      </w:r>
    </w:p>
    <w:p>
      <w:r>
        <w:br/>
        <w:t>--------------------------------------------------</w:t>
        <w:br/>
      </w:r>
    </w:p>
    <w:p>
      <w:pPr>
        <w:pStyle w:val="Heading1"/>
      </w:pPr>
      <w:r>
        <w:t>farmerbook.pdf</w:t>
      </w:r>
    </w:p>
    <w:p>
      <w:r>
        <w:t>Here's a summary of the key points from the provided PDF chunks:</w:t>
        <w:br/>
        <w:br/>
        <w:t>*   **Occupational Health and Safety:** Emphasizes the importance of safety when working with farm machinery, including guarding rotating parts, turning off machinery for repairs, replacing shields, addressing potential wrap points, replacing warning labels, being alert around cutting points, and waiting for tractors to stop completely before approaching.</w:t>
        <w:br/>
        <w:t>*   **Farmer's Access to Service (Mass Media):** Highlights the role of mass media (magazines, newspapers, community radio, television, mobile phones, and the internet) in providing farmers with up-to-date agricultural information. Lists several useful agricultural portals with information on research, statistics, query redress, jobs, markets, and forecasts.</w:t>
        <w:br/>
        <w:t>*   **Climate and Agriculture:** Stresses the importance of monsoon rains for agriculture in the region and how cropping patterns are influenced by both climate and market forces. Rainfall determines sowing time, and temperature affects crop growth and duration.</w:t>
        <w:br/>
        <w:t>*   **Nutrient Deficiency Symptoms:** Describes the deficiency symptoms of copper and iron in plants, including yellowing, curling, restricted ear production, dieback, interveinal chlorosis, and leaf bleaching. Also mentions zinc deficiency symptoms.</w:t>
        <w:br/>
        <w:t>*   **Irrigation:** Highlights the importance of adequate water supply through irrigation when rainfall is insufficient. Key considerations for irrigation decisions include land suitability, effective rainfall, timing, quantity, method, and water quality. Lists surface, sprinkler, and drip irrigation as methods.</w:t>
      </w:r>
    </w:p>
    <w:p>
      <w:r>
        <w:br/>
        <w:t>--------------------------------------------------</w:t>
        <w:br/>
      </w:r>
    </w:p>
    <w:p>
      <w:pPr>
        <w:pStyle w:val="Heading1"/>
      </w:pPr>
      <w:r>
        <w:t>llama.pdf</w:t>
      </w:r>
    </w:p>
    <w:p>
      <w:r>
        <w:t>The document discusses training reward models using pairwise human preference data converted into a binary ranking format.  A binary ranking loss is used, where the preferred response is enforced to have a higher score. The document also mentions modifications to the ranking loss for improved helpfulness and safety reward models, leveraging a four-point preference rating scale to assign more discrepant scores to generations with greater differences. The reward modeling data consists of over 1 million binary comparisons. The document also reports the average performance across a suite of popular benchmarks, including code and commonsense reasoning.</w:t>
      </w:r>
    </w:p>
    <w:p>
      <w:r>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