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654" w:rsidRPr="00B531D3" w:rsidRDefault="00735654" w:rsidP="00735654">
      <w:pPr>
        <w:rPr>
          <w:rFonts w:ascii="Times New Roman" w:hAnsi="Times New Roman" w:cs="Times New Roman"/>
          <w:color w:val="000000" w:themeColor="text1"/>
          <w:sz w:val="28"/>
          <w:szCs w:val="28"/>
        </w:rPr>
      </w:pPr>
      <w:bookmarkStart w:id="0" w:name="_GoBack"/>
      <w:bookmarkEnd w:id="0"/>
      <w:r>
        <w:rPr>
          <w:rFonts w:ascii="Times New Roman" w:hAnsi="Times New Roman" w:cs="Times New Roman"/>
          <w:color w:val="000000" w:themeColor="text1"/>
          <w:sz w:val="28"/>
          <w:szCs w:val="28"/>
        </w:rPr>
        <w:t>Занятие № 8</w:t>
      </w:r>
    </w:p>
    <w:p w:rsidR="00735654" w:rsidRPr="00B531D3" w:rsidRDefault="00735654" w:rsidP="00735654">
      <w:pPr>
        <w:rPr>
          <w:rFonts w:ascii="Times New Roman" w:hAnsi="Times New Roman" w:cs="Times New Roman"/>
          <w:color w:val="000000" w:themeColor="text1"/>
          <w:sz w:val="28"/>
          <w:szCs w:val="28"/>
        </w:rPr>
      </w:pPr>
      <w:r w:rsidRPr="00B531D3">
        <w:rPr>
          <w:rFonts w:ascii="Times New Roman" w:hAnsi="Times New Roman" w:cs="Times New Roman"/>
          <w:color w:val="000000" w:themeColor="text1"/>
          <w:sz w:val="28"/>
          <w:szCs w:val="28"/>
        </w:rPr>
        <w:t xml:space="preserve">Номер учебной </w:t>
      </w:r>
      <w:proofErr w:type="gramStart"/>
      <w:r w:rsidRPr="00B531D3">
        <w:rPr>
          <w:rFonts w:ascii="Times New Roman" w:hAnsi="Times New Roman" w:cs="Times New Roman"/>
          <w:color w:val="000000" w:themeColor="text1"/>
          <w:sz w:val="28"/>
          <w:szCs w:val="28"/>
        </w:rPr>
        <w:t>группы  2</w:t>
      </w:r>
      <w:proofErr w:type="gramEnd"/>
    </w:p>
    <w:p w:rsidR="00097568" w:rsidRDefault="00735654" w:rsidP="00735654">
      <w:pPr>
        <w:rPr>
          <w:rFonts w:ascii="Times New Roman" w:hAnsi="Times New Roman" w:cs="Times New Roman"/>
          <w:color w:val="000000" w:themeColor="text1"/>
          <w:sz w:val="28"/>
          <w:szCs w:val="28"/>
        </w:rPr>
      </w:pPr>
      <w:r w:rsidRPr="00B531D3">
        <w:rPr>
          <w:rFonts w:ascii="Times New Roman" w:hAnsi="Times New Roman" w:cs="Times New Roman"/>
          <w:color w:val="000000" w:themeColor="text1"/>
          <w:sz w:val="28"/>
          <w:szCs w:val="28"/>
        </w:rPr>
        <w:t xml:space="preserve">Фамилия, инициалы </w:t>
      </w:r>
      <w:proofErr w:type="gramStart"/>
      <w:r w:rsidRPr="00B531D3">
        <w:rPr>
          <w:rFonts w:ascii="Times New Roman" w:hAnsi="Times New Roman" w:cs="Times New Roman"/>
          <w:color w:val="000000" w:themeColor="text1"/>
          <w:sz w:val="28"/>
          <w:szCs w:val="28"/>
        </w:rPr>
        <w:t xml:space="preserve">учащегося  </w:t>
      </w:r>
      <w:proofErr w:type="spellStart"/>
      <w:r w:rsidR="00097568">
        <w:rPr>
          <w:rFonts w:ascii="Times New Roman" w:hAnsi="Times New Roman" w:cs="Times New Roman"/>
          <w:color w:val="000000" w:themeColor="text1"/>
          <w:sz w:val="28"/>
          <w:szCs w:val="28"/>
        </w:rPr>
        <w:t>Рокалов</w:t>
      </w:r>
      <w:proofErr w:type="spellEnd"/>
      <w:proofErr w:type="gramEnd"/>
      <w:r w:rsidR="00097568">
        <w:rPr>
          <w:rFonts w:ascii="Times New Roman" w:hAnsi="Times New Roman" w:cs="Times New Roman"/>
          <w:color w:val="000000" w:themeColor="text1"/>
          <w:sz w:val="28"/>
          <w:szCs w:val="28"/>
        </w:rPr>
        <w:t xml:space="preserve"> Д.Н.</w:t>
      </w:r>
    </w:p>
    <w:p w:rsidR="00735654" w:rsidRPr="00B531D3" w:rsidRDefault="00097568" w:rsidP="0073565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Дата выполнения работы 16</w:t>
      </w:r>
      <w:r w:rsidR="00735654">
        <w:rPr>
          <w:rFonts w:ascii="Times New Roman" w:hAnsi="Times New Roman" w:cs="Times New Roman"/>
          <w:color w:val="000000" w:themeColor="text1"/>
          <w:sz w:val="28"/>
          <w:szCs w:val="28"/>
        </w:rPr>
        <w:t>.11</w:t>
      </w:r>
      <w:r>
        <w:rPr>
          <w:rFonts w:ascii="Times New Roman" w:hAnsi="Times New Roman" w:cs="Times New Roman"/>
          <w:color w:val="000000" w:themeColor="text1"/>
          <w:sz w:val="28"/>
          <w:szCs w:val="28"/>
        </w:rPr>
        <w:t>.2022</w:t>
      </w:r>
    </w:p>
    <w:p w:rsidR="00735654" w:rsidRDefault="00735654" w:rsidP="00293152">
      <w:pPr>
        <w:rPr>
          <w:rFonts w:ascii="Times New Roman" w:hAnsi="Times New Roman" w:cs="Times New Roman"/>
          <w:color w:val="000000" w:themeColor="text1"/>
          <w:sz w:val="28"/>
          <w:szCs w:val="28"/>
        </w:rPr>
      </w:pPr>
      <w:r w:rsidRPr="00B531D3">
        <w:rPr>
          <w:rFonts w:ascii="Times New Roman" w:hAnsi="Times New Roman" w:cs="Times New Roman"/>
          <w:color w:val="000000" w:themeColor="text1"/>
          <w:sz w:val="28"/>
          <w:szCs w:val="28"/>
        </w:rPr>
        <w:t xml:space="preserve">Тема работы: </w:t>
      </w:r>
      <w:r w:rsidRPr="00735654">
        <w:rPr>
          <w:rFonts w:ascii="Times New Roman" w:hAnsi="Times New Roman" w:cs="Times New Roman"/>
          <w:color w:val="000000" w:themeColor="text1"/>
          <w:sz w:val="28"/>
          <w:szCs w:val="28"/>
        </w:rPr>
        <w:t xml:space="preserve">«Разработка модели «сущность-связь» в нотации </w:t>
      </w:r>
      <w:proofErr w:type="spellStart"/>
      <w:r w:rsidRPr="00735654">
        <w:rPr>
          <w:rFonts w:ascii="Times New Roman" w:hAnsi="Times New Roman" w:cs="Times New Roman"/>
          <w:color w:val="000000" w:themeColor="text1"/>
          <w:sz w:val="28"/>
          <w:szCs w:val="28"/>
        </w:rPr>
        <w:t>Баркера</w:t>
      </w:r>
      <w:proofErr w:type="spellEnd"/>
      <w:r w:rsidRPr="00735654">
        <w:rPr>
          <w:rFonts w:ascii="Times New Roman" w:hAnsi="Times New Roman" w:cs="Times New Roman"/>
          <w:color w:val="000000" w:themeColor="text1"/>
          <w:sz w:val="28"/>
          <w:szCs w:val="28"/>
        </w:rPr>
        <w:t xml:space="preserve"> с использованием современных </w:t>
      </w:r>
      <w:r w:rsidRPr="00735654">
        <w:rPr>
          <w:rFonts w:ascii="Times New Roman" w:hAnsi="Times New Roman" w:cs="Times New Roman"/>
          <w:color w:val="000000" w:themeColor="text1"/>
          <w:sz w:val="28"/>
          <w:szCs w:val="28"/>
          <w:lang w:val="en-US"/>
        </w:rPr>
        <w:t>CASE</w:t>
      </w:r>
      <w:r w:rsidRPr="00735654">
        <w:rPr>
          <w:rFonts w:ascii="Times New Roman" w:hAnsi="Times New Roman" w:cs="Times New Roman"/>
          <w:color w:val="000000" w:themeColor="text1"/>
          <w:sz w:val="28"/>
          <w:szCs w:val="28"/>
        </w:rPr>
        <w:t xml:space="preserve"> технологий»</w:t>
      </w:r>
      <w:r w:rsidRPr="00735654">
        <w:rPr>
          <w:rFonts w:ascii="Times New Roman" w:hAnsi="Times New Roman" w:cs="Times New Roman"/>
          <w:b/>
          <w:color w:val="000000" w:themeColor="text1"/>
          <w:sz w:val="28"/>
          <w:szCs w:val="28"/>
        </w:rPr>
        <w:t xml:space="preserve"> </w:t>
      </w:r>
    </w:p>
    <w:p w:rsidR="00293152" w:rsidRPr="00735654" w:rsidRDefault="00293152" w:rsidP="00293152">
      <w:pPr>
        <w:rPr>
          <w:rFonts w:ascii="Times New Roman" w:hAnsi="Times New Roman" w:cs="Times New Roman"/>
          <w:sz w:val="28"/>
          <w:szCs w:val="28"/>
        </w:rPr>
      </w:pPr>
      <w:proofErr w:type="spellStart"/>
      <w:r w:rsidRPr="00735654">
        <w:rPr>
          <w:rFonts w:ascii="Times New Roman" w:hAnsi="Times New Roman" w:cs="Times New Roman"/>
          <w:b/>
          <w:bCs/>
          <w:sz w:val="28"/>
          <w:szCs w:val="28"/>
        </w:rPr>
        <w:t>Dia</w:t>
      </w:r>
      <w:proofErr w:type="spellEnd"/>
      <w:r w:rsidRPr="00735654">
        <w:rPr>
          <w:rFonts w:ascii="Times New Roman" w:hAnsi="Times New Roman" w:cs="Times New Roman"/>
          <w:sz w:val="28"/>
          <w:szCs w:val="28"/>
        </w:rPr>
        <w:t> — </w:t>
      </w:r>
      <w:hyperlink r:id="rId5" w:tooltip="Свободное программное обеспечение" w:history="1">
        <w:r w:rsidRPr="00735654">
          <w:rPr>
            <w:rStyle w:val="a3"/>
            <w:rFonts w:ascii="Times New Roman" w:hAnsi="Times New Roman" w:cs="Times New Roman"/>
            <w:sz w:val="28"/>
            <w:szCs w:val="28"/>
          </w:rPr>
          <w:t>свободный</w:t>
        </w:r>
      </w:hyperlink>
      <w:r w:rsidRPr="00735654">
        <w:rPr>
          <w:rFonts w:ascii="Times New Roman" w:hAnsi="Times New Roman" w:cs="Times New Roman"/>
          <w:sz w:val="28"/>
          <w:szCs w:val="28"/>
        </w:rPr>
        <w:t> кроссплатформенный </w:t>
      </w:r>
      <w:hyperlink r:id="rId6" w:tooltip="Редактор диаграмм (страница отсутствует)" w:history="1">
        <w:r w:rsidRPr="00735654">
          <w:rPr>
            <w:rStyle w:val="a3"/>
            <w:rFonts w:ascii="Times New Roman" w:hAnsi="Times New Roman" w:cs="Times New Roman"/>
            <w:sz w:val="28"/>
            <w:szCs w:val="28"/>
          </w:rPr>
          <w:t>редактор диаграмм</w:t>
        </w:r>
      </w:hyperlink>
      <w:r w:rsidRPr="00735654">
        <w:rPr>
          <w:rFonts w:ascii="Times New Roman" w:hAnsi="Times New Roman" w:cs="Times New Roman"/>
          <w:sz w:val="28"/>
          <w:szCs w:val="28"/>
        </w:rPr>
        <w:t>, часть </w:t>
      </w:r>
      <w:hyperlink r:id="rId7" w:tooltip="GNOME Office" w:history="1">
        <w:r w:rsidRPr="00735654">
          <w:rPr>
            <w:rStyle w:val="a3"/>
            <w:rFonts w:ascii="Times New Roman" w:hAnsi="Times New Roman" w:cs="Times New Roman"/>
            <w:sz w:val="28"/>
            <w:szCs w:val="28"/>
          </w:rPr>
          <w:t xml:space="preserve">GNOME </w:t>
        </w:r>
        <w:proofErr w:type="spellStart"/>
        <w:r w:rsidRPr="00735654">
          <w:rPr>
            <w:rStyle w:val="a3"/>
            <w:rFonts w:ascii="Times New Roman" w:hAnsi="Times New Roman" w:cs="Times New Roman"/>
            <w:sz w:val="28"/>
            <w:szCs w:val="28"/>
          </w:rPr>
          <w:t>Office</w:t>
        </w:r>
        <w:proofErr w:type="spellEnd"/>
      </w:hyperlink>
      <w:r w:rsidRPr="00735654">
        <w:rPr>
          <w:rFonts w:ascii="Times New Roman" w:hAnsi="Times New Roman" w:cs="Times New Roman"/>
          <w:sz w:val="28"/>
          <w:szCs w:val="28"/>
        </w:rPr>
        <w:t>, но может быть установлен независимо. Он может быть использован для создания различных видов диаграмм: блок-схем алгоритмов программ, древовидных схем, статических структур </w:t>
      </w:r>
      <w:hyperlink r:id="rId8" w:tooltip="UML" w:history="1">
        <w:r w:rsidRPr="00735654">
          <w:rPr>
            <w:rStyle w:val="a3"/>
            <w:rFonts w:ascii="Times New Roman" w:hAnsi="Times New Roman" w:cs="Times New Roman"/>
            <w:sz w:val="28"/>
            <w:szCs w:val="28"/>
          </w:rPr>
          <w:t>UML</w:t>
        </w:r>
      </w:hyperlink>
      <w:r w:rsidRPr="00735654">
        <w:rPr>
          <w:rFonts w:ascii="Times New Roman" w:hAnsi="Times New Roman" w:cs="Times New Roman"/>
          <w:sz w:val="28"/>
          <w:szCs w:val="28"/>
        </w:rPr>
        <w:t>, </w:t>
      </w:r>
      <w:hyperlink r:id="rId9" w:tooltip="База данных" w:history="1">
        <w:r w:rsidRPr="00735654">
          <w:rPr>
            <w:rStyle w:val="a3"/>
            <w:rFonts w:ascii="Times New Roman" w:hAnsi="Times New Roman" w:cs="Times New Roman"/>
            <w:sz w:val="28"/>
            <w:szCs w:val="28"/>
          </w:rPr>
          <w:t>баз данных</w:t>
        </w:r>
      </w:hyperlink>
      <w:r w:rsidRPr="00735654">
        <w:rPr>
          <w:rFonts w:ascii="Times New Roman" w:hAnsi="Times New Roman" w:cs="Times New Roman"/>
          <w:sz w:val="28"/>
          <w:szCs w:val="28"/>
        </w:rPr>
        <w:t>, </w:t>
      </w:r>
      <w:hyperlink r:id="rId10" w:tooltip="ER-модель данных" w:history="1">
        <w:r w:rsidRPr="00735654">
          <w:rPr>
            <w:rStyle w:val="a3"/>
            <w:rFonts w:ascii="Times New Roman" w:hAnsi="Times New Roman" w:cs="Times New Roman"/>
            <w:sz w:val="28"/>
            <w:szCs w:val="28"/>
          </w:rPr>
          <w:t>диаграмм сущность-связь</w:t>
        </w:r>
      </w:hyperlink>
      <w:r w:rsidRPr="00735654">
        <w:rPr>
          <w:rFonts w:ascii="Times New Roman" w:hAnsi="Times New Roman" w:cs="Times New Roman"/>
          <w:sz w:val="28"/>
          <w:szCs w:val="28"/>
        </w:rPr>
        <w:t>, радиоэлектронных элементов, потоковых диаграмм, сетевых диаграмм и других.</w:t>
      </w:r>
    </w:p>
    <w:p w:rsidR="00293152" w:rsidRPr="00735654" w:rsidRDefault="00293152" w:rsidP="00293152">
      <w:pPr>
        <w:rPr>
          <w:rFonts w:ascii="Times New Roman" w:hAnsi="Times New Roman" w:cs="Times New Roman"/>
          <w:sz w:val="28"/>
          <w:szCs w:val="28"/>
        </w:rPr>
      </w:pPr>
      <w:proofErr w:type="spellStart"/>
      <w:r w:rsidRPr="00735654">
        <w:rPr>
          <w:rFonts w:ascii="Times New Roman" w:hAnsi="Times New Roman" w:cs="Times New Roman"/>
          <w:sz w:val="28"/>
          <w:szCs w:val="28"/>
        </w:rPr>
        <w:t>Dia</w:t>
      </w:r>
      <w:proofErr w:type="spellEnd"/>
      <w:r w:rsidRPr="00735654">
        <w:rPr>
          <w:rFonts w:ascii="Times New Roman" w:hAnsi="Times New Roman" w:cs="Times New Roman"/>
          <w:sz w:val="28"/>
          <w:szCs w:val="28"/>
        </w:rPr>
        <w:t xml:space="preserve"> расширяема новыми наборами объектов, которые описываются с помощью файлов в формате, основанном на </w:t>
      </w:r>
      <w:hyperlink r:id="rId11" w:tooltip="XML" w:history="1">
        <w:r w:rsidRPr="00735654">
          <w:rPr>
            <w:rStyle w:val="a3"/>
            <w:rFonts w:ascii="Times New Roman" w:hAnsi="Times New Roman" w:cs="Times New Roman"/>
            <w:sz w:val="28"/>
            <w:szCs w:val="28"/>
          </w:rPr>
          <w:t>XML</w:t>
        </w:r>
      </w:hyperlink>
      <w:r w:rsidRPr="00735654">
        <w:rPr>
          <w:rFonts w:ascii="Times New Roman" w:hAnsi="Times New Roman" w:cs="Times New Roman"/>
          <w:sz w:val="28"/>
          <w:szCs w:val="28"/>
        </w:rPr>
        <w:t>.</w:t>
      </w:r>
    </w:p>
    <w:p w:rsidR="00293152" w:rsidRPr="00735654" w:rsidRDefault="00293152" w:rsidP="00293152">
      <w:pPr>
        <w:rPr>
          <w:rFonts w:ascii="Times New Roman" w:hAnsi="Times New Roman" w:cs="Times New Roman"/>
          <w:sz w:val="28"/>
          <w:szCs w:val="28"/>
        </w:rPr>
      </w:pPr>
      <w:bookmarkStart w:id="1" w:name="2_4_4"/>
      <w:r w:rsidRPr="00735654">
        <w:rPr>
          <w:rFonts w:ascii="Times New Roman" w:hAnsi="Times New Roman" w:cs="Times New Roman"/>
          <w:sz w:val="28"/>
          <w:szCs w:val="28"/>
        </w:rPr>
        <w:t>Сущности обозначаются прямоугольниками, внутри которых приводится список атрибутов. Ключевые атрибуты отмечаются символом # (решетка). Связи обозначаются линиями с именами, место соединения связи и сущности определяет кардинальность связи:</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505"/>
        <w:gridCol w:w="2195"/>
      </w:tblGrid>
      <w:tr w:rsidR="00293152" w:rsidRPr="00735654" w:rsidTr="00293152">
        <w:trPr>
          <w:tblCellSpacing w:w="15" w:type="dxa"/>
          <w:jc w:val="center"/>
        </w:trPr>
        <w:tc>
          <w:tcPr>
            <w:tcW w:w="0" w:type="auto"/>
            <w:vAlign w:val="center"/>
            <w:hideMark/>
          </w:tcPr>
          <w:p w:rsidR="00293152" w:rsidRPr="00735654" w:rsidRDefault="00293152" w:rsidP="00293152">
            <w:pPr>
              <w:rPr>
                <w:rFonts w:ascii="Times New Roman" w:hAnsi="Times New Roman" w:cs="Times New Roman"/>
                <w:b/>
                <w:bCs/>
                <w:sz w:val="28"/>
                <w:szCs w:val="28"/>
              </w:rPr>
            </w:pPr>
            <w:r w:rsidRPr="00735654">
              <w:rPr>
                <w:rFonts w:ascii="Times New Roman" w:hAnsi="Times New Roman" w:cs="Times New Roman"/>
                <w:b/>
                <w:bCs/>
                <w:sz w:val="28"/>
                <w:szCs w:val="28"/>
              </w:rPr>
              <w:t>Обозначение</w:t>
            </w:r>
          </w:p>
        </w:tc>
        <w:tc>
          <w:tcPr>
            <w:tcW w:w="0" w:type="auto"/>
            <w:vAlign w:val="center"/>
            <w:hideMark/>
          </w:tcPr>
          <w:p w:rsidR="00293152" w:rsidRPr="00735654" w:rsidRDefault="00293152" w:rsidP="00293152">
            <w:pPr>
              <w:rPr>
                <w:rFonts w:ascii="Times New Roman" w:hAnsi="Times New Roman" w:cs="Times New Roman"/>
                <w:b/>
                <w:bCs/>
                <w:sz w:val="28"/>
                <w:szCs w:val="28"/>
              </w:rPr>
            </w:pPr>
            <w:r w:rsidRPr="00735654">
              <w:rPr>
                <w:rFonts w:ascii="Times New Roman" w:hAnsi="Times New Roman" w:cs="Times New Roman"/>
                <w:b/>
                <w:bCs/>
                <w:sz w:val="28"/>
                <w:szCs w:val="28"/>
              </w:rPr>
              <w:t>Кардинальность</w:t>
            </w:r>
          </w:p>
        </w:tc>
      </w:tr>
      <w:tr w:rsidR="00293152" w:rsidRPr="00735654" w:rsidTr="00293152">
        <w:trPr>
          <w:tblCellSpacing w:w="15" w:type="dxa"/>
          <w:jc w:val="center"/>
        </w:trPr>
        <w:tc>
          <w:tcPr>
            <w:tcW w:w="0" w:type="auto"/>
            <w:vAlign w:val="center"/>
            <w:hideMark/>
          </w:tcPr>
          <w:p w:rsidR="00293152" w:rsidRPr="00735654" w:rsidRDefault="00293152" w:rsidP="00293152">
            <w:pPr>
              <w:rPr>
                <w:rFonts w:ascii="Times New Roman" w:hAnsi="Times New Roman" w:cs="Times New Roman"/>
                <w:sz w:val="28"/>
                <w:szCs w:val="28"/>
              </w:rPr>
            </w:pPr>
            <w:r w:rsidRPr="00735654">
              <w:rPr>
                <w:rFonts w:ascii="Times New Roman" w:hAnsi="Times New Roman" w:cs="Times New Roman"/>
                <w:noProof/>
                <w:sz w:val="28"/>
                <w:szCs w:val="28"/>
                <w:lang w:eastAsia="ru-RU"/>
              </w:rPr>
              <w:drawing>
                <wp:inline distT="0" distB="0" distL="0" distR="0" wp14:anchorId="156A9CE5" wp14:editId="3611ACEC">
                  <wp:extent cx="1543050" cy="200025"/>
                  <wp:effectExtent l="0" t="0" r="0" b="0"/>
                  <wp:docPr id="12" name="Рисунок 12" descr="http://www.mstu.edu.ru/study/materials/zelenkov/image1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mstu.edu.ru/study/materials/zelenkov/image16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200025"/>
                          </a:xfrm>
                          <a:prstGeom prst="rect">
                            <a:avLst/>
                          </a:prstGeom>
                          <a:noFill/>
                          <a:ln>
                            <a:noFill/>
                          </a:ln>
                        </pic:spPr>
                      </pic:pic>
                    </a:graphicData>
                  </a:graphic>
                </wp:inline>
              </w:drawing>
            </w:r>
          </w:p>
        </w:tc>
        <w:tc>
          <w:tcPr>
            <w:tcW w:w="0" w:type="auto"/>
            <w:vAlign w:val="center"/>
            <w:hideMark/>
          </w:tcPr>
          <w:p w:rsidR="00293152" w:rsidRPr="00735654" w:rsidRDefault="00293152" w:rsidP="00293152">
            <w:pPr>
              <w:rPr>
                <w:rFonts w:ascii="Times New Roman" w:hAnsi="Times New Roman" w:cs="Times New Roman"/>
                <w:sz w:val="28"/>
                <w:szCs w:val="28"/>
              </w:rPr>
            </w:pPr>
            <w:r w:rsidRPr="00735654">
              <w:rPr>
                <w:rFonts w:ascii="Times New Roman" w:hAnsi="Times New Roman" w:cs="Times New Roman"/>
                <w:sz w:val="28"/>
                <w:szCs w:val="28"/>
              </w:rPr>
              <w:t>0,1</w:t>
            </w:r>
          </w:p>
        </w:tc>
      </w:tr>
      <w:tr w:rsidR="00293152" w:rsidRPr="00735654" w:rsidTr="00293152">
        <w:trPr>
          <w:tblCellSpacing w:w="15" w:type="dxa"/>
          <w:jc w:val="center"/>
        </w:trPr>
        <w:tc>
          <w:tcPr>
            <w:tcW w:w="0" w:type="auto"/>
            <w:vAlign w:val="center"/>
            <w:hideMark/>
          </w:tcPr>
          <w:p w:rsidR="00293152" w:rsidRPr="00735654" w:rsidRDefault="00293152" w:rsidP="00293152">
            <w:pPr>
              <w:rPr>
                <w:rFonts w:ascii="Times New Roman" w:hAnsi="Times New Roman" w:cs="Times New Roman"/>
                <w:sz w:val="28"/>
                <w:szCs w:val="28"/>
              </w:rPr>
            </w:pPr>
            <w:r w:rsidRPr="00735654">
              <w:rPr>
                <w:rFonts w:ascii="Times New Roman" w:hAnsi="Times New Roman" w:cs="Times New Roman"/>
                <w:noProof/>
                <w:sz w:val="28"/>
                <w:szCs w:val="28"/>
                <w:lang w:eastAsia="ru-RU"/>
              </w:rPr>
              <w:drawing>
                <wp:inline distT="0" distB="0" distL="0" distR="0" wp14:anchorId="5F23A842" wp14:editId="75FAD399">
                  <wp:extent cx="1447800" cy="295275"/>
                  <wp:effectExtent l="0" t="0" r="0" b="0"/>
                  <wp:docPr id="11" name="Рисунок 11" descr="http://www.mstu.edu.ru/study/materials/zelenkov/image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mstu.edu.ru/study/materials/zelenkov/image14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295275"/>
                          </a:xfrm>
                          <a:prstGeom prst="rect">
                            <a:avLst/>
                          </a:prstGeom>
                          <a:noFill/>
                          <a:ln>
                            <a:noFill/>
                          </a:ln>
                        </pic:spPr>
                      </pic:pic>
                    </a:graphicData>
                  </a:graphic>
                </wp:inline>
              </w:drawing>
            </w:r>
          </w:p>
        </w:tc>
        <w:tc>
          <w:tcPr>
            <w:tcW w:w="0" w:type="auto"/>
            <w:vAlign w:val="center"/>
            <w:hideMark/>
          </w:tcPr>
          <w:p w:rsidR="00293152" w:rsidRPr="00735654" w:rsidRDefault="00293152" w:rsidP="00293152">
            <w:pPr>
              <w:rPr>
                <w:rFonts w:ascii="Times New Roman" w:hAnsi="Times New Roman" w:cs="Times New Roman"/>
                <w:sz w:val="28"/>
                <w:szCs w:val="28"/>
              </w:rPr>
            </w:pPr>
            <w:r w:rsidRPr="00735654">
              <w:rPr>
                <w:rFonts w:ascii="Times New Roman" w:hAnsi="Times New Roman" w:cs="Times New Roman"/>
                <w:sz w:val="28"/>
                <w:szCs w:val="28"/>
              </w:rPr>
              <w:t>1,1</w:t>
            </w:r>
          </w:p>
        </w:tc>
      </w:tr>
      <w:tr w:rsidR="00293152" w:rsidRPr="00735654" w:rsidTr="00293152">
        <w:trPr>
          <w:tblCellSpacing w:w="15" w:type="dxa"/>
          <w:jc w:val="center"/>
        </w:trPr>
        <w:tc>
          <w:tcPr>
            <w:tcW w:w="0" w:type="auto"/>
            <w:vAlign w:val="center"/>
            <w:hideMark/>
          </w:tcPr>
          <w:p w:rsidR="00293152" w:rsidRPr="00735654" w:rsidRDefault="00293152" w:rsidP="00293152">
            <w:pPr>
              <w:rPr>
                <w:rFonts w:ascii="Times New Roman" w:hAnsi="Times New Roman" w:cs="Times New Roman"/>
                <w:sz w:val="28"/>
                <w:szCs w:val="28"/>
              </w:rPr>
            </w:pPr>
            <w:r w:rsidRPr="00735654">
              <w:rPr>
                <w:rFonts w:ascii="Times New Roman" w:hAnsi="Times New Roman" w:cs="Times New Roman"/>
                <w:noProof/>
                <w:sz w:val="28"/>
                <w:szCs w:val="28"/>
                <w:lang w:eastAsia="ru-RU"/>
              </w:rPr>
              <w:drawing>
                <wp:inline distT="0" distB="0" distL="0" distR="0" wp14:anchorId="32949CCE" wp14:editId="0A504702">
                  <wp:extent cx="1447800" cy="381000"/>
                  <wp:effectExtent l="0" t="0" r="0" b="0"/>
                  <wp:docPr id="10" name="Рисунок 10" descr="http://www.mstu.edu.ru/study/materials/zelenkov/image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mstu.edu.ru/study/materials/zelenkov/image16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381000"/>
                          </a:xfrm>
                          <a:prstGeom prst="rect">
                            <a:avLst/>
                          </a:prstGeom>
                          <a:noFill/>
                          <a:ln>
                            <a:noFill/>
                          </a:ln>
                        </pic:spPr>
                      </pic:pic>
                    </a:graphicData>
                  </a:graphic>
                </wp:inline>
              </w:drawing>
            </w:r>
          </w:p>
        </w:tc>
        <w:tc>
          <w:tcPr>
            <w:tcW w:w="0" w:type="auto"/>
            <w:vAlign w:val="center"/>
            <w:hideMark/>
          </w:tcPr>
          <w:p w:rsidR="00293152" w:rsidRPr="00735654" w:rsidRDefault="00293152" w:rsidP="00293152">
            <w:pPr>
              <w:rPr>
                <w:rFonts w:ascii="Times New Roman" w:hAnsi="Times New Roman" w:cs="Times New Roman"/>
                <w:sz w:val="28"/>
                <w:szCs w:val="28"/>
              </w:rPr>
            </w:pPr>
            <w:r w:rsidRPr="00735654">
              <w:rPr>
                <w:rFonts w:ascii="Times New Roman" w:hAnsi="Times New Roman" w:cs="Times New Roman"/>
                <w:sz w:val="28"/>
                <w:szCs w:val="28"/>
              </w:rPr>
              <w:t>0,N</w:t>
            </w:r>
          </w:p>
        </w:tc>
      </w:tr>
      <w:tr w:rsidR="00293152" w:rsidRPr="00735654" w:rsidTr="00293152">
        <w:trPr>
          <w:tblCellSpacing w:w="15" w:type="dxa"/>
          <w:jc w:val="center"/>
        </w:trPr>
        <w:tc>
          <w:tcPr>
            <w:tcW w:w="0" w:type="auto"/>
            <w:vAlign w:val="center"/>
            <w:hideMark/>
          </w:tcPr>
          <w:p w:rsidR="00293152" w:rsidRPr="00735654" w:rsidRDefault="00293152" w:rsidP="00293152">
            <w:pPr>
              <w:rPr>
                <w:rFonts w:ascii="Times New Roman" w:hAnsi="Times New Roman" w:cs="Times New Roman"/>
                <w:sz w:val="28"/>
                <w:szCs w:val="28"/>
              </w:rPr>
            </w:pPr>
            <w:r w:rsidRPr="00735654">
              <w:rPr>
                <w:rFonts w:ascii="Times New Roman" w:hAnsi="Times New Roman" w:cs="Times New Roman"/>
                <w:noProof/>
                <w:sz w:val="28"/>
                <w:szCs w:val="28"/>
                <w:lang w:eastAsia="ru-RU"/>
              </w:rPr>
              <w:drawing>
                <wp:inline distT="0" distB="0" distL="0" distR="0" wp14:anchorId="44C0C5BC" wp14:editId="326E8501">
                  <wp:extent cx="1447800" cy="371475"/>
                  <wp:effectExtent l="0" t="0" r="0" b="0"/>
                  <wp:docPr id="9" name="Рисунок 9" descr="http://www.mstu.edu.ru/study/materials/zelenkov/image1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mstu.edu.ru/study/materials/zelenkov/image16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0" cy="371475"/>
                          </a:xfrm>
                          <a:prstGeom prst="rect">
                            <a:avLst/>
                          </a:prstGeom>
                          <a:noFill/>
                          <a:ln>
                            <a:noFill/>
                          </a:ln>
                        </pic:spPr>
                      </pic:pic>
                    </a:graphicData>
                  </a:graphic>
                </wp:inline>
              </w:drawing>
            </w:r>
          </w:p>
        </w:tc>
        <w:tc>
          <w:tcPr>
            <w:tcW w:w="0" w:type="auto"/>
            <w:vAlign w:val="center"/>
            <w:hideMark/>
          </w:tcPr>
          <w:p w:rsidR="00293152" w:rsidRPr="00735654" w:rsidRDefault="00293152" w:rsidP="00293152">
            <w:pPr>
              <w:rPr>
                <w:rFonts w:ascii="Times New Roman" w:hAnsi="Times New Roman" w:cs="Times New Roman"/>
                <w:sz w:val="28"/>
                <w:szCs w:val="28"/>
              </w:rPr>
            </w:pPr>
            <w:r w:rsidRPr="00735654">
              <w:rPr>
                <w:rFonts w:ascii="Times New Roman" w:hAnsi="Times New Roman" w:cs="Times New Roman"/>
                <w:sz w:val="28"/>
                <w:szCs w:val="28"/>
              </w:rPr>
              <w:t>1,N</w:t>
            </w:r>
          </w:p>
        </w:tc>
      </w:tr>
    </w:tbl>
    <w:p w:rsidR="00293152" w:rsidRPr="00735654" w:rsidRDefault="00293152" w:rsidP="00293152">
      <w:pPr>
        <w:rPr>
          <w:rFonts w:ascii="Times New Roman" w:hAnsi="Times New Roman" w:cs="Times New Roman"/>
          <w:sz w:val="28"/>
          <w:szCs w:val="28"/>
        </w:rPr>
      </w:pPr>
      <w:r w:rsidRPr="00735654">
        <w:rPr>
          <w:rFonts w:ascii="Times New Roman" w:hAnsi="Times New Roman" w:cs="Times New Roman"/>
          <w:sz w:val="28"/>
          <w:szCs w:val="28"/>
        </w:rPr>
        <w:t>Пример:</w:t>
      </w:r>
    </w:p>
    <w:p w:rsidR="00293152" w:rsidRPr="00735654" w:rsidRDefault="00293152" w:rsidP="00293152">
      <w:pPr>
        <w:rPr>
          <w:rFonts w:ascii="Times New Roman" w:hAnsi="Times New Roman" w:cs="Times New Roman"/>
          <w:sz w:val="28"/>
          <w:szCs w:val="28"/>
        </w:rPr>
      </w:pPr>
      <w:r w:rsidRPr="00735654">
        <w:rPr>
          <w:rFonts w:ascii="Times New Roman" w:hAnsi="Times New Roman" w:cs="Times New Roman"/>
          <w:noProof/>
          <w:sz w:val="28"/>
          <w:szCs w:val="28"/>
          <w:lang w:eastAsia="ru-RU"/>
        </w:rPr>
        <w:drawing>
          <wp:inline distT="0" distB="0" distL="0" distR="0" wp14:anchorId="54F14AAF" wp14:editId="47CAF4D0">
            <wp:extent cx="3695700" cy="1095375"/>
            <wp:effectExtent l="0" t="0" r="0" b="0"/>
            <wp:docPr id="8" name="Рисунок 8" descr="http://www.mstu.edu.ru/study/materials/zelenkov/image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mstu.edu.ru/study/materials/zelenkov/image70.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700" cy="1095375"/>
                    </a:xfrm>
                    <a:prstGeom prst="rect">
                      <a:avLst/>
                    </a:prstGeom>
                    <a:noFill/>
                    <a:ln>
                      <a:noFill/>
                    </a:ln>
                  </pic:spPr>
                </pic:pic>
              </a:graphicData>
            </a:graphic>
          </wp:inline>
        </w:drawing>
      </w:r>
    </w:p>
    <w:p w:rsidR="00293152" w:rsidRPr="00735654" w:rsidRDefault="00293152" w:rsidP="00293152">
      <w:pPr>
        <w:rPr>
          <w:rFonts w:ascii="Times New Roman" w:hAnsi="Times New Roman" w:cs="Times New Roman"/>
          <w:sz w:val="28"/>
          <w:szCs w:val="28"/>
        </w:rPr>
      </w:pPr>
      <w:r w:rsidRPr="00735654">
        <w:rPr>
          <w:rFonts w:ascii="Times New Roman" w:hAnsi="Times New Roman" w:cs="Times New Roman"/>
          <w:sz w:val="28"/>
          <w:szCs w:val="28"/>
        </w:rPr>
        <w:t>Для обозначения отношения категоризации вводится элемент "дуга":</w:t>
      </w:r>
    </w:p>
    <w:p w:rsidR="00293152" w:rsidRPr="00735654" w:rsidRDefault="00293152" w:rsidP="00293152">
      <w:pPr>
        <w:rPr>
          <w:rFonts w:ascii="Times New Roman" w:hAnsi="Times New Roman" w:cs="Times New Roman"/>
          <w:sz w:val="28"/>
          <w:szCs w:val="28"/>
        </w:rPr>
      </w:pPr>
      <w:r w:rsidRPr="00735654">
        <w:rPr>
          <w:rFonts w:ascii="Times New Roman" w:hAnsi="Times New Roman" w:cs="Times New Roman"/>
          <w:noProof/>
          <w:sz w:val="28"/>
          <w:szCs w:val="28"/>
          <w:lang w:eastAsia="ru-RU"/>
        </w:rPr>
        <w:lastRenderedPageBreak/>
        <w:drawing>
          <wp:inline distT="0" distB="0" distL="0" distR="0" wp14:anchorId="501EB637" wp14:editId="45412FFA">
            <wp:extent cx="4229100" cy="2447925"/>
            <wp:effectExtent l="0" t="0" r="0" b="0"/>
            <wp:docPr id="7" name="Рисунок 7" descr="http://www.mstu.edu.ru/study/materials/zelenkov/image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mstu.edu.ru/study/materials/zelenkov/image7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2447925"/>
                    </a:xfrm>
                    <a:prstGeom prst="rect">
                      <a:avLst/>
                    </a:prstGeom>
                    <a:noFill/>
                    <a:ln>
                      <a:noFill/>
                    </a:ln>
                  </pic:spPr>
                </pic:pic>
              </a:graphicData>
            </a:graphic>
          </wp:inline>
        </w:drawing>
      </w:r>
    </w:p>
    <w:p w:rsidR="00293152" w:rsidRPr="00735654" w:rsidRDefault="00005820" w:rsidP="00293152">
      <w:pPr>
        <w:rPr>
          <w:rFonts w:ascii="Times New Roman" w:hAnsi="Times New Roman" w:cs="Times New Roman"/>
          <w:sz w:val="28"/>
          <w:szCs w:val="28"/>
        </w:rPr>
      </w:pPr>
      <w:r w:rsidRPr="00735654">
        <w:rPr>
          <w:rFonts w:ascii="Times New Roman" w:hAnsi="Times New Roman" w:cs="Times New Roman"/>
          <w:noProof/>
          <w:sz w:val="28"/>
          <w:szCs w:val="28"/>
          <w:lang w:eastAsia="ru-RU"/>
        </w:rPr>
        <w:drawing>
          <wp:inline distT="0" distB="0" distL="0" distR="0" wp14:anchorId="70DA550C" wp14:editId="02FD954A">
            <wp:extent cx="5830114" cy="290553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0114" cy="2905530"/>
                    </a:xfrm>
                    <a:prstGeom prst="rect">
                      <a:avLst/>
                    </a:prstGeom>
                  </pic:spPr>
                </pic:pic>
              </a:graphicData>
            </a:graphic>
          </wp:inline>
        </w:drawing>
      </w:r>
    </w:p>
    <w:p w:rsidR="00005820" w:rsidRPr="00735654" w:rsidRDefault="00005820" w:rsidP="00005820">
      <w:pPr>
        <w:pStyle w:val="4"/>
        <w:ind w:left="300" w:right="364"/>
        <w:rPr>
          <w:szCs w:val="28"/>
          <w:lang w:val="ru-RU"/>
        </w:rPr>
      </w:pPr>
      <w:r w:rsidRPr="00735654">
        <w:rPr>
          <w:szCs w:val="28"/>
          <w:lang w:val="ru-RU"/>
        </w:rPr>
        <w:t>Контрольные вопросы</w:t>
      </w:r>
    </w:p>
    <w:p w:rsidR="00005820" w:rsidRPr="00735654" w:rsidRDefault="00005820" w:rsidP="00005820">
      <w:pPr>
        <w:pStyle w:val="1"/>
        <w:numPr>
          <w:ilvl w:val="0"/>
          <w:numId w:val="1"/>
        </w:numPr>
        <w:rPr>
          <w:rFonts w:ascii="Times New Roman" w:hAnsi="Times New Roman"/>
          <w:sz w:val="28"/>
          <w:szCs w:val="28"/>
        </w:rPr>
      </w:pPr>
      <w:proofErr w:type="spellStart"/>
      <w:r w:rsidRPr="00735654">
        <w:rPr>
          <w:rFonts w:ascii="Times New Roman" w:hAnsi="Times New Roman"/>
          <w:sz w:val="28"/>
          <w:szCs w:val="28"/>
        </w:rPr>
        <w:t>Case</w:t>
      </w:r>
      <w:proofErr w:type="spellEnd"/>
      <w:r w:rsidRPr="00735654">
        <w:rPr>
          <w:rFonts w:ascii="Times New Roman" w:hAnsi="Times New Roman"/>
          <w:sz w:val="28"/>
          <w:szCs w:val="28"/>
        </w:rPr>
        <w:t xml:space="preserve">-средства. </w:t>
      </w:r>
      <w:proofErr w:type="spellStart"/>
      <w:r w:rsidRPr="00735654">
        <w:rPr>
          <w:rFonts w:ascii="Times New Roman" w:hAnsi="Times New Roman"/>
          <w:sz w:val="28"/>
          <w:szCs w:val="28"/>
        </w:rPr>
        <w:t>ERwin</w:t>
      </w:r>
      <w:proofErr w:type="spellEnd"/>
      <w:r w:rsidRPr="00735654">
        <w:rPr>
          <w:rFonts w:ascii="Times New Roman" w:hAnsi="Times New Roman"/>
          <w:sz w:val="28"/>
          <w:szCs w:val="28"/>
        </w:rPr>
        <w:t>. Его функции и задачи.</w:t>
      </w:r>
    </w:p>
    <w:p w:rsidR="00005820" w:rsidRPr="00735654" w:rsidRDefault="00005820" w:rsidP="00005820">
      <w:pPr>
        <w:pStyle w:val="a5"/>
        <w:rPr>
          <w:color w:val="000000"/>
          <w:sz w:val="28"/>
          <w:szCs w:val="28"/>
        </w:rPr>
      </w:pPr>
      <w:proofErr w:type="spellStart"/>
      <w:r w:rsidRPr="00735654">
        <w:rPr>
          <w:color w:val="000000"/>
          <w:sz w:val="28"/>
          <w:szCs w:val="28"/>
        </w:rPr>
        <w:t>ERwin</w:t>
      </w:r>
      <w:proofErr w:type="spellEnd"/>
      <w:r w:rsidRPr="00735654">
        <w:rPr>
          <w:color w:val="000000"/>
          <w:sz w:val="28"/>
          <w:szCs w:val="28"/>
        </w:rPr>
        <w:t xml:space="preserve"> - средство разработки структуры базы данных (БД). </w:t>
      </w:r>
      <w:proofErr w:type="spellStart"/>
      <w:r w:rsidRPr="00735654">
        <w:rPr>
          <w:color w:val="000000"/>
          <w:sz w:val="28"/>
          <w:szCs w:val="28"/>
        </w:rPr>
        <w:t>ERwin</w:t>
      </w:r>
      <w:proofErr w:type="spellEnd"/>
      <w:r w:rsidRPr="00735654">
        <w:rPr>
          <w:color w:val="000000"/>
          <w:sz w:val="28"/>
          <w:szCs w:val="28"/>
        </w:rPr>
        <w:t xml:space="preserve"> сочетает графический интерфейс </w:t>
      </w:r>
      <w:proofErr w:type="spellStart"/>
      <w:r w:rsidRPr="00735654">
        <w:rPr>
          <w:color w:val="000000"/>
          <w:sz w:val="28"/>
          <w:szCs w:val="28"/>
        </w:rPr>
        <w:t>Windows</w:t>
      </w:r>
      <w:proofErr w:type="spellEnd"/>
      <w:r w:rsidRPr="00735654">
        <w:rPr>
          <w:color w:val="000000"/>
          <w:sz w:val="28"/>
          <w:szCs w:val="28"/>
        </w:rPr>
        <w:t xml:space="preserve">, инструменты для построения ER-диаграмм, редакторы для создания логического и физического описания модели данных и прозрачную поддержку ведущих реляционных СУБД и настольных баз данных. С помощью </w:t>
      </w:r>
      <w:proofErr w:type="spellStart"/>
      <w:r w:rsidRPr="00735654">
        <w:rPr>
          <w:color w:val="000000"/>
          <w:sz w:val="28"/>
          <w:szCs w:val="28"/>
        </w:rPr>
        <w:t>ERwin</w:t>
      </w:r>
      <w:proofErr w:type="spellEnd"/>
      <w:r w:rsidRPr="00735654">
        <w:rPr>
          <w:color w:val="000000"/>
          <w:sz w:val="28"/>
          <w:szCs w:val="28"/>
        </w:rPr>
        <w:t xml:space="preserve"> можно создавать или проводить обратное проектирование (реинжиниринг) баз данных.</w:t>
      </w:r>
    </w:p>
    <w:p w:rsidR="00005820" w:rsidRPr="00735654" w:rsidRDefault="00005820" w:rsidP="00005820">
      <w:pPr>
        <w:pStyle w:val="a5"/>
        <w:rPr>
          <w:color w:val="000000"/>
          <w:sz w:val="28"/>
          <w:szCs w:val="28"/>
        </w:rPr>
      </w:pPr>
      <w:r w:rsidRPr="00735654">
        <w:rPr>
          <w:color w:val="000000"/>
          <w:sz w:val="28"/>
          <w:szCs w:val="28"/>
        </w:rPr>
        <w:t xml:space="preserve">Реализация моделирования в </w:t>
      </w:r>
      <w:proofErr w:type="spellStart"/>
      <w:r w:rsidRPr="00735654">
        <w:rPr>
          <w:color w:val="000000"/>
          <w:sz w:val="28"/>
          <w:szCs w:val="28"/>
        </w:rPr>
        <w:t>ERwin</w:t>
      </w:r>
      <w:proofErr w:type="spellEnd"/>
      <w:r w:rsidRPr="00735654">
        <w:rPr>
          <w:color w:val="000000"/>
          <w:sz w:val="28"/>
          <w:szCs w:val="28"/>
        </w:rPr>
        <w:t xml:space="preserve"> базируется на теории реляционных баз данных и на методологии IDEF1X. Методология IDEF1X была разработана для ВВС США и теперь используется, в частности, в правительственных, аэрокосмических и финансовых учреждениях, а также в большом числе частных компаний.</w:t>
      </w:r>
    </w:p>
    <w:p w:rsidR="00005820" w:rsidRPr="00735654" w:rsidRDefault="00005820" w:rsidP="00005820">
      <w:pPr>
        <w:pStyle w:val="a5"/>
        <w:rPr>
          <w:color w:val="000000"/>
          <w:sz w:val="28"/>
          <w:szCs w:val="28"/>
        </w:rPr>
      </w:pPr>
      <w:r w:rsidRPr="00735654">
        <w:rPr>
          <w:color w:val="000000"/>
          <w:sz w:val="28"/>
          <w:szCs w:val="28"/>
        </w:rPr>
        <w:t xml:space="preserve">Возможны две точки зрения на информационную модель и, соответственно, два уровня модели. Первый - логический (точка зрения пользователя) - </w:t>
      </w:r>
      <w:r w:rsidRPr="00735654">
        <w:rPr>
          <w:color w:val="000000"/>
          <w:sz w:val="28"/>
          <w:szCs w:val="28"/>
        </w:rPr>
        <w:lastRenderedPageBreak/>
        <w:t xml:space="preserve">описывает данные, задействованные в бизнесе предприятия. Второй - физический - определяет представление информации в БД. </w:t>
      </w:r>
      <w:proofErr w:type="spellStart"/>
      <w:r w:rsidRPr="00735654">
        <w:rPr>
          <w:color w:val="000000"/>
          <w:sz w:val="28"/>
          <w:szCs w:val="28"/>
        </w:rPr>
        <w:t>ERwin</w:t>
      </w:r>
      <w:proofErr w:type="spellEnd"/>
      <w:r w:rsidRPr="00735654">
        <w:rPr>
          <w:color w:val="000000"/>
          <w:sz w:val="28"/>
          <w:szCs w:val="28"/>
        </w:rPr>
        <w:t xml:space="preserve"> объединяет их в единую диаграмму, имеющую несколько уровней представления.</w:t>
      </w:r>
    </w:p>
    <w:p w:rsidR="00005820" w:rsidRPr="00735654" w:rsidRDefault="00005820" w:rsidP="00005820">
      <w:pPr>
        <w:pStyle w:val="1"/>
        <w:rPr>
          <w:rFonts w:ascii="Times New Roman" w:hAnsi="Times New Roman"/>
          <w:sz w:val="28"/>
          <w:szCs w:val="28"/>
        </w:rPr>
      </w:pPr>
    </w:p>
    <w:p w:rsidR="00005820" w:rsidRPr="00735654" w:rsidRDefault="00005820" w:rsidP="00005820">
      <w:pPr>
        <w:pStyle w:val="1"/>
        <w:numPr>
          <w:ilvl w:val="0"/>
          <w:numId w:val="1"/>
        </w:numPr>
        <w:rPr>
          <w:rFonts w:ascii="Times New Roman" w:hAnsi="Times New Roman"/>
          <w:sz w:val="28"/>
          <w:szCs w:val="28"/>
        </w:rPr>
      </w:pPr>
      <w:r w:rsidRPr="00735654">
        <w:rPr>
          <w:rFonts w:ascii="Times New Roman" w:hAnsi="Times New Roman"/>
          <w:sz w:val="28"/>
          <w:szCs w:val="28"/>
        </w:rPr>
        <w:t>Методология IDEF1X.</w:t>
      </w:r>
    </w:p>
    <w:p w:rsidR="00005820" w:rsidRPr="00735654" w:rsidRDefault="00F1546D" w:rsidP="00005820">
      <w:pPr>
        <w:pStyle w:val="1"/>
        <w:rPr>
          <w:rFonts w:ascii="Times New Roman" w:hAnsi="Times New Roman"/>
          <w:sz w:val="28"/>
          <w:szCs w:val="28"/>
        </w:rPr>
      </w:pPr>
      <w:r w:rsidRPr="00735654">
        <w:rPr>
          <w:rFonts w:ascii="Times New Roman" w:hAnsi="Times New Roman"/>
          <w:sz w:val="28"/>
          <w:szCs w:val="28"/>
        </w:rPr>
        <w:t>IDEF1X является методом для разработки реляционных баз данных и использует условный синтаксис, специально разработанный для удобного построения концептуальной схемы. </w:t>
      </w:r>
      <w:r w:rsidRPr="00735654">
        <w:rPr>
          <w:rFonts w:ascii="Times New Roman" w:hAnsi="Times New Roman"/>
          <w:b/>
          <w:bCs/>
          <w:sz w:val="28"/>
          <w:szCs w:val="28"/>
        </w:rPr>
        <w:t>Концептуальной схемой</w:t>
      </w:r>
      <w:r w:rsidRPr="00735654">
        <w:rPr>
          <w:rFonts w:ascii="Times New Roman" w:hAnsi="Times New Roman"/>
          <w:sz w:val="28"/>
          <w:szCs w:val="28"/>
        </w:rPr>
        <w:t> мы называем универсальное представление структуры данных в рамках коммерческого предприятия, независимое от конечной реализации базы данных и аппаратной платформы.</w:t>
      </w:r>
    </w:p>
    <w:p w:rsidR="00005820" w:rsidRPr="00735654" w:rsidRDefault="00005820" w:rsidP="00005820">
      <w:pPr>
        <w:pStyle w:val="1"/>
        <w:numPr>
          <w:ilvl w:val="0"/>
          <w:numId w:val="1"/>
        </w:numPr>
        <w:rPr>
          <w:rFonts w:ascii="Times New Roman" w:hAnsi="Times New Roman"/>
          <w:sz w:val="28"/>
          <w:szCs w:val="28"/>
        </w:rPr>
      </w:pPr>
      <w:r w:rsidRPr="00735654">
        <w:rPr>
          <w:rFonts w:ascii="Times New Roman" w:hAnsi="Times New Roman"/>
          <w:sz w:val="28"/>
          <w:szCs w:val="28"/>
        </w:rPr>
        <w:t xml:space="preserve">Идентификация сущностей. Сущности в </w:t>
      </w:r>
      <w:proofErr w:type="spellStart"/>
      <w:r w:rsidRPr="00735654">
        <w:rPr>
          <w:rFonts w:ascii="Times New Roman" w:hAnsi="Times New Roman"/>
          <w:sz w:val="28"/>
          <w:szCs w:val="28"/>
        </w:rPr>
        <w:t>ERwin</w:t>
      </w:r>
      <w:proofErr w:type="spellEnd"/>
      <w:r w:rsidRPr="00735654">
        <w:rPr>
          <w:rFonts w:ascii="Times New Roman" w:hAnsi="Times New Roman"/>
          <w:sz w:val="28"/>
          <w:szCs w:val="28"/>
        </w:rPr>
        <w:t>.</w:t>
      </w:r>
    </w:p>
    <w:p w:rsidR="004457C3" w:rsidRPr="00735654" w:rsidRDefault="004457C3" w:rsidP="00F1546D">
      <w:pPr>
        <w:pStyle w:val="1"/>
        <w:rPr>
          <w:rFonts w:ascii="Times New Roman" w:hAnsi="Times New Roman"/>
          <w:sz w:val="28"/>
          <w:szCs w:val="28"/>
        </w:rPr>
      </w:pPr>
      <w:r w:rsidRPr="00735654">
        <w:rPr>
          <w:rFonts w:ascii="Times New Roman" w:hAnsi="Times New Roman"/>
          <w:sz w:val="28"/>
          <w:szCs w:val="28"/>
        </w:rPr>
        <w:t>На диаграмме сущность изображается прямоугольником. В зависимости от режима представления диаграммы прямоугольник может содержать имя сущности, ее описание, список ее атрибутов и другие сведения.</w:t>
      </w:r>
    </w:p>
    <w:p w:rsidR="00F1546D" w:rsidRPr="00735654" w:rsidRDefault="00F1546D" w:rsidP="00F1546D">
      <w:pPr>
        <w:pStyle w:val="1"/>
        <w:rPr>
          <w:rFonts w:ascii="Times New Roman" w:hAnsi="Times New Roman"/>
          <w:sz w:val="28"/>
          <w:szCs w:val="28"/>
        </w:rPr>
      </w:pPr>
      <w:r w:rsidRPr="00735654">
        <w:rPr>
          <w:rFonts w:ascii="Times New Roman" w:hAnsi="Times New Roman"/>
          <w:sz w:val="28"/>
          <w:szCs w:val="28"/>
        </w:rPr>
        <w:t xml:space="preserve">Сущность представляет собой множество реальных или абстрактных объектов, </w:t>
      </w:r>
      <w:proofErr w:type="gramStart"/>
      <w:r w:rsidRPr="00735654">
        <w:rPr>
          <w:rFonts w:ascii="Times New Roman" w:hAnsi="Times New Roman"/>
          <w:sz w:val="28"/>
          <w:szCs w:val="28"/>
        </w:rPr>
        <w:t>например</w:t>
      </w:r>
      <w:proofErr w:type="gramEnd"/>
      <w:r w:rsidRPr="00735654">
        <w:rPr>
          <w:rFonts w:ascii="Times New Roman" w:hAnsi="Times New Roman"/>
          <w:sz w:val="28"/>
          <w:szCs w:val="28"/>
        </w:rPr>
        <w:t xml:space="preserve">: люди, места, события, факты, которые имеют общие характеристики. Сущность - это логическое понятие. Сущности соответствует таблица в реальной СУБД. В </w:t>
      </w:r>
      <w:proofErr w:type="spellStart"/>
      <w:r w:rsidRPr="00735654">
        <w:rPr>
          <w:rFonts w:ascii="Times New Roman" w:hAnsi="Times New Roman"/>
          <w:sz w:val="28"/>
          <w:szCs w:val="28"/>
        </w:rPr>
        <w:t>ERwin</w:t>
      </w:r>
      <w:proofErr w:type="spellEnd"/>
      <w:r w:rsidRPr="00735654">
        <w:rPr>
          <w:rFonts w:ascii="Times New Roman" w:hAnsi="Times New Roman"/>
          <w:sz w:val="28"/>
          <w:szCs w:val="28"/>
        </w:rPr>
        <w:t xml:space="preserve"> сущность визуально представляет три основных вида информации:</w:t>
      </w:r>
    </w:p>
    <w:p w:rsidR="00F1546D" w:rsidRPr="00735654" w:rsidRDefault="00F1546D" w:rsidP="00F1546D">
      <w:pPr>
        <w:pStyle w:val="1"/>
        <w:rPr>
          <w:rFonts w:ascii="Times New Roman" w:hAnsi="Times New Roman"/>
          <w:sz w:val="28"/>
          <w:szCs w:val="28"/>
        </w:rPr>
      </w:pPr>
    </w:p>
    <w:p w:rsidR="00F1546D" w:rsidRPr="00735654" w:rsidRDefault="00F1546D" w:rsidP="00F1546D">
      <w:pPr>
        <w:pStyle w:val="1"/>
        <w:rPr>
          <w:rFonts w:ascii="Times New Roman" w:hAnsi="Times New Roman"/>
          <w:sz w:val="28"/>
          <w:szCs w:val="28"/>
        </w:rPr>
      </w:pPr>
      <w:r w:rsidRPr="00735654">
        <w:rPr>
          <w:rFonts w:ascii="Times New Roman" w:hAnsi="Times New Roman"/>
          <w:sz w:val="28"/>
          <w:szCs w:val="28"/>
        </w:rPr>
        <w:t>1) атрибуты, составляющие первичный ключ;</w:t>
      </w:r>
    </w:p>
    <w:p w:rsidR="00F1546D" w:rsidRPr="00735654" w:rsidRDefault="00F1546D" w:rsidP="00F1546D">
      <w:pPr>
        <w:pStyle w:val="1"/>
        <w:rPr>
          <w:rFonts w:ascii="Times New Roman" w:hAnsi="Times New Roman"/>
          <w:sz w:val="28"/>
          <w:szCs w:val="28"/>
        </w:rPr>
      </w:pPr>
    </w:p>
    <w:p w:rsidR="00F1546D" w:rsidRPr="00735654" w:rsidRDefault="00F1546D" w:rsidP="00F1546D">
      <w:pPr>
        <w:pStyle w:val="1"/>
        <w:rPr>
          <w:rFonts w:ascii="Times New Roman" w:hAnsi="Times New Roman"/>
          <w:sz w:val="28"/>
          <w:szCs w:val="28"/>
        </w:rPr>
      </w:pPr>
      <w:r w:rsidRPr="00735654">
        <w:rPr>
          <w:rFonts w:ascii="Times New Roman" w:hAnsi="Times New Roman"/>
          <w:sz w:val="28"/>
          <w:szCs w:val="28"/>
        </w:rPr>
        <w:t xml:space="preserve">2) </w:t>
      </w:r>
      <w:proofErr w:type="spellStart"/>
      <w:r w:rsidRPr="00735654">
        <w:rPr>
          <w:rFonts w:ascii="Times New Roman" w:hAnsi="Times New Roman"/>
          <w:sz w:val="28"/>
          <w:szCs w:val="28"/>
        </w:rPr>
        <w:t>неключевые</w:t>
      </w:r>
      <w:proofErr w:type="spellEnd"/>
      <w:r w:rsidRPr="00735654">
        <w:rPr>
          <w:rFonts w:ascii="Times New Roman" w:hAnsi="Times New Roman"/>
          <w:sz w:val="28"/>
          <w:szCs w:val="28"/>
        </w:rPr>
        <w:t xml:space="preserve"> атрибуты;</w:t>
      </w:r>
    </w:p>
    <w:p w:rsidR="00F1546D" w:rsidRPr="00735654" w:rsidRDefault="00F1546D" w:rsidP="00F1546D">
      <w:pPr>
        <w:pStyle w:val="1"/>
        <w:rPr>
          <w:rFonts w:ascii="Times New Roman" w:hAnsi="Times New Roman"/>
          <w:sz w:val="28"/>
          <w:szCs w:val="28"/>
        </w:rPr>
      </w:pPr>
    </w:p>
    <w:p w:rsidR="00005820" w:rsidRPr="00735654" w:rsidRDefault="00F1546D" w:rsidP="00F1546D">
      <w:pPr>
        <w:pStyle w:val="1"/>
        <w:rPr>
          <w:rFonts w:ascii="Times New Roman" w:hAnsi="Times New Roman"/>
          <w:sz w:val="28"/>
          <w:szCs w:val="28"/>
        </w:rPr>
      </w:pPr>
      <w:r w:rsidRPr="00735654">
        <w:rPr>
          <w:rFonts w:ascii="Times New Roman" w:hAnsi="Times New Roman"/>
          <w:sz w:val="28"/>
          <w:szCs w:val="28"/>
        </w:rPr>
        <w:t>3) тип сущности (независимая/зависимая).</w:t>
      </w:r>
    </w:p>
    <w:p w:rsidR="00F1546D" w:rsidRPr="00735654" w:rsidRDefault="00F1546D" w:rsidP="00F1546D">
      <w:pPr>
        <w:pStyle w:val="1"/>
        <w:rPr>
          <w:rFonts w:ascii="Times New Roman" w:hAnsi="Times New Roman"/>
          <w:sz w:val="28"/>
          <w:szCs w:val="28"/>
        </w:rPr>
      </w:pPr>
    </w:p>
    <w:p w:rsidR="00005820" w:rsidRPr="00735654" w:rsidRDefault="00005820" w:rsidP="00005820">
      <w:pPr>
        <w:pStyle w:val="1"/>
        <w:numPr>
          <w:ilvl w:val="0"/>
          <w:numId w:val="1"/>
        </w:numPr>
        <w:rPr>
          <w:rFonts w:ascii="Times New Roman" w:hAnsi="Times New Roman"/>
          <w:sz w:val="28"/>
          <w:szCs w:val="28"/>
        </w:rPr>
      </w:pPr>
      <w:r w:rsidRPr="00735654">
        <w:rPr>
          <w:rFonts w:ascii="Times New Roman" w:hAnsi="Times New Roman"/>
          <w:sz w:val="28"/>
          <w:szCs w:val="28"/>
        </w:rPr>
        <w:t xml:space="preserve">Связи в </w:t>
      </w:r>
      <w:proofErr w:type="spellStart"/>
      <w:r w:rsidRPr="00735654">
        <w:rPr>
          <w:rFonts w:ascii="Times New Roman" w:hAnsi="Times New Roman"/>
          <w:sz w:val="28"/>
          <w:szCs w:val="28"/>
        </w:rPr>
        <w:t>ERwin</w:t>
      </w:r>
      <w:proofErr w:type="spellEnd"/>
      <w:r w:rsidRPr="00735654">
        <w:rPr>
          <w:rFonts w:ascii="Times New Roman" w:hAnsi="Times New Roman"/>
          <w:sz w:val="28"/>
          <w:szCs w:val="28"/>
        </w:rPr>
        <w:t>. Классификация связей.</w:t>
      </w:r>
    </w:p>
    <w:p w:rsidR="00005820" w:rsidRPr="00735654" w:rsidRDefault="004457C3" w:rsidP="00005820">
      <w:pPr>
        <w:pStyle w:val="1"/>
        <w:rPr>
          <w:rFonts w:ascii="Times New Roman" w:hAnsi="Times New Roman"/>
          <w:sz w:val="28"/>
          <w:szCs w:val="28"/>
        </w:rPr>
      </w:pPr>
      <w:r w:rsidRPr="00735654">
        <w:rPr>
          <w:rFonts w:ascii="Times New Roman" w:hAnsi="Times New Roman"/>
          <w:sz w:val="28"/>
          <w:szCs w:val="28"/>
        </w:rPr>
        <w:t>На </w:t>
      </w:r>
      <w:proofErr w:type="spellStart"/>
      <w:r w:rsidRPr="00735654">
        <w:rPr>
          <w:rFonts w:ascii="Times New Roman" w:hAnsi="Times New Roman"/>
          <w:b/>
          <w:bCs/>
          <w:sz w:val="28"/>
          <w:szCs w:val="28"/>
        </w:rPr>
        <w:t>ERwin</w:t>
      </w:r>
      <w:proofErr w:type="spellEnd"/>
      <w:r w:rsidRPr="00735654">
        <w:rPr>
          <w:rFonts w:ascii="Times New Roman" w:hAnsi="Times New Roman"/>
          <w:sz w:val="28"/>
          <w:szCs w:val="28"/>
        </w:rPr>
        <w:t> </w:t>
      </w:r>
      <w:proofErr w:type="spellStart"/>
      <w:r w:rsidRPr="00735654">
        <w:rPr>
          <w:rFonts w:ascii="Times New Roman" w:hAnsi="Times New Roman"/>
          <w:sz w:val="28"/>
          <w:szCs w:val="28"/>
        </w:rPr>
        <w:t>Toolbox</w:t>
      </w:r>
      <w:proofErr w:type="spellEnd"/>
      <w:r w:rsidRPr="00735654">
        <w:rPr>
          <w:rFonts w:ascii="Times New Roman" w:hAnsi="Times New Roman"/>
          <w:sz w:val="28"/>
          <w:szCs w:val="28"/>
        </w:rPr>
        <w:t xml:space="preserve"> есть пять типов </w:t>
      </w:r>
      <w:r w:rsidRPr="00735654">
        <w:rPr>
          <w:rFonts w:ascii="Times New Roman" w:hAnsi="Times New Roman"/>
          <w:b/>
          <w:bCs/>
          <w:sz w:val="28"/>
          <w:szCs w:val="28"/>
        </w:rPr>
        <w:t>связей</w:t>
      </w:r>
      <w:r w:rsidRPr="00735654">
        <w:rPr>
          <w:rFonts w:ascii="Times New Roman" w:hAnsi="Times New Roman"/>
          <w:sz w:val="28"/>
          <w:szCs w:val="28"/>
        </w:rPr>
        <w:t xml:space="preserve">: идентифицирующая, </w:t>
      </w:r>
      <w:proofErr w:type="spellStart"/>
      <w:r w:rsidRPr="00735654">
        <w:rPr>
          <w:rFonts w:ascii="Times New Roman" w:hAnsi="Times New Roman"/>
          <w:sz w:val="28"/>
          <w:szCs w:val="28"/>
        </w:rPr>
        <w:t>неидентифицирующая</w:t>
      </w:r>
      <w:proofErr w:type="spellEnd"/>
      <w:r w:rsidRPr="00735654">
        <w:rPr>
          <w:rFonts w:ascii="Times New Roman" w:hAnsi="Times New Roman"/>
          <w:sz w:val="28"/>
          <w:szCs w:val="28"/>
        </w:rPr>
        <w:t>, полный кластер подтипов, неполный кластер подтипов, неопределенная (</w:t>
      </w:r>
      <w:proofErr w:type="spellStart"/>
      <w:proofErr w:type="gramStart"/>
      <w:r w:rsidRPr="00735654">
        <w:rPr>
          <w:rFonts w:ascii="Times New Roman" w:hAnsi="Times New Roman"/>
          <w:b/>
          <w:bCs/>
          <w:sz w:val="28"/>
          <w:szCs w:val="28"/>
        </w:rPr>
        <w:t>связь</w:t>
      </w:r>
      <w:r w:rsidRPr="00735654">
        <w:rPr>
          <w:rFonts w:ascii="Times New Roman" w:hAnsi="Times New Roman"/>
          <w:sz w:val="28"/>
          <w:szCs w:val="28"/>
        </w:rPr>
        <w:t>”многие</w:t>
      </w:r>
      <w:proofErr w:type="spellEnd"/>
      <w:proofErr w:type="gramEnd"/>
      <w:r w:rsidRPr="00735654">
        <w:rPr>
          <w:rFonts w:ascii="Times New Roman" w:hAnsi="Times New Roman"/>
          <w:sz w:val="28"/>
          <w:szCs w:val="28"/>
        </w:rPr>
        <w:t>-ко-многим”). Идентифицирующая </w:t>
      </w:r>
      <w:r w:rsidRPr="00735654">
        <w:rPr>
          <w:rFonts w:ascii="Times New Roman" w:hAnsi="Times New Roman"/>
          <w:b/>
          <w:bCs/>
          <w:sz w:val="28"/>
          <w:szCs w:val="28"/>
        </w:rPr>
        <w:t>связь</w:t>
      </w:r>
      <w:r w:rsidRPr="00735654">
        <w:rPr>
          <w:rFonts w:ascii="Times New Roman" w:hAnsi="Times New Roman"/>
          <w:sz w:val="28"/>
          <w:szCs w:val="28"/>
        </w:rPr>
        <w:t> - такая </w:t>
      </w:r>
      <w:r w:rsidRPr="00735654">
        <w:rPr>
          <w:rFonts w:ascii="Times New Roman" w:hAnsi="Times New Roman"/>
          <w:b/>
          <w:bCs/>
          <w:sz w:val="28"/>
          <w:szCs w:val="28"/>
        </w:rPr>
        <w:t>связь</w:t>
      </w:r>
      <w:r w:rsidRPr="00735654">
        <w:rPr>
          <w:rFonts w:ascii="Times New Roman" w:hAnsi="Times New Roman"/>
          <w:sz w:val="28"/>
          <w:szCs w:val="28"/>
        </w:rPr>
        <w:t>, при которой экземпляр дочерней сущности идентифицируется через свою ассоциацию с родительской сущностью.</w:t>
      </w:r>
    </w:p>
    <w:p w:rsidR="00005820" w:rsidRPr="00735654" w:rsidRDefault="00005820" w:rsidP="00005820">
      <w:pPr>
        <w:pStyle w:val="1"/>
        <w:numPr>
          <w:ilvl w:val="0"/>
          <w:numId w:val="1"/>
        </w:numPr>
        <w:rPr>
          <w:rFonts w:ascii="Times New Roman" w:hAnsi="Times New Roman"/>
          <w:sz w:val="28"/>
          <w:szCs w:val="28"/>
        </w:rPr>
      </w:pPr>
      <w:r w:rsidRPr="00735654">
        <w:rPr>
          <w:rFonts w:ascii="Times New Roman" w:hAnsi="Times New Roman"/>
          <w:sz w:val="28"/>
          <w:szCs w:val="28"/>
        </w:rPr>
        <w:t xml:space="preserve">Атрибуты в </w:t>
      </w:r>
      <w:proofErr w:type="spellStart"/>
      <w:r w:rsidRPr="00735654">
        <w:rPr>
          <w:rFonts w:ascii="Times New Roman" w:hAnsi="Times New Roman"/>
          <w:sz w:val="28"/>
          <w:szCs w:val="28"/>
        </w:rPr>
        <w:t>ERwin</w:t>
      </w:r>
      <w:proofErr w:type="spellEnd"/>
      <w:r w:rsidRPr="00735654">
        <w:rPr>
          <w:rFonts w:ascii="Times New Roman" w:hAnsi="Times New Roman"/>
          <w:sz w:val="28"/>
          <w:szCs w:val="28"/>
        </w:rPr>
        <w:t>. Классификация атрибутов.</w:t>
      </w:r>
    </w:p>
    <w:p w:rsidR="00005820" w:rsidRPr="00735654" w:rsidRDefault="00005820" w:rsidP="00005820">
      <w:pPr>
        <w:pStyle w:val="1"/>
        <w:rPr>
          <w:rFonts w:ascii="Times New Roman" w:hAnsi="Times New Roman"/>
          <w:sz w:val="28"/>
          <w:szCs w:val="28"/>
        </w:rPr>
      </w:pPr>
    </w:p>
    <w:p w:rsidR="00005820" w:rsidRPr="00735654" w:rsidRDefault="004457C3" w:rsidP="00293152">
      <w:pPr>
        <w:rPr>
          <w:rFonts w:ascii="Times New Roman" w:hAnsi="Times New Roman" w:cs="Times New Roman"/>
          <w:sz w:val="28"/>
          <w:szCs w:val="28"/>
        </w:rPr>
      </w:pPr>
      <w:r w:rsidRPr="00735654">
        <w:rPr>
          <w:rFonts w:ascii="Times New Roman" w:hAnsi="Times New Roman" w:cs="Times New Roman"/>
          <w:sz w:val="28"/>
          <w:szCs w:val="28"/>
        </w:rPr>
        <w:t xml:space="preserve">Каждый атрибут хранит информацию об определенном свойстве сущности. Каждый экземпляр сущности должен быть уникальным. Атрибут или группа атрибутов, которые идентифицируют сущность, называется первичным ключом. Атрибуты первичного ключа родительской сущности по умолчанию мигрируют со своими именами. </w:t>
      </w:r>
      <w:proofErr w:type="spellStart"/>
      <w:r w:rsidRPr="00735654">
        <w:rPr>
          <w:rFonts w:ascii="Times New Roman" w:hAnsi="Times New Roman" w:cs="Times New Roman"/>
          <w:sz w:val="28"/>
          <w:szCs w:val="28"/>
        </w:rPr>
        <w:t>ERwin</w:t>
      </w:r>
      <w:proofErr w:type="spellEnd"/>
      <w:r w:rsidRPr="00735654">
        <w:rPr>
          <w:rFonts w:ascii="Times New Roman" w:hAnsi="Times New Roman" w:cs="Times New Roman"/>
          <w:sz w:val="28"/>
          <w:szCs w:val="28"/>
        </w:rPr>
        <w:t xml:space="preserve"> позволяет ввести для них роли, т.е. новые имена, под которыми мигрирующие атрибуты будут представлены в </w:t>
      </w:r>
      <w:r w:rsidRPr="00735654">
        <w:rPr>
          <w:rFonts w:ascii="Times New Roman" w:hAnsi="Times New Roman" w:cs="Times New Roman"/>
          <w:sz w:val="28"/>
          <w:szCs w:val="28"/>
        </w:rPr>
        <w:lastRenderedPageBreak/>
        <w:t>дочерней сущности. В случае неоднократной миграции атрибута такое переименование необходимо.</w:t>
      </w:r>
    </w:p>
    <w:bookmarkEnd w:id="1"/>
    <w:p w:rsidR="00BA2192" w:rsidRPr="00735654" w:rsidRDefault="006555EA">
      <w:pPr>
        <w:rPr>
          <w:rFonts w:ascii="Times New Roman" w:hAnsi="Times New Roman" w:cs="Times New Roman"/>
          <w:sz w:val="28"/>
          <w:szCs w:val="28"/>
        </w:rPr>
      </w:pPr>
    </w:p>
    <w:sectPr w:rsidR="00BA2192" w:rsidRPr="007356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C3676"/>
    <w:multiLevelType w:val="hybridMultilevel"/>
    <w:tmpl w:val="98D2234A"/>
    <w:lvl w:ilvl="0" w:tplc="B6D479FE">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152"/>
    <w:rsid w:val="00005820"/>
    <w:rsid w:val="00097568"/>
    <w:rsid w:val="00293152"/>
    <w:rsid w:val="003F693F"/>
    <w:rsid w:val="004457C3"/>
    <w:rsid w:val="006555EA"/>
    <w:rsid w:val="00735654"/>
    <w:rsid w:val="009F529B"/>
    <w:rsid w:val="00F154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1B03C-16A5-4B0C-8361-8956C094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next w:val="a"/>
    <w:link w:val="40"/>
    <w:uiPriority w:val="9"/>
    <w:unhideWhenUsed/>
    <w:qFormat/>
    <w:rsid w:val="00005820"/>
    <w:pPr>
      <w:keepNext/>
      <w:keepLines/>
      <w:spacing w:after="3" w:line="264" w:lineRule="auto"/>
      <w:ind w:left="10" w:right="69" w:hanging="10"/>
      <w:jc w:val="center"/>
      <w:outlineLvl w:val="3"/>
    </w:pPr>
    <w:rPr>
      <w:rFonts w:ascii="Times New Roman" w:eastAsia="Times New Roman" w:hAnsi="Times New Roman" w:cs="Times New Roman"/>
      <w:b/>
      <w:color w:val="000000"/>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3152"/>
    <w:rPr>
      <w:color w:val="0563C1" w:themeColor="hyperlink"/>
      <w:u w:val="single"/>
    </w:rPr>
  </w:style>
  <w:style w:type="character" w:customStyle="1" w:styleId="40">
    <w:name w:val="Заголовок 4 Знак"/>
    <w:basedOn w:val="a0"/>
    <w:link w:val="4"/>
    <w:uiPriority w:val="9"/>
    <w:rsid w:val="00005820"/>
    <w:rPr>
      <w:rFonts w:ascii="Times New Roman" w:eastAsia="Times New Roman" w:hAnsi="Times New Roman" w:cs="Times New Roman"/>
      <w:b/>
      <w:color w:val="000000"/>
      <w:sz w:val="28"/>
      <w:lang w:val="en-US"/>
    </w:rPr>
  </w:style>
  <w:style w:type="paragraph" w:customStyle="1" w:styleId="1">
    <w:name w:val="Текст1"/>
    <w:basedOn w:val="a"/>
    <w:rsid w:val="00005820"/>
    <w:pPr>
      <w:spacing w:after="0" w:line="240" w:lineRule="auto"/>
    </w:pPr>
    <w:rPr>
      <w:rFonts w:ascii="Courier New" w:eastAsia="Times New Roman" w:hAnsi="Courier New" w:cs="Times New Roman"/>
      <w:sz w:val="20"/>
      <w:szCs w:val="20"/>
      <w:lang w:eastAsia="ru-RU"/>
    </w:rPr>
  </w:style>
  <w:style w:type="paragraph" w:styleId="a4">
    <w:name w:val="List Paragraph"/>
    <w:basedOn w:val="a"/>
    <w:uiPriority w:val="34"/>
    <w:qFormat/>
    <w:rsid w:val="00005820"/>
    <w:pPr>
      <w:ind w:left="720"/>
      <w:contextualSpacing/>
    </w:pPr>
  </w:style>
  <w:style w:type="paragraph" w:styleId="a5">
    <w:name w:val="Normal (Web)"/>
    <w:basedOn w:val="a"/>
    <w:uiPriority w:val="99"/>
    <w:semiHidden/>
    <w:unhideWhenUsed/>
    <w:rsid w:val="0000582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4504">
      <w:bodyDiv w:val="1"/>
      <w:marLeft w:val="0"/>
      <w:marRight w:val="0"/>
      <w:marTop w:val="0"/>
      <w:marBottom w:val="0"/>
      <w:divBdr>
        <w:top w:val="none" w:sz="0" w:space="0" w:color="auto"/>
        <w:left w:val="none" w:sz="0" w:space="0" w:color="auto"/>
        <w:bottom w:val="none" w:sz="0" w:space="0" w:color="auto"/>
        <w:right w:val="none" w:sz="0" w:space="0" w:color="auto"/>
      </w:divBdr>
    </w:div>
    <w:div w:id="675309365">
      <w:bodyDiv w:val="1"/>
      <w:marLeft w:val="0"/>
      <w:marRight w:val="0"/>
      <w:marTop w:val="0"/>
      <w:marBottom w:val="0"/>
      <w:divBdr>
        <w:top w:val="none" w:sz="0" w:space="0" w:color="auto"/>
        <w:left w:val="none" w:sz="0" w:space="0" w:color="auto"/>
        <w:bottom w:val="none" w:sz="0" w:space="0" w:color="auto"/>
        <w:right w:val="none" w:sz="0" w:space="0" w:color="auto"/>
      </w:divBdr>
    </w:div>
    <w:div w:id="1179924287">
      <w:bodyDiv w:val="1"/>
      <w:marLeft w:val="0"/>
      <w:marRight w:val="0"/>
      <w:marTop w:val="0"/>
      <w:marBottom w:val="0"/>
      <w:divBdr>
        <w:top w:val="none" w:sz="0" w:space="0" w:color="auto"/>
        <w:left w:val="none" w:sz="0" w:space="0" w:color="auto"/>
        <w:bottom w:val="none" w:sz="0" w:space="0" w:color="auto"/>
        <w:right w:val="none" w:sz="0" w:space="0" w:color="auto"/>
      </w:divBdr>
    </w:div>
    <w:div w:id="1304389151">
      <w:bodyDiv w:val="1"/>
      <w:marLeft w:val="0"/>
      <w:marRight w:val="0"/>
      <w:marTop w:val="0"/>
      <w:marBottom w:val="0"/>
      <w:divBdr>
        <w:top w:val="none" w:sz="0" w:space="0" w:color="auto"/>
        <w:left w:val="none" w:sz="0" w:space="0" w:color="auto"/>
        <w:bottom w:val="none" w:sz="0" w:space="0" w:color="auto"/>
        <w:right w:val="none" w:sz="0" w:space="0" w:color="auto"/>
      </w:divBdr>
    </w:div>
    <w:div w:id="1538658795">
      <w:bodyDiv w:val="1"/>
      <w:marLeft w:val="0"/>
      <w:marRight w:val="0"/>
      <w:marTop w:val="0"/>
      <w:marBottom w:val="0"/>
      <w:divBdr>
        <w:top w:val="none" w:sz="0" w:space="0" w:color="auto"/>
        <w:left w:val="none" w:sz="0" w:space="0" w:color="auto"/>
        <w:bottom w:val="none" w:sz="0" w:space="0" w:color="auto"/>
        <w:right w:val="none" w:sz="0" w:space="0" w:color="auto"/>
      </w:divBdr>
    </w:div>
    <w:div w:id="1932275469">
      <w:bodyDiv w:val="1"/>
      <w:marLeft w:val="0"/>
      <w:marRight w:val="0"/>
      <w:marTop w:val="0"/>
      <w:marBottom w:val="0"/>
      <w:divBdr>
        <w:top w:val="none" w:sz="0" w:space="0" w:color="auto"/>
        <w:left w:val="none" w:sz="0" w:space="0" w:color="auto"/>
        <w:bottom w:val="none" w:sz="0" w:space="0" w:color="auto"/>
        <w:right w:val="none" w:sz="0" w:space="0" w:color="auto"/>
      </w:divBdr>
    </w:div>
    <w:div w:id="1992559752">
      <w:bodyDiv w:val="1"/>
      <w:marLeft w:val="0"/>
      <w:marRight w:val="0"/>
      <w:marTop w:val="0"/>
      <w:marBottom w:val="0"/>
      <w:divBdr>
        <w:top w:val="none" w:sz="0" w:space="0" w:color="auto"/>
        <w:left w:val="none" w:sz="0" w:space="0" w:color="auto"/>
        <w:bottom w:val="none" w:sz="0" w:space="0" w:color="auto"/>
        <w:right w:val="none" w:sz="0" w:space="0" w:color="auto"/>
      </w:divBdr>
    </w:div>
    <w:div w:id="208483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UML" TargetMode="External"/><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ru.wikipedia.org/wiki/GNOME_Office" TargetMode="External"/><Relationship Id="rId12" Type="http://schemas.openxmlformats.org/officeDocument/2006/relationships/image" Target="media/image1.gif"/><Relationship Id="rId17" Type="http://schemas.openxmlformats.org/officeDocument/2006/relationships/image" Target="media/image6.gif"/><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ndex.php?title=%D0%A0%D0%B5%D0%B4%D0%B0%D0%BA%D1%82%D0%BE%D1%80_%D0%B4%D0%B8%D0%B0%D0%B3%D1%80%D0%B0%D0%BC%D0%BC&amp;action=edit&amp;redlink=1" TargetMode="External"/><Relationship Id="rId11" Type="http://schemas.openxmlformats.org/officeDocument/2006/relationships/hyperlink" Target="https://ru.wikipedia.org/wiki/XML" TargetMode="External"/><Relationship Id="rId5" Type="http://schemas.openxmlformats.org/officeDocument/2006/relationships/hyperlink" Target="https://ru.wikipedia.org/wiki/%D0%A1%D0%B2%D0%BE%D0%B1%D0%BE%D0%B4%D0%BD%D0%BE%D0%B5_%D0%BF%D1%80%D0%BE%D0%B3%D1%80%D0%B0%D0%BC%D0%BC%D0%BD%D0%BE%D0%B5_%D0%BE%D0%B1%D0%B5%D1%81%D0%BF%D0%B5%D1%87%D0%B5%D0%BD%D0%B8%D0%B5" TargetMode="External"/><Relationship Id="rId15" Type="http://schemas.openxmlformats.org/officeDocument/2006/relationships/image" Target="media/image4.gif"/><Relationship Id="rId10" Type="http://schemas.openxmlformats.org/officeDocument/2006/relationships/hyperlink" Target="https://ru.wikipedia.org/wiki/ER-%D0%BC%D0%BE%D0%B4%D0%B5%D0%BB%D1%8C_%D0%B4%D0%B0%D0%BD%D0%BD%D1%8B%D1%8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91%D0%B0%D0%B7%D0%B0_%D0%B4%D0%B0%D0%BD%D0%BD%D1%8B%D1%85" TargetMode="External"/><Relationship Id="rId14"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752</Words>
  <Characters>4289</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3</cp:revision>
  <dcterms:created xsi:type="dcterms:W3CDTF">2022-11-24T07:03:00Z</dcterms:created>
  <dcterms:modified xsi:type="dcterms:W3CDTF">2022-11-24T09:27:00Z</dcterms:modified>
</cp:coreProperties>
</file>