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3055BA39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AD38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1C4704CA" w14:textId="1A309292"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1C082E" w:rsidRPr="001C082E">
        <w:rPr>
          <w:b/>
          <w:i/>
          <w:sz w:val="28"/>
          <w:szCs w:val="28"/>
          <w:lang w:eastAsia="ru-RU"/>
        </w:rPr>
        <w:t xml:space="preserve">«Принципы </w:t>
      </w:r>
      <w:proofErr w:type="gramStart"/>
      <w:r w:rsidR="001C082E" w:rsidRPr="001C082E">
        <w:rPr>
          <w:b/>
          <w:i/>
          <w:sz w:val="28"/>
          <w:szCs w:val="28"/>
          <w:lang w:eastAsia="ru-RU"/>
        </w:rPr>
        <w:t>объектно- ориентированного</w:t>
      </w:r>
      <w:proofErr w:type="gramEnd"/>
      <w:r w:rsidR="001C082E" w:rsidRPr="001C082E">
        <w:rPr>
          <w:b/>
          <w:i/>
          <w:sz w:val="28"/>
          <w:szCs w:val="28"/>
          <w:lang w:eastAsia="ru-RU"/>
        </w:rPr>
        <w:t xml:space="preserve"> программирования»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4AC4559" w14:textId="4C2B3E91" w:rsidR="00AD38F3" w:rsidRPr="00AD38F3" w:rsidRDefault="009E42FD" w:rsidP="00AD38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D38F3" w:rsidRPr="00AD38F3">
        <w:rPr>
          <w:rFonts w:ascii="Times New Roman" w:eastAsiaTheme="minorHAnsi" w:hAnsi="Times New Roman"/>
          <w:color w:val="000000"/>
          <w:sz w:val="28"/>
          <w:szCs w:val="28"/>
        </w:rPr>
        <w:t>Дано двузначное число. Вывести вначале его левую цифру (десятки), а затем</w:t>
      </w:r>
      <w:r w:rsidR="00AD38F3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D38F3" w:rsidRPr="00AD38F3">
        <w:rPr>
          <w:rFonts w:ascii="Times New Roman" w:eastAsiaTheme="minorHAnsi" w:hAnsi="Times New Roman"/>
          <w:color w:val="000000"/>
          <w:sz w:val="28"/>
          <w:szCs w:val="28"/>
        </w:rPr>
        <w:t>— его правую цифру (единицы). Для нахождения десятков использовать</w:t>
      </w:r>
    </w:p>
    <w:p w14:paraId="13C68938" w14:textId="1382013A" w:rsidR="009E42FD" w:rsidRDefault="00AD38F3" w:rsidP="00AD38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D38F3">
        <w:rPr>
          <w:rFonts w:ascii="Times New Roman" w:eastAsiaTheme="minorHAnsi" w:hAnsi="Times New Roman"/>
          <w:color w:val="000000"/>
          <w:sz w:val="28"/>
          <w:szCs w:val="28"/>
        </w:rPr>
        <w:t>операцию деления нацело, для нахождения единиц — операцию взятия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D38F3">
        <w:rPr>
          <w:rFonts w:ascii="Times New Roman" w:eastAsiaTheme="minorHAnsi" w:hAnsi="Times New Roman"/>
          <w:color w:val="000000"/>
          <w:sz w:val="28"/>
          <w:szCs w:val="28"/>
        </w:rPr>
        <w:t>остатка от деления.</w:t>
      </w:r>
    </w:p>
    <w:p w14:paraId="428AEB5B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14:paraId="7DE16605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B13D656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127948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38F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06C3A969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46C3FD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D98626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7FC0CFD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двузначное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B8B0DB2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AD38F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0991996" w14:textId="77777777" w:rsidR="00AD38F3" w:rsidRP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778AF9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D38F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находим десятки</w:t>
      </w:r>
    </w:p>
    <w:p w14:paraId="511B597C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находим единицы</w:t>
      </w:r>
    </w:p>
    <w:p w14:paraId="2144BA86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B45D4D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$"Левая цифра: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66C3CC5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$"Правая цифра: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1643DB0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D9F66F8" w14:textId="77777777" w:rsidR="00AD38F3" w:rsidRDefault="00AD38F3" w:rsidP="00AD38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CAD9021" w14:textId="77777777" w:rsidR="00AD38F3" w:rsidRPr="009E42FD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29248E51" w14:textId="24767584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D38F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F871C59" wp14:editId="2D57628B">
            <wp:extent cx="2210108" cy="504895"/>
            <wp:effectExtent l="0" t="0" r="0" b="9525"/>
            <wp:docPr id="604717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7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026" w14:textId="60CC5DC6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D38F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B3661E1" wp14:editId="1055AC43">
            <wp:extent cx="2200582" cy="533474"/>
            <wp:effectExtent l="0" t="0" r="9525" b="0"/>
            <wp:docPr id="189077144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144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127" w14:textId="3D6D1893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D38F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D5487A3" wp14:editId="4EE42F96">
            <wp:extent cx="2191056" cy="476316"/>
            <wp:effectExtent l="0" t="0" r="0" b="0"/>
            <wp:docPr id="335252627" name="Рисунок 1" descr="Изображение выглядит как текст, апельси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2627" name="Рисунок 1" descr="Изображение выглядит как текст, апельсин, тем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7B4EC1"/>
    <w:rsid w:val="009E42FD"/>
    <w:rsid w:val="00AD38F3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2023-04-17T12:04:00Z</dcterms:created>
  <dcterms:modified xsi:type="dcterms:W3CDTF">2023-04-17T12:04:00Z</dcterms:modified>
</cp:coreProperties>
</file>