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764" w:rsidRPr="0070480D" w:rsidRDefault="00A07764" w:rsidP="00A07764">
      <w:pPr>
        <w:jc w:val="center"/>
        <w:rPr>
          <w:rFonts w:ascii="Arial" w:hAnsi="Arial" w:cs="Arial"/>
          <w:b/>
          <w:sz w:val="22"/>
          <w:szCs w:val="22"/>
        </w:rPr>
      </w:pPr>
      <w:r w:rsidRPr="0070480D">
        <w:rPr>
          <w:rFonts w:ascii="Arial" w:hAnsi="Arial" w:cs="Arial"/>
          <w:b/>
          <w:sz w:val="22"/>
          <w:szCs w:val="22"/>
        </w:rPr>
        <w:t>Converse County Multi-Hazard Mitigation Plan</w:t>
      </w:r>
    </w:p>
    <w:p w:rsidR="00A07764" w:rsidRPr="0070480D" w:rsidRDefault="00A07764" w:rsidP="00A07764">
      <w:pPr>
        <w:pStyle w:val="Appendix2"/>
        <w:rPr>
          <w:sz w:val="22"/>
          <w:szCs w:val="22"/>
        </w:rPr>
      </w:pPr>
      <w:bookmarkStart w:id="0" w:name="_Toc211784696"/>
      <w:r w:rsidRPr="0070480D">
        <w:rPr>
          <w:sz w:val="22"/>
          <w:szCs w:val="22"/>
        </w:rPr>
        <w:t>LEPC Meeting Summary</w:t>
      </w:r>
      <w:bookmarkEnd w:id="0"/>
    </w:p>
    <w:p w:rsidR="00A07764" w:rsidRPr="0070480D" w:rsidRDefault="00A07764" w:rsidP="00A07764">
      <w:pPr>
        <w:jc w:val="center"/>
        <w:rPr>
          <w:rFonts w:ascii="Arial" w:hAnsi="Arial" w:cs="Arial"/>
          <w:b/>
          <w:sz w:val="22"/>
          <w:szCs w:val="22"/>
        </w:rPr>
      </w:pPr>
      <w:r w:rsidRPr="0070480D">
        <w:rPr>
          <w:rFonts w:ascii="Arial" w:hAnsi="Arial" w:cs="Arial"/>
          <w:b/>
          <w:sz w:val="22"/>
          <w:szCs w:val="22"/>
        </w:rPr>
        <w:t>Glenrock, October 27, 2010</w:t>
      </w:r>
    </w:p>
    <w:p w:rsidR="00A07764" w:rsidRPr="0070480D" w:rsidRDefault="00A07764" w:rsidP="00A07764">
      <w:pPr>
        <w:rPr>
          <w:rFonts w:ascii="Arial" w:hAnsi="Arial" w:cs="Arial"/>
          <w:sz w:val="22"/>
          <w:szCs w:val="22"/>
        </w:rPr>
      </w:pPr>
    </w:p>
    <w:p w:rsidR="00A07764" w:rsidRPr="0070480D" w:rsidRDefault="00A07764" w:rsidP="00A07764">
      <w:pPr>
        <w:rPr>
          <w:rFonts w:ascii="Arial" w:hAnsi="Arial" w:cs="Arial"/>
          <w:sz w:val="22"/>
          <w:szCs w:val="22"/>
        </w:rPr>
      </w:pPr>
      <w:r w:rsidRPr="0070480D">
        <w:rPr>
          <w:rFonts w:ascii="Arial" w:hAnsi="Arial" w:cs="Arial"/>
          <w:sz w:val="22"/>
          <w:szCs w:val="22"/>
        </w:rPr>
        <w:t>Contractor, Barb Beck briefly introduced herself and gave an overview of the meeting agenda.  She handed out a briefing paper. Participants signed in on the LEPC attendance list.</w:t>
      </w:r>
    </w:p>
    <w:p w:rsidR="00A07764" w:rsidRPr="0070480D" w:rsidRDefault="00A07764" w:rsidP="00A07764">
      <w:pPr>
        <w:rPr>
          <w:rFonts w:ascii="Arial" w:hAnsi="Arial" w:cs="Arial"/>
          <w:sz w:val="22"/>
          <w:szCs w:val="22"/>
        </w:rPr>
      </w:pPr>
    </w:p>
    <w:p w:rsidR="00A07764" w:rsidRPr="0070480D" w:rsidRDefault="00A07764" w:rsidP="00A07764">
      <w:pPr>
        <w:rPr>
          <w:rFonts w:ascii="Arial" w:hAnsi="Arial" w:cs="Arial"/>
          <w:b/>
          <w:sz w:val="22"/>
          <w:szCs w:val="22"/>
        </w:rPr>
      </w:pPr>
      <w:r w:rsidRPr="0070480D">
        <w:rPr>
          <w:rFonts w:ascii="Arial" w:hAnsi="Arial" w:cs="Arial"/>
          <w:b/>
          <w:sz w:val="22"/>
          <w:szCs w:val="22"/>
        </w:rPr>
        <w:t>MHM Planning</w:t>
      </w:r>
    </w:p>
    <w:p w:rsidR="00A07764" w:rsidRPr="0070480D" w:rsidRDefault="00A07764" w:rsidP="00A07764">
      <w:pPr>
        <w:rPr>
          <w:rFonts w:ascii="Arial" w:hAnsi="Arial" w:cs="Arial"/>
          <w:sz w:val="22"/>
          <w:szCs w:val="22"/>
        </w:rPr>
      </w:pPr>
    </w:p>
    <w:p w:rsidR="00A07764" w:rsidRPr="0070480D" w:rsidRDefault="00A07764" w:rsidP="00A07764">
      <w:pPr>
        <w:rPr>
          <w:rFonts w:ascii="Arial" w:hAnsi="Arial" w:cs="Arial"/>
          <w:sz w:val="22"/>
          <w:szCs w:val="22"/>
        </w:rPr>
      </w:pPr>
      <w:r w:rsidRPr="0070480D">
        <w:rPr>
          <w:rFonts w:ascii="Arial" w:hAnsi="Arial" w:cs="Arial"/>
          <w:sz w:val="22"/>
          <w:szCs w:val="22"/>
        </w:rPr>
        <w:t xml:space="preserve">Beck explained that revising the MHMP is a process that the county is now going through to look at hazards and what can be done to prevent loss or damage of life and property.  This process will build on the work done by the county previously, but never finalized.  The plan is being prepared by the county to increase disaster resistance, to make the county and its local jurisdictions eligible for project funds, and for post-disaster assistance.  </w:t>
      </w:r>
      <w:r w:rsidR="001F6865" w:rsidRPr="0070480D">
        <w:rPr>
          <w:rFonts w:ascii="Arial" w:hAnsi="Arial" w:cs="Arial"/>
          <w:sz w:val="22"/>
          <w:szCs w:val="22"/>
        </w:rPr>
        <w:t>Each local jurisdiction that wants to adopt the plan must have one or more projects in the plan.  Adoption is not required, but jurisdictions that do not adopt the plan will not be eligible for project funds and may not be eligible for post-disaster assistance.</w:t>
      </w:r>
    </w:p>
    <w:p w:rsidR="00A07764" w:rsidRPr="0070480D" w:rsidRDefault="00A07764" w:rsidP="00A07764">
      <w:pPr>
        <w:rPr>
          <w:rFonts w:ascii="Arial" w:hAnsi="Arial" w:cs="Arial"/>
          <w:sz w:val="22"/>
          <w:szCs w:val="22"/>
        </w:rPr>
      </w:pPr>
    </w:p>
    <w:p w:rsidR="00A07764" w:rsidRPr="0070480D" w:rsidRDefault="00A07764" w:rsidP="00A07764">
      <w:pPr>
        <w:rPr>
          <w:rFonts w:ascii="Arial" w:hAnsi="Arial" w:cs="Arial"/>
          <w:sz w:val="22"/>
          <w:szCs w:val="22"/>
        </w:rPr>
      </w:pPr>
      <w:r w:rsidRPr="0070480D">
        <w:rPr>
          <w:rFonts w:ascii="Arial" w:hAnsi="Arial" w:cs="Arial"/>
          <w:sz w:val="22"/>
          <w:szCs w:val="22"/>
        </w:rPr>
        <w:t>Each of the following has a role in preparing this plan:</w:t>
      </w:r>
    </w:p>
    <w:p w:rsidR="00A07764" w:rsidRPr="0070480D" w:rsidRDefault="00A07764" w:rsidP="00A07764">
      <w:pPr>
        <w:numPr>
          <w:ilvl w:val="0"/>
          <w:numId w:val="1"/>
        </w:numPr>
        <w:rPr>
          <w:rFonts w:ascii="Arial" w:hAnsi="Arial" w:cs="Arial"/>
          <w:sz w:val="22"/>
          <w:szCs w:val="22"/>
        </w:rPr>
      </w:pPr>
      <w:r w:rsidRPr="0070480D">
        <w:rPr>
          <w:rFonts w:ascii="Arial" w:hAnsi="Arial" w:cs="Arial"/>
          <w:sz w:val="22"/>
          <w:szCs w:val="22"/>
        </w:rPr>
        <w:t>Contractor: research, prepare the hazard profiles, review other plans, compile information, refine the goals and projects lists, write up the plan, hold public meetings, provide plan to county that meets requirements for state and federal approval,</w:t>
      </w:r>
    </w:p>
    <w:p w:rsidR="00A07764" w:rsidRPr="0070480D" w:rsidRDefault="00A07764" w:rsidP="00A07764">
      <w:pPr>
        <w:numPr>
          <w:ilvl w:val="0"/>
          <w:numId w:val="1"/>
        </w:numPr>
        <w:rPr>
          <w:rFonts w:ascii="Arial" w:hAnsi="Arial" w:cs="Arial"/>
          <w:sz w:val="22"/>
          <w:szCs w:val="22"/>
        </w:rPr>
      </w:pPr>
      <w:r w:rsidRPr="0070480D">
        <w:rPr>
          <w:rFonts w:ascii="Arial" w:hAnsi="Arial" w:cs="Arial"/>
          <w:sz w:val="22"/>
          <w:szCs w:val="22"/>
        </w:rPr>
        <w:t>Emergency Management Coordinator:  serve as liaison with county commissioners, provide copies of existing plans, review drafts, post information on the county’s website, submit the plan to Wyoming Office of Homeland Security (WOHS) and FEMA</w:t>
      </w:r>
      <w:r w:rsidR="0070480D" w:rsidRPr="0070480D">
        <w:rPr>
          <w:rFonts w:ascii="Arial" w:hAnsi="Arial" w:cs="Arial"/>
          <w:sz w:val="22"/>
          <w:szCs w:val="22"/>
        </w:rPr>
        <w:t>,</w:t>
      </w:r>
    </w:p>
    <w:p w:rsidR="00A07764" w:rsidRPr="0070480D" w:rsidRDefault="00A07764" w:rsidP="00A07764">
      <w:pPr>
        <w:numPr>
          <w:ilvl w:val="0"/>
          <w:numId w:val="1"/>
        </w:numPr>
        <w:rPr>
          <w:rFonts w:ascii="Arial" w:hAnsi="Arial" w:cs="Arial"/>
          <w:sz w:val="22"/>
          <w:szCs w:val="22"/>
        </w:rPr>
      </w:pPr>
      <w:r w:rsidRPr="0070480D">
        <w:rPr>
          <w:rFonts w:ascii="Arial" w:hAnsi="Arial" w:cs="Arial"/>
          <w:sz w:val="22"/>
          <w:szCs w:val="22"/>
        </w:rPr>
        <w:t>The public:  identify project ideas, review the draft and give input on plan</w:t>
      </w:r>
    </w:p>
    <w:p w:rsidR="00A07764" w:rsidRPr="0070480D" w:rsidRDefault="00A07764" w:rsidP="00A07764">
      <w:pPr>
        <w:numPr>
          <w:ilvl w:val="0"/>
          <w:numId w:val="1"/>
        </w:numPr>
        <w:rPr>
          <w:rFonts w:ascii="Arial" w:hAnsi="Arial" w:cs="Arial"/>
          <w:sz w:val="22"/>
          <w:szCs w:val="22"/>
        </w:rPr>
      </w:pPr>
      <w:r w:rsidRPr="0070480D">
        <w:rPr>
          <w:rFonts w:ascii="Arial" w:hAnsi="Arial" w:cs="Arial"/>
          <w:sz w:val="22"/>
          <w:szCs w:val="22"/>
        </w:rPr>
        <w:t>Town, City and County governments: validate the goals, provide project ideas, provide information on critical infrastructure, adopt the plan--at their discretion, and implement projects in the plan,</w:t>
      </w:r>
    </w:p>
    <w:p w:rsidR="00A07764" w:rsidRPr="0070480D" w:rsidRDefault="00A07764" w:rsidP="00A07764">
      <w:pPr>
        <w:numPr>
          <w:ilvl w:val="0"/>
          <w:numId w:val="1"/>
        </w:numPr>
        <w:rPr>
          <w:rFonts w:ascii="Arial" w:hAnsi="Arial" w:cs="Arial"/>
          <w:sz w:val="22"/>
          <w:szCs w:val="22"/>
        </w:rPr>
      </w:pPr>
      <w:r w:rsidRPr="0070480D">
        <w:rPr>
          <w:rFonts w:ascii="Arial" w:hAnsi="Arial" w:cs="Arial"/>
          <w:sz w:val="22"/>
          <w:szCs w:val="22"/>
        </w:rPr>
        <w:t xml:space="preserve">WOHS and FEMA:  </w:t>
      </w:r>
      <w:r w:rsidR="0070480D" w:rsidRPr="0070480D">
        <w:rPr>
          <w:rFonts w:ascii="Arial" w:hAnsi="Arial" w:cs="Arial"/>
          <w:sz w:val="22"/>
          <w:szCs w:val="22"/>
        </w:rPr>
        <w:t>p</w:t>
      </w:r>
      <w:r w:rsidRPr="0070480D">
        <w:rPr>
          <w:rFonts w:ascii="Arial" w:hAnsi="Arial" w:cs="Arial"/>
          <w:sz w:val="22"/>
          <w:szCs w:val="22"/>
        </w:rPr>
        <w:t>rovide funding to prepare the plan, review and approve plan, provide opportunity to compete for project funds, provide post-disaster assistance as requested.  Barb explained that FEMA does not dictate the contents of the plan, but reviews primarily to ensure a good process that allowed for public input was followed.</w:t>
      </w:r>
    </w:p>
    <w:p w:rsidR="00A07764" w:rsidRPr="0070480D" w:rsidRDefault="00A07764" w:rsidP="00A07764">
      <w:pPr>
        <w:rPr>
          <w:rFonts w:ascii="Arial" w:hAnsi="Arial" w:cs="Arial"/>
          <w:b/>
          <w:sz w:val="22"/>
          <w:szCs w:val="22"/>
        </w:rPr>
      </w:pPr>
    </w:p>
    <w:p w:rsidR="00A07764" w:rsidRPr="0070480D" w:rsidRDefault="00A07764" w:rsidP="00A07764">
      <w:pPr>
        <w:rPr>
          <w:rFonts w:ascii="Arial" w:hAnsi="Arial" w:cs="Arial"/>
          <w:sz w:val="22"/>
          <w:szCs w:val="22"/>
        </w:rPr>
      </w:pPr>
      <w:r w:rsidRPr="0070480D">
        <w:rPr>
          <w:rFonts w:ascii="Arial" w:hAnsi="Arial" w:cs="Arial"/>
          <w:sz w:val="22"/>
          <w:szCs w:val="22"/>
        </w:rPr>
        <w:t>Several previous county coordinators have worked on the plan, but there was not much opportunity for the public to comment or be involved.</w:t>
      </w:r>
      <w:r w:rsidR="001F6865" w:rsidRPr="0070480D">
        <w:rPr>
          <w:rFonts w:ascii="Arial" w:hAnsi="Arial" w:cs="Arial"/>
          <w:sz w:val="22"/>
          <w:szCs w:val="22"/>
        </w:rPr>
        <w:t xml:space="preserve">  And, the plan was never completed or adopted.  This effort will produce a final plan that will be good for county residents and meet the requirements of the state and FEMA.</w:t>
      </w:r>
    </w:p>
    <w:p w:rsidR="00A07764" w:rsidRPr="0070480D" w:rsidRDefault="00A07764" w:rsidP="00A07764">
      <w:pPr>
        <w:rPr>
          <w:rFonts w:ascii="Arial" w:hAnsi="Arial" w:cs="Arial"/>
          <w:sz w:val="22"/>
          <w:szCs w:val="22"/>
        </w:rPr>
      </w:pPr>
    </w:p>
    <w:p w:rsidR="00A07764" w:rsidRPr="0070480D" w:rsidRDefault="00A07764" w:rsidP="0070480D">
      <w:pPr>
        <w:spacing w:after="200" w:line="276" w:lineRule="auto"/>
        <w:rPr>
          <w:rFonts w:ascii="Arial" w:hAnsi="Arial" w:cs="Arial"/>
          <w:sz w:val="22"/>
          <w:szCs w:val="22"/>
        </w:rPr>
      </w:pPr>
      <w:r w:rsidRPr="0070480D">
        <w:rPr>
          <w:rFonts w:ascii="Arial" w:hAnsi="Arial" w:cs="Arial"/>
          <w:sz w:val="22"/>
          <w:szCs w:val="22"/>
        </w:rPr>
        <w:t>The general schedule for completion of the plan is:</w:t>
      </w:r>
    </w:p>
    <w:p w:rsidR="00A07764" w:rsidRPr="0070480D" w:rsidRDefault="00A07764" w:rsidP="00A07764">
      <w:pPr>
        <w:numPr>
          <w:ilvl w:val="0"/>
          <w:numId w:val="2"/>
        </w:numPr>
        <w:rPr>
          <w:rFonts w:ascii="Arial" w:hAnsi="Arial" w:cs="Arial"/>
          <w:sz w:val="22"/>
          <w:szCs w:val="22"/>
        </w:rPr>
      </w:pPr>
      <w:r w:rsidRPr="0070480D">
        <w:rPr>
          <w:rFonts w:ascii="Arial" w:hAnsi="Arial" w:cs="Arial"/>
          <w:sz w:val="22"/>
          <w:szCs w:val="22"/>
        </w:rPr>
        <w:t>October: Meet with LEPC to validate goals and do a preliminary review of the project list.</w:t>
      </w:r>
    </w:p>
    <w:p w:rsidR="00A07764" w:rsidRPr="0070480D" w:rsidRDefault="00A07764" w:rsidP="00A07764">
      <w:pPr>
        <w:numPr>
          <w:ilvl w:val="0"/>
          <w:numId w:val="2"/>
        </w:numPr>
        <w:rPr>
          <w:rFonts w:ascii="Arial" w:hAnsi="Arial" w:cs="Arial"/>
          <w:sz w:val="22"/>
          <w:szCs w:val="22"/>
        </w:rPr>
      </w:pPr>
      <w:r w:rsidRPr="0070480D">
        <w:rPr>
          <w:rFonts w:ascii="Arial" w:hAnsi="Arial" w:cs="Arial"/>
          <w:sz w:val="22"/>
          <w:szCs w:val="22"/>
        </w:rPr>
        <w:t>November-December:  Review other plans, prepare the hazard profiles, work on refining the goals, writ</w:t>
      </w:r>
      <w:r w:rsidR="001F6865" w:rsidRPr="0070480D">
        <w:rPr>
          <w:rFonts w:ascii="Arial" w:hAnsi="Arial" w:cs="Arial"/>
          <w:sz w:val="22"/>
          <w:szCs w:val="22"/>
        </w:rPr>
        <w:t>e the introduction and describe development trends.</w:t>
      </w:r>
    </w:p>
    <w:p w:rsidR="00A07764" w:rsidRPr="0070480D" w:rsidRDefault="00A07764" w:rsidP="00A07764">
      <w:pPr>
        <w:numPr>
          <w:ilvl w:val="0"/>
          <w:numId w:val="2"/>
        </w:numPr>
        <w:rPr>
          <w:rFonts w:ascii="Arial" w:hAnsi="Arial" w:cs="Arial"/>
          <w:sz w:val="22"/>
          <w:szCs w:val="22"/>
        </w:rPr>
      </w:pPr>
      <w:r w:rsidRPr="0070480D">
        <w:rPr>
          <w:rFonts w:ascii="Arial" w:hAnsi="Arial" w:cs="Arial"/>
          <w:sz w:val="22"/>
          <w:szCs w:val="22"/>
        </w:rPr>
        <w:t xml:space="preserve">January:  Meet again with the LEPC to prioritize the project list. Hold public meetings </w:t>
      </w:r>
      <w:r w:rsidR="001F6865" w:rsidRPr="0070480D">
        <w:rPr>
          <w:rFonts w:ascii="Arial" w:hAnsi="Arial" w:cs="Arial"/>
          <w:sz w:val="22"/>
          <w:szCs w:val="22"/>
        </w:rPr>
        <w:t xml:space="preserve">in Glenrock and Douglas </w:t>
      </w:r>
      <w:r w:rsidRPr="0070480D">
        <w:rPr>
          <w:rFonts w:ascii="Arial" w:hAnsi="Arial" w:cs="Arial"/>
          <w:sz w:val="22"/>
          <w:szCs w:val="22"/>
        </w:rPr>
        <w:t>to get input on projects.</w:t>
      </w:r>
      <w:r w:rsidR="001F6865" w:rsidRPr="0070480D">
        <w:rPr>
          <w:rFonts w:ascii="Arial" w:hAnsi="Arial" w:cs="Arial"/>
          <w:sz w:val="22"/>
          <w:szCs w:val="22"/>
        </w:rPr>
        <w:t xml:space="preserve"> Put draft plan together.</w:t>
      </w:r>
    </w:p>
    <w:p w:rsidR="00A07764" w:rsidRPr="0070480D" w:rsidRDefault="001F6865" w:rsidP="00A07764">
      <w:pPr>
        <w:numPr>
          <w:ilvl w:val="0"/>
          <w:numId w:val="2"/>
        </w:numPr>
        <w:rPr>
          <w:rFonts w:ascii="Arial" w:hAnsi="Arial" w:cs="Arial"/>
          <w:sz w:val="22"/>
          <w:szCs w:val="22"/>
        </w:rPr>
      </w:pPr>
      <w:r w:rsidRPr="0070480D">
        <w:rPr>
          <w:rFonts w:ascii="Arial" w:hAnsi="Arial" w:cs="Arial"/>
          <w:sz w:val="22"/>
          <w:szCs w:val="22"/>
        </w:rPr>
        <w:t>Feb-March</w:t>
      </w:r>
      <w:r w:rsidR="00A07764" w:rsidRPr="0070480D">
        <w:rPr>
          <w:rFonts w:ascii="Arial" w:hAnsi="Arial" w:cs="Arial"/>
          <w:sz w:val="22"/>
          <w:szCs w:val="22"/>
        </w:rPr>
        <w:t>:  Public review period, incorporate comments from public.</w:t>
      </w:r>
    </w:p>
    <w:p w:rsidR="00A07764" w:rsidRPr="0070480D" w:rsidRDefault="001F6865" w:rsidP="00A07764">
      <w:pPr>
        <w:numPr>
          <w:ilvl w:val="0"/>
          <w:numId w:val="2"/>
        </w:numPr>
        <w:rPr>
          <w:rFonts w:ascii="Arial" w:hAnsi="Arial" w:cs="Arial"/>
          <w:sz w:val="22"/>
          <w:szCs w:val="22"/>
        </w:rPr>
      </w:pPr>
      <w:r w:rsidRPr="0070480D">
        <w:rPr>
          <w:rFonts w:ascii="Arial" w:hAnsi="Arial" w:cs="Arial"/>
          <w:sz w:val="22"/>
          <w:szCs w:val="22"/>
        </w:rPr>
        <w:t>April</w:t>
      </w:r>
      <w:r w:rsidR="00A07764" w:rsidRPr="0070480D">
        <w:rPr>
          <w:rFonts w:ascii="Arial" w:hAnsi="Arial" w:cs="Arial"/>
          <w:sz w:val="22"/>
          <w:szCs w:val="22"/>
        </w:rPr>
        <w:t>:  Provide plan to WYOS for review.  WYOS forwards plan to FEMA.</w:t>
      </w:r>
    </w:p>
    <w:p w:rsidR="00A07764" w:rsidRPr="0070480D" w:rsidRDefault="001F6865" w:rsidP="00A07764">
      <w:pPr>
        <w:numPr>
          <w:ilvl w:val="0"/>
          <w:numId w:val="2"/>
        </w:numPr>
        <w:rPr>
          <w:rFonts w:ascii="Arial" w:hAnsi="Arial" w:cs="Arial"/>
          <w:sz w:val="22"/>
          <w:szCs w:val="22"/>
        </w:rPr>
      </w:pPr>
      <w:r w:rsidRPr="0070480D">
        <w:rPr>
          <w:rFonts w:ascii="Arial" w:hAnsi="Arial" w:cs="Arial"/>
          <w:sz w:val="22"/>
          <w:szCs w:val="22"/>
        </w:rPr>
        <w:t>May-</w:t>
      </w:r>
      <w:r w:rsidR="00A07764" w:rsidRPr="0070480D">
        <w:rPr>
          <w:rFonts w:ascii="Arial" w:hAnsi="Arial" w:cs="Arial"/>
          <w:sz w:val="22"/>
          <w:szCs w:val="22"/>
        </w:rPr>
        <w:t>Ju</w:t>
      </w:r>
      <w:r w:rsidRPr="0070480D">
        <w:rPr>
          <w:rFonts w:ascii="Arial" w:hAnsi="Arial" w:cs="Arial"/>
          <w:sz w:val="22"/>
          <w:szCs w:val="22"/>
        </w:rPr>
        <w:t>ne</w:t>
      </w:r>
      <w:r w:rsidR="00A07764" w:rsidRPr="0070480D">
        <w:rPr>
          <w:rFonts w:ascii="Arial" w:hAnsi="Arial" w:cs="Arial"/>
          <w:sz w:val="22"/>
          <w:szCs w:val="22"/>
        </w:rPr>
        <w:t>:  FEMA review and approval of plan.</w:t>
      </w:r>
      <w:r w:rsidRPr="0070480D">
        <w:rPr>
          <w:rFonts w:ascii="Arial" w:hAnsi="Arial" w:cs="Arial"/>
          <w:sz w:val="22"/>
          <w:szCs w:val="22"/>
        </w:rPr>
        <w:t xml:space="preserve">  Once FEMA approval is obtained, the plan can be adopted by the four communities and the county. </w:t>
      </w:r>
    </w:p>
    <w:p w:rsidR="00A07764" w:rsidRPr="0070480D" w:rsidRDefault="00A07764" w:rsidP="001F6865">
      <w:pPr>
        <w:ind w:left="720"/>
        <w:rPr>
          <w:rFonts w:ascii="Arial" w:hAnsi="Arial" w:cs="Arial"/>
          <w:sz w:val="22"/>
          <w:szCs w:val="22"/>
        </w:rPr>
      </w:pPr>
    </w:p>
    <w:p w:rsidR="00A07764" w:rsidRPr="0070480D" w:rsidRDefault="00A07764" w:rsidP="00A07764">
      <w:pPr>
        <w:rPr>
          <w:sz w:val="22"/>
          <w:szCs w:val="22"/>
        </w:rPr>
      </w:pPr>
    </w:p>
    <w:p w:rsidR="00A07764" w:rsidRPr="0070480D" w:rsidRDefault="00A07764" w:rsidP="00A07764">
      <w:pPr>
        <w:rPr>
          <w:rFonts w:ascii="Arial" w:hAnsi="Arial" w:cs="Arial"/>
          <w:b/>
          <w:sz w:val="22"/>
          <w:szCs w:val="22"/>
        </w:rPr>
      </w:pPr>
      <w:r w:rsidRPr="0070480D">
        <w:rPr>
          <w:rFonts w:ascii="Arial" w:hAnsi="Arial" w:cs="Arial"/>
          <w:b/>
          <w:sz w:val="22"/>
          <w:szCs w:val="22"/>
        </w:rPr>
        <w:t xml:space="preserve">Natural Hazards in </w:t>
      </w:r>
      <w:r w:rsidR="001F6865" w:rsidRPr="0070480D">
        <w:rPr>
          <w:rFonts w:ascii="Arial" w:hAnsi="Arial" w:cs="Arial"/>
          <w:b/>
          <w:sz w:val="22"/>
          <w:szCs w:val="22"/>
        </w:rPr>
        <w:t>Converse</w:t>
      </w:r>
      <w:r w:rsidRPr="0070480D">
        <w:rPr>
          <w:rFonts w:ascii="Arial" w:hAnsi="Arial" w:cs="Arial"/>
          <w:b/>
          <w:sz w:val="22"/>
          <w:szCs w:val="22"/>
        </w:rPr>
        <w:t xml:space="preserve"> County</w:t>
      </w:r>
    </w:p>
    <w:p w:rsidR="00A07764" w:rsidRPr="0070480D" w:rsidRDefault="00A07764" w:rsidP="00A07764">
      <w:pPr>
        <w:rPr>
          <w:rFonts w:ascii="Arial" w:hAnsi="Arial" w:cs="Arial"/>
          <w:sz w:val="22"/>
          <w:szCs w:val="22"/>
        </w:rPr>
      </w:pPr>
    </w:p>
    <w:p w:rsidR="001F6865" w:rsidRPr="0070480D" w:rsidRDefault="00A07764" w:rsidP="00A07764">
      <w:pPr>
        <w:rPr>
          <w:rFonts w:ascii="Arial" w:hAnsi="Arial" w:cs="Arial"/>
          <w:sz w:val="22"/>
          <w:szCs w:val="22"/>
        </w:rPr>
      </w:pPr>
      <w:r w:rsidRPr="0070480D">
        <w:rPr>
          <w:rFonts w:ascii="Arial" w:hAnsi="Arial" w:cs="Arial"/>
          <w:sz w:val="22"/>
          <w:szCs w:val="22"/>
        </w:rPr>
        <w:t xml:space="preserve">Barb </w:t>
      </w:r>
      <w:r w:rsidR="001F6865" w:rsidRPr="0070480D">
        <w:rPr>
          <w:rFonts w:ascii="Arial" w:hAnsi="Arial" w:cs="Arial"/>
          <w:sz w:val="22"/>
          <w:szCs w:val="22"/>
        </w:rPr>
        <w:t>provided a three-page handout that listed the hazards identified in earlier planning efforts.  Each hazard was given a numerical rating for frequency, magnitude, warning time, and severity. The prioritization list was based on interviews and information obtained at public meetings and surveys.  These meetings and interviews were not documented.  The LEPC looked at the rating generated in the past and adjusted them as follows:</w:t>
      </w:r>
    </w:p>
    <w:p w:rsidR="001F6865" w:rsidRPr="0070480D" w:rsidRDefault="001F6865" w:rsidP="00A07764">
      <w:pPr>
        <w:rPr>
          <w:rFonts w:ascii="Arial" w:hAnsi="Arial" w:cs="Arial"/>
          <w:sz w:val="22"/>
          <w:szCs w:val="22"/>
        </w:rPr>
      </w:pPr>
    </w:p>
    <w:tbl>
      <w:tblPr>
        <w:tblStyle w:val="TableGrid"/>
        <w:tblW w:w="0" w:type="auto"/>
        <w:tblInd w:w="1368" w:type="dxa"/>
        <w:tblLook w:val="04A0" w:firstRow="1" w:lastRow="0" w:firstColumn="1" w:lastColumn="0" w:noHBand="0" w:noVBand="1"/>
      </w:tblPr>
      <w:tblGrid>
        <w:gridCol w:w="3960"/>
        <w:gridCol w:w="2340"/>
      </w:tblGrid>
      <w:tr w:rsidR="001F6865" w:rsidRPr="0070480D" w:rsidTr="00D10B9A">
        <w:tc>
          <w:tcPr>
            <w:tcW w:w="3960" w:type="dxa"/>
            <w:shd w:val="clear" w:color="auto" w:fill="BFBFBF" w:themeFill="background1" w:themeFillShade="BF"/>
          </w:tcPr>
          <w:p w:rsidR="001F6865" w:rsidRPr="0070480D" w:rsidRDefault="001F6865" w:rsidP="00A07764">
            <w:pPr>
              <w:rPr>
                <w:rFonts w:ascii="Arial" w:hAnsi="Arial" w:cs="Arial"/>
                <w:sz w:val="22"/>
                <w:szCs w:val="22"/>
              </w:rPr>
            </w:pPr>
            <w:r w:rsidRPr="0070480D">
              <w:rPr>
                <w:rFonts w:ascii="Arial" w:hAnsi="Arial" w:cs="Arial"/>
                <w:sz w:val="22"/>
                <w:szCs w:val="22"/>
              </w:rPr>
              <w:t>Hazard</w:t>
            </w:r>
          </w:p>
        </w:tc>
        <w:tc>
          <w:tcPr>
            <w:tcW w:w="2340" w:type="dxa"/>
            <w:shd w:val="clear" w:color="auto" w:fill="BFBFBF" w:themeFill="background1" w:themeFillShade="BF"/>
          </w:tcPr>
          <w:p w:rsidR="001F6865" w:rsidRPr="0070480D" w:rsidRDefault="001F6865" w:rsidP="00A07764">
            <w:pPr>
              <w:rPr>
                <w:rFonts w:ascii="Arial" w:hAnsi="Arial" w:cs="Arial"/>
                <w:sz w:val="22"/>
                <w:szCs w:val="22"/>
              </w:rPr>
            </w:pPr>
            <w:r w:rsidRPr="0070480D">
              <w:rPr>
                <w:rFonts w:ascii="Arial" w:hAnsi="Arial" w:cs="Arial"/>
                <w:sz w:val="22"/>
                <w:szCs w:val="22"/>
              </w:rPr>
              <w:t>Risk Priority</w:t>
            </w:r>
          </w:p>
        </w:tc>
      </w:tr>
      <w:tr w:rsidR="001F6865" w:rsidRPr="0070480D" w:rsidTr="00D10B9A">
        <w:tc>
          <w:tcPr>
            <w:tcW w:w="3960" w:type="dxa"/>
          </w:tcPr>
          <w:p w:rsidR="001F6865" w:rsidRPr="0070480D" w:rsidRDefault="001F6865" w:rsidP="00A07764">
            <w:pPr>
              <w:rPr>
                <w:rFonts w:ascii="Arial" w:hAnsi="Arial" w:cs="Arial"/>
                <w:sz w:val="22"/>
                <w:szCs w:val="22"/>
              </w:rPr>
            </w:pPr>
            <w:r w:rsidRPr="0070480D">
              <w:rPr>
                <w:rFonts w:ascii="Arial" w:hAnsi="Arial" w:cs="Arial"/>
                <w:sz w:val="22"/>
                <w:szCs w:val="22"/>
              </w:rPr>
              <w:t>Wildfire</w:t>
            </w:r>
          </w:p>
        </w:tc>
        <w:tc>
          <w:tcPr>
            <w:tcW w:w="2340" w:type="dxa"/>
          </w:tcPr>
          <w:p w:rsidR="001F6865" w:rsidRPr="0070480D" w:rsidRDefault="001F6865" w:rsidP="00A07764">
            <w:pPr>
              <w:rPr>
                <w:rFonts w:ascii="Arial" w:hAnsi="Arial" w:cs="Arial"/>
                <w:sz w:val="22"/>
                <w:szCs w:val="22"/>
              </w:rPr>
            </w:pPr>
            <w:r w:rsidRPr="0070480D">
              <w:rPr>
                <w:rFonts w:ascii="Arial" w:hAnsi="Arial" w:cs="Arial"/>
                <w:sz w:val="22"/>
                <w:szCs w:val="22"/>
              </w:rPr>
              <w:t>High</w:t>
            </w:r>
          </w:p>
        </w:tc>
      </w:tr>
      <w:tr w:rsidR="001F6865" w:rsidRPr="0070480D" w:rsidTr="00D10B9A">
        <w:tc>
          <w:tcPr>
            <w:tcW w:w="3960" w:type="dxa"/>
          </w:tcPr>
          <w:p w:rsidR="001F6865" w:rsidRPr="0070480D" w:rsidRDefault="001F6865" w:rsidP="00A07764">
            <w:pPr>
              <w:rPr>
                <w:rFonts w:ascii="Arial" w:hAnsi="Arial" w:cs="Arial"/>
                <w:sz w:val="22"/>
                <w:szCs w:val="22"/>
              </w:rPr>
            </w:pPr>
            <w:r w:rsidRPr="0070480D">
              <w:rPr>
                <w:rFonts w:ascii="Arial" w:hAnsi="Arial" w:cs="Arial"/>
                <w:sz w:val="22"/>
                <w:szCs w:val="22"/>
              </w:rPr>
              <w:t>Winter Storms</w:t>
            </w:r>
          </w:p>
        </w:tc>
        <w:tc>
          <w:tcPr>
            <w:tcW w:w="2340" w:type="dxa"/>
          </w:tcPr>
          <w:p w:rsidR="001F6865" w:rsidRPr="0070480D" w:rsidRDefault="001F6865" w:rsidP="00A07764">
            <w:pPr>
              <w:rPr>
                <w:rFonts w:ascii="Arial" w:hAnsi="Arial" w:cs="Arial"/>
                <w:sz w:val="22"/>
                <w:szCs w:val="22"/>
              </w:rPr>
            </w:pPr>
            <w:r w:rsidRPr="0070480D">
              <w:rPr>
                <w:rFonts w:ascii="Arial" w:hAnsi="Arial" w:cs="Arial"/>
                <w:sz w:val="22"/>
                <w:szCs w:val="22"/>
              </w:rPr>
              <w:t>High</w:t>
            </w:r>
          </w:p>
        </w:tc>
      </w:tr>
      <w:tr w:rsidR="001F6865" w:rsidRPr="0070480D" w:rsidTr="00D10B9A">
        <w:tc>
          <w:tcPr>
            <w:tcW w:w="3960" w:type="dxa"/>
          </w:tcPr>
          <w:p w:rsidR="001F6865" w:rsidRPr="0070480D" w:rsidRDefault="001F6865" w:rsidP="00A07764">
            <w:pPr>
              <w:rPr>
                <w:rFonts w:ascii="Arial" w:hAnsi="Arial" w:cs="Arial"/>
                <w:sz w:val="22"/>
                <w:szCs w:val="22"/>
              </w:rPr>
            </w:pPr>
            <w:r w:rsidRPr="0070480D">
              <w:rPr>
                <w:rFonts w:ascii="Arial" w:hAnsi="Arial" w:cs="Arial"/>
                <w:sz w:val="22"/>
                <w:szCs w:val="22"/>
              </w:rPr>
              <w:t>Flood</w:t>
            </w:r>
          </w:p>
        </w:tc>
        <w:tc>
          <w:tcPr>
            <w:tcW w:w="2340" w:type="dxa"/>
          </w:tcPr>
          <w:p w:rsidR="001F6865" w:rsidRPr="0070480D" w:rsidRDefault="001F6865" w:rsidP="00A07764">
            <w:pPr>
              <w:rPr>
                <w:rFonts w:ascii="Arial" w:hAnsi="Arial" w:cs="Arial"/>
                <w:sz w:val="22"/>
                <w:szCs w:val="22"/>
              </w:rPr>
            </w:pPr>
            <w:r w:rsidRPr="0070480D">
              <w:rPr>
                <w:rFonts w:ascii="Arial" w:hAnsi="Arial" w:cs="Arial"/>
                <w:sz w:val="22"/>
                <w:szCs w:val="22"/>
              </w:rPr>
              <w:t>High</w:t>
            </w:r>
          </w:p>
        </w:tc>
      </w:tr>
      <w:tr w:rsidR="001F6865" w:rsidRPr="0070480D" w:rsidTr="00D10B9A">
        <w:tc>
          <w:tcPr>
            <w:tcW w:w="3960" w:type="dxa"/>
          </w:tcPr>
          <w:p w:rsidR="001F6865" w:rsidRPr="0070480D" w:rsidRDefault="001F6865" w:rsidP="00A07764">
            <w:pPr>
              <w:rPr>
                <w:rFonts w:ascii="Arial" w:hAnsi="Arial" w:cs="Arial"/>
                <w:sz w:val="22"/>
                <w:szCs w:val="22"/>
              </w:rPr>
            </w:pPr>
            <w:r w:rsidRPr="0070480D">
              <w:rPr>
                <w:rFonts w:ascii="Arial" w:hAnsi="Arial" w:cs="Arial"/>
                <w:sz w:val="22"/>
                <w:szCs w:val="22"/>
              </w:rPr>
              <w:t>Hail</w:t>
            </w:r>
          </w:p>
        </w:tc>
        <w:tc>
          <w:tcPr>
            <w:tcW w:w="2340" w:type="dxa"/>
          </w:tcPr>
          <w:p w:rsidR="001F6865" w:rsidRPr="0070480D" w:rsidRDefault="001F6865" w:rsidP="00A07764">
            <w:pPr>
              <w:rPr>
                <w:rFonts w:ascii="Arial" w:hAnsi="Arial" w:cs="Arial"/>
                <w:sz w:val="22"/>
                <w:szCs w:val="22"/>
              </w:rPr>
            </w:pPr>
            <w:r w:rsidRPr="0070480D">
              <w:rPr>
                <w:rFonts w:ascii="Arial" w:hAnsi="Arial" w:cs="Arial"/>
                <w:sz w:val="22"/>
                <w:szCs w:val="22"/>
              </w:rPr>
              <w:t>High</w:t>
            </w:r>
          </w:p>
        </w:tc>
      </w:tr>
      <w:tr w:rsidR="001F6865" w:rsidRPr="0070480D" w:rsidTr="00D10B9A">
        <w:tc>
          <w:tcPr>
            <w:tcW w:w="3960" w:type="dxa"/>
          </w:tcPr>
          <w:p w:rsidR="001F6865" w:rsidRPr="0070480D" w:rsidRDefault="001F6865" w:rsidP="00A07764">
            <w:pPr>
              <w:rPr>
                <w:rFonts w:ascii="Arial" w:hAnsi="Arial" w:cs="Arial"/>
                <w:sz w:val="22"/>
                <w:szCs w:val="22"/>
              </w:rPr>
            </w:pPr>
            <w:r w:rsidRPr="0070480D">
              <w:rPr>
                <w:rFonts w:ascii="Arial" w:hAnsi="Arial" w:cs="Arial"/>
                <w:sz w:val="22"/>
                <w:szCs w:val="22"/>
              </w:rPr>
              <w:t>Windstorm</w:t>
            </w:r>
          </w:p>
        </w:tc>
        <w:tc>
          <w:tcPr>
            <w:tcW w:w="2340" w:type="dxa"/>
          </w:tcPr>
          <w:p w:rsidR="001F6865" w:rsidRPr="0070480D" w:rsidRDefault="001F6865" w:rsidP="00A07764">
            <w:pPr>
              <w:rPr>
                <w:rFonts w:ascii="Arial" w:hAnsi="Arial" w:cs="Arial"/>
                <w:sz w:val="22"/>
                <w:szCs w:val="22"/>
              </w:rPr>
            </w:pPr>
            <w:r w:rsidRPr="0070480D">
              <w:rPr>
                <w:rFonts w:ascii="Arial" w:hAnsi="Arial" w:cs="Arial"/>
                <w:sz w:val="22"/>
                <w:szCs w:val="22"/>
              </w:rPr>
              <w:t>High</w:t>
            </w:r>
          </w:p>
        </w:tc>
      </w:tr>
      <w:tr w:rsidR="001F6865" w:rsidRPr="0070480D" w:rsidTr="00D10B9A">
        <w:tc>
          <w:tcPr>
            <w:tcW w:w="3960" w:type="dxa"/>
          </w:tcPr>
          <w:p w:rsidR="001F6865" w:rsidRPr="0070480D" w:rsidRDefault="001F6865" w:rsidP="00D10B9A">
            <w:pPr>
              <w:rPr>
                <w:rFonts w:ascii="Arial" w:hAnsi="Arial" w:cs="Arial"/>
                <w:sz w:val="22"/>
                <w:szCs w:val="22"/>
              </w:rPr>
            </w:pPr>
            <w:r w:rsidRPr="0070480D">
              <w:rPr>
                <w:rFonts w:ascii="Arial" w:hAnsi="Arial" w:cs="Arial"/>
                <w:sz w:val="22"/>
                <w:szCs w:val="22"/>
              </w:rPr>
              <w:t xml:space="preserve">Hazmat spill </w:t>
            </w:r>
          </w:p>
        </w:tc>
        <w:tc>
          <w:tcPr>
            <w:tcW w:w="2340" w:type="dxa"/>
          </w:tcPr>
          <w:p w:rsidR="001F6865" w:rsidRPr="0070480D" w:rsidRDefault="001F6865" w:rsidP="00A07764">
            <w:pPr>
              <w:rPr>
                <w:rFonts w:ascii="Arial" w:hAnsi="Arial" w:cs="Arial"/>
                <w:sz w:val="22"/>
                <w:szCs w:val="22"/>
              </w:rPr>
            </w:pPr>
            <w:r w:rsidRPr="0070480D">
              <w:rPr>
                <w:rFonts w:ascii="Arial" w:hAnsi="Arial" w:cs="Arial"/>
                <w:sz w:val="22"/>
                <w:szCs w:val="22"/>
              </w:rPr>
              <w:t>High</w:t>
            </w:r>
          </w:p>
        </w:tc>
      </w:tr>
      <w:tr w:rsidR="001F6865" w:rsidRPr="0070480D" w:rsidTr="00D10B9A">
        <w:tc>
          <w:tcPr>
            <w:tcW w:w="3960" w:type="dxa"/>
          </w:tcPr>
          <w:p w:rsidR="001F6865" w:rsidRPr="0070480D" w:rsidRDefault="001F6865" w:rsidP="00A07764">
            <w:pPr>
              <w:rPr>
                <w:rFonts w:ascii="Arial" w:hAnsi="Arial" w:cs="Arial"/>
                <w:sz w:val="22"/>
                <w:szCs w:val="22"/>
              </w:rPr>
            </w:pPr>
            <w:r w:rsidRPr="0070480D">
              <w:rPr>
                <w:rFonts w:ascii="Arial" w:hAnsi="Arial" w:cs="Arial"/>
                <w:sz w:val="22"/>
                <w:szCs w:val="22"/>
              </w:rPr>
              <w:t>Drought</w:t>
            </w:r>
          </w:p>
        </w:tc>
        <w:tc>
          <w:tcPr>
            <w:tcW w:w="2340" w:type="dxa"/>
          </w:tcPr>
          <w:p w:rsidR="001F6865" w:rsidRPr="0070480D" w:rsidRDefault="001F6865" w:rsidP="00A07764">
            <w:pPr>
              <w:rPr>
                <w:rFonts w:ascii="Arial" w:hAnsi="Arial" w:cs="Arial"/>
                <w:sz w:val="22"/>
                <w:szCs w:val="22"/>
              </w:rPr>
            </w:pPr>
            <w:r w:rsidRPr="0070480D">
              <w:rPr>
                <w:rFonts w:ascii="Arial" w:hAnsi="Arial" w:cs="Arial"/>
                <w:sz w:val="22"/>
                <w:szCs w:val="22"/>
              </w:rPr>
              <w:t>Moderate</w:t>
            </w:r>
          </w:p>
        </w:tc>
      </w:tr>
      <w:tr w:rsidR="001F6865" w:rsidRPr="0070480D" w:rsidTr="00D10B9A">
        <w:tc>
          <w:tcPr>
            <w:tcW w:w="3960" w:type="dxa"/>
          </w:tcPr>
          <w:p w:rsidR="001F6865" w:rsidRPr="0070480D" w:rsidRDefault="001F6865" w:rsidP="00A07764">
            <w:pPr>
              <w:rPr>
                <w:rFonts w:ascii="Arial" w:hAnsi="Arial" w:cs="Arial"/>
                <w:sz w:val="22"/>
                <w:szCs w:val="22"/>
              </w:rPr>
            </w:pPr>
            <w:r w:rsidRPr="0070480D">
              <w:rPr>
                <w:rFonts w:ascii="Arial" w:hAnsi="Arial" w:cs="Arial"/>
                <w:sz w:val="22"/>
                <w:szCs w:val="22"/>
              </w:rPr>
              <w:t>Tornado</w:t>
            </w:r>
          </w:p>
        </w:tc>
        <w:tc>
          <w:tcPr>
            <w:tcW w:w="2340" w:type="dxa"/>
          </w:tcPr>
          <w:p w:rsidR="001F6865" w:rsidRPr="0070480D" w:rsidRDefault="001F6865" w:rsidP="00A07764">
            <w:pPr>
              <w:rPr>
                <w:rFonts w:ascii="Arial" w:hAnsi="Arial" w:cs="Arial"/>
                <w:sz w:val="22"/>
                <w:szCs w:val="22"/>
              </w:rPr>
            </w:pPr>
            <w:r w:rsidRPr="0070480D">
              <w:rPr>
                <w:rFonts w:ascii="Arial" w:hAnsi="Arial" w:cs="Arial"/>
                <w:sz w:val="22"/>
                <w:szCs w:val="22"/>
              </w:rPr>
              <w:t>Moderate</w:t>
            </w:r>
          </w:p>
        </w:tc>
      </w:tr>
      <w:tr w:rsidR="001F6865" w:rsidRPr="0070480D" w:rsidTr="00D10B9A">
        <w:tc>
          <w:tcPr>
            <w:tcW w:w="3960" w:type="dxa"/>
          </w:tcPr>
          <w:p w:rsidR="001F6865" w:rsidRPr="0070480D" w:rsidRDefault="00D10B9A" w:rsidP="00A07764">
            <w:pPr>
              <w:rPr>
                <w:rFonts w:ascii="Arial" w:hAnsi="Arial" w:cs="Arial"/>
                <w:sz w:val="22"/>
                <w:szCs w:val="22"/>
              </w:rPr>
            </w:pPr>
            <w:r w:rsidRPr="0070480D">
              <w:rPr>
                <w:rFonts w:ascii="Arial" w:hAnsi="Arial" w:cs="Arial"/>
                <w:sz w:val="22"/>
                <w:szCs w:val="22"/>
              </w:rPr>
              <w:t>Earthquake</w:t>
            </w:r>
          </w:p>
        </w:tc>
        <w:tc>
          <w:tcPr>
            <w:tcW w:w="2340" w:type="dxa"/>
          </w:tcPr>
          <w:p w:rsidR="001F6865" w:rsidRPr="0070480D" w:rsidRDefault="00D10B9A" w:rsidP="00A07764">
            <w:pPr>
              <w:rPr>
                <w:rFonts w:ascii="Arial" w:hAnsi="Arial" w:cs="Arial"/>
                <w:sz w:val="22"/>
                <w:szCs w:val="22"/>
              </w:rPr>
            </w:pPr>
            <w:r w:rsidRPr="0070480D">
              <w:rPr>
                <w:rFonts w:ascii="Arial" w:hAnsi="Arial" w:cs="Arial"/>
                <w:sz w:val="22"/>
                <w:szCs w:val="22"/>
              </w:rPr>
              <w:t>Low</w:t>
            </w:r>
          </w:p>
        </w:tc>
      </w:tr>
      <w:tr w:rsidR="00D10B9A" w:rsidRPr="0070480D" w:rsidTr="00D10B9A">
        <w:tc>
          <w:tcPr>
            <w:tcW w:w="3960" w:type="dxa"/>
          </w:tcPr>
          <w:p w:rsidR="00D10B9A" w:rsidRPr="0070480D" w:rsidRDefault="00D10B9A" w:rsidP="00A07764">
            <w:pPr>
              <w:rPr>
                <w:rFonts w:ascii="Arial" w:hAnsi="Arial" w:cs="Arial"/>
                <w:sz w:val="22"/>
                <w:szCs w:val="22"/>
              </w:rPr>
            </w:pPr>
            <w:r w:rsidRPr="0070480D">
              <w:rPr>
                <w:rFonts w:ascii="Arial" w:hAnsi="Arial" w:cs="Arial"/>
                <w:sz w:val="22"/>
                <w:szCs w:val="22"/>
              </w:rPr>
              <w:t>Dam Failure</w:t>
            </w:r>
          </w:p>
        </w:tc>
        <w:tc>
          <w:tcPr>
            <w:tcW w:w="2340" w:type="dxa"/>
          </w:tcPr>
          <w:p w:rsidR="00D10B9A" w:rsidRPr="0070480D" w:rsidRDefault="00D10B9A" w:rsidP="00A07764">
            <w:pPr>
              <w:rPr>
                <w:rFonts w:ascii="Arial" w:hAnsi="Arial" w:cs="Arial"/>
                <w:sz w:val="22"/>
                <w:szCs w:val="22"/>
              </w:rPr>
            </w:pPr>
            <w:r w:rsidRPr="0070480D">
              <w:rPr>
                <w:rFonts w:ascii="Arial" w:hAnsi="Arial" w:cs="Arial"/>
                <w:sz w:val="22"/>
                <w:szCs w:val="22"/>
              </w:rPr>
              <w:t>Low</w:t>
            </w:r>
          </w:p>
        </w:tc>
      </w:tr>
      <w:tr w:rsidR="00D10B9A" w:rsidRPr="0070480D" w:rsidTr="00D10B9A">
        <w:tc>
          <w:tcPr>
            <w:tcW w:w="3960" w:type="dxa"/>
          </w:tcPr>
          <w:p w:rsidR="00D10B9A" w:rsidRPr="0070480D" w:rsidRDefault="00D10B9A" w:rsidP="00A07764">
            <w:pPr>
              <w:rPr>
                <w:rFonts w:ascii="Arial" w:hAnsi="Arial" w:cs="Arial"/>
                <w:sz w:val="22"/>
                <w:szCs w:val="22"/>
              </w:rPr>
            </w:pPr>
            <w:r w:rsidRPr="0070480D">
              <w:rPr>
                <w:rFonts w:ascii="Arial" w:hAnsi="Arial" w:cs="Arial"/>
                <w:sz w:val="22"/>
                <w:szCs w:val="22"/>
              </w:rPr>
              <w:t>Landslide</w:t>
            </w:r>
          </w:p>
        </w:tc>
        <w:tc>
          <w:tcPr>
            <w:tcW w:w="2340" w:type="dxa"/>
          </w:tcPr>
          <w:p w:rsidR="00D10B9A" w:rsidRPr="0070480D" w:rsidRDefault="00D10B9A" w:rsidP="00A07764">
            <w:pPr>
              <w:rPr>
                <w:rFonts w:ascii="Arial" w:hAnsi="Arial" w:cs="Arial"/>
                <w:sz w:val="22"/>
                <w:szCs w:val="22"/>
              </w:rPr>
            </w:pPr>
            <w:r w:rsidRPr="0070480D">
              <w:rPr>
                <w:rFonts w:ascii="Arial" w:hAnsi="Arial" w:cs="Arial"/>
                <w:sz w:val="22"/>
                <w:szCs w:val="22"/>
              </w:rPr>
              <w:t>Low</w:t>
            </w:r>
          </w:p>
        </w:tc>
      </w:tr>
      <w:tr w:rsidR="00D10B9A" w:rsidRPr="0070480D" w:rsidTr="00D10B9A">
        <w:tc>
          <w:tcPr>
            <w:tcW w:w="3960" w:type="dxa"/>
          </w:tcPr>
          <w:p w:rsidR="00D10B9A" w:rsidRPr="0070480D" w:rsidRDefault="00D10B9A" w:rsidP="00A07764">
            <w:pPr>
              <w:rPr>
                <w:rFonts w:ascii="Arial" w:hAnsi="Arial" w:cs="Arial"/>
                <w:sz w:val="22"/>
                <w:szCs w:val="22"/>
              </w:rPr>
            </w:pPr>
            <w:r w:rsidRPr="0070480D">
              <w:rPr>
                <w:rFonts w:ascii="Arial" w:hAnsi="Arial" w:cs="Arial"/>
                <w:sz w:val="22"/>
                <w:szCs w:val="22"/>
              </w:rPr>
              <w:t>Subsidence</w:t>
            </w:r>
          </w:p>
        </w:tc>
        <w:tc>
          <w:tcPr>
            <w:tcW w:w="2340" w:type="dxa"/>
          </w:tcPr>
          <w:p w:rsidR="00D10B9A" w:rsidRPr="0070480D" w:rsidRDefault="00D10B9A" w:rsidP="00A07764">
            <w:pPr>
              <w:rPr>
                <w:rFonts w:ascii="Arial" w:hAnsi="Arial" w:cs="Arial"/>
                <w:sz w:val="22"/>
                <w:szCs w:val="22"/>
              </w:rPr>
            </w:pPr>
            <w:r w:rsidRPr="0070480D">
              <w:rPr>
                <w:rFonts w:ascii="Arial" w:hAnsi="Arial" w:cs="Arial"/>
                <w:sz w:val="22"/>
                <w:szCs w:val="22"/>
              </w:rPr>
              <w:t>Low</w:t>
            </w:r>
          </w:p>
        </w:tc>
      </w:tr>
    </w:tbl>
    <w:p w:rsidR="0068226E" w:rsidRDefault="0068226E" w:rsidP="00A07764">
      <w:pPr>
        <w:rPr>
          <w:rFonts w:ascii="Arial" w:hAnsi="Arial" w:cs="Arial"/>
          <w:b/>
          <w:sz w:val="22"/>
          <w:szCs w:val="22"/>
        </w:rPr>
      </w:pPr>
    </w:p>
    <w:p w:rsidR="00A07764" w:rsidRPr="0070480D" w:rsidRDefault="00A07764" w:rsidP="00A07764">
      <w:pPr>
        <w:rPr>
          <w:rFonts w:ascii="Arial" w:hAnsi="Arial" w:cs="Arial"/>
          <w:b/>
          <w:sz w:val="22"/>
          <w:szCs w:val="22"/>
        </w:rPr>
      </w:pPr>
      <w:bookmarkStart w:id="1" w:name="_GoBack"/>
      <w:bookmarkEnd w:id="1"/>
      <w:r w:rsidRPr="0070480D">
        <w:rPr>
          <w:rFonts w:ascii="Arial" w:hAnsi="Arial" w:cs="Arial"/>
          <w:b/>
          <w:sz w:val="22"/>
          <w:szCs w:val="22"/>
        </w:rPr>
        <w:t>Draft Goals and Projects</w:t>
      </w:r>
    </w:p>
    <w:p w:rsidR="00A07764" w:rsidRPr="0070480D" w:rsidRDefault="00A07764" w:rsidP="00A07764">
      <w:pPr>
        <w:rPr>
          <w:rFonts w:ascii="Arial" w:hAnsi="Arial" w:cs="Arial"/>
          <w:b/>
          <w:sz w:val="22"/>
          <w:szCs w:val="22"/>
        </w:rPr>
      </w:pPr>
    </w:p>
    <w:p w:rsidR="00A07764" w:rsidRPr="0070480D" w:rsidRDefault="00A07764" w:rsidP="00A07764">
      <w:pPr>
        <w:rPr>
          <w:rFonts w:ascii="Arial" w:hAnsi="Arial" w:cs="Arial"/>
          <w:sz w:val="22"/>
          <w:szCs w:val="22"/>
        </w:rPr>
      </w:pPr>
      <w:r w:rsidRPr="0070480D">
        <w:rPr>
          <w:rFonts w:ascii="Arial" w:hAnsi="Arial" w:cs="Arial"/>
          <w:sz w:val="22"/>
          <w:szCs w:val="22"/>
        </w:rPr>
        <w:t xml:space="preserve">Barb </w:t>
      </w:r>
      <w:r w:rsidR="00D10B9A" w:rsidRPr="0070480D">
        <w:rPr>
          <w:rFonts w:ascii="Arial" w:hAnsi="Arial" w:cs="Arial"/>
          <w:sz w:val="22"/>
          <w:szCs w:val="22"/>
        </w:rPr>
        <w:t>provided a handout with the previously-drafted goals and projects.  There are six goal statements with projects under each. T</w:t>
      </w:r>
      <w:r w:rsidRPr="0070480D">
        <w:rPr>
          <w:rFonts w:ascii="Arial" w:hAnsi="Arial" w:cs="Arial"/>
          <w:sz w:val="22"/>
          <w:szCs w:val="22"/>
        </w:rPr>
        <w:t xml:space="preserve">he group </w:t>
      </w:r>
      <w:r w:rsidR="00D10B9A" w:rsidRPr="0070480D">
        <w:rPr>
          <w:rFonts w:ascii="Arial" w:hAnsi="Arial" w:cs="Arial"/>
          <w:sz w:val="22"/>
          <w:szCs w:val="22"/>
        </w:rPr>
        <w:t xml:space="preserve">first </w:t>
      </w:r>
      <w:r w:rsidRPr="0070480D">
        <w:rPr>
          <w:rFonts w:ascii="Arial" w:hAnsi="Arial" w:cs="Arial"/>
          <w:sz w:val="22"/>
          <w:szCs w:val="22"/>
        </w:rPr>
        <w:t>discussed the</w:t>
      </w:r>
      <w:r w:rsidR="00D10B9A" w:rsidRPr="0070480D">
        <w:rPr>
          <w:rFonts w:ascii="Arial" w:hAnsi="Arial" w:cs="Arial"/>
          <w:sz w:val="22"/>
          <w:szCs w:val="22"/>
        </w:rPr>
        <w:t xml:space="preserve"> goal statements and determined that for now, all of the highest priority hazards were addressed in one or more of the goals. Several projects were deleted from the table because they were already accomplished or no longer appropriate. For example, the county has already implemented Reverse 911, so this was deleted from the draft project list.  T</w:t>
      </w:r>
      <w:r w:rsidRPr="0070480D">
        <w:rPr>
          <w:rFonts w:ascii="Arial" w:hAnsi="Arial" w:cs="Arial"/>
          <w:sz w:val="22"/>
          <w:szCs w:val="22"/>
        </w:rPr>
        <w:t xml:space="preserve">he </w:t>
      </w:r>
      <w:r w:rsidR="00D10B9A" w:rsidRPr="0070480D">
        <w:rPr>
          <w:rFonts w:ascii="Arial" w:hAnsi="Arial" w:cs="Arial"/>
          <w:sz w:val="22"/>
          <w:szCs w:val="22"/>
        </w:rPr>
        <w:t>resulting draft goal and project list is a</w:t>
      </w:r>
      <w:r w:rsidR="002E29B9" w:rsidRPr="0070480D">
        <w:rPr>
          <w:rFonts w:ascii="Arial" w:hAnsi="Arial" w:cs="Arial"/>
          <w:sz w:val="22"/>
          <w:szCs w:val="22"/>
        </w:rPr>
        <w:t>ttached as a separate document.</w:t>
      </w:r>
      <w:r w:rsidRPr="0070480D">
        <w:rPr>
          <w:rFonts w:ascii="Arial" w:hAnsi="Arial" w:cs="Arial"/>
          <w:sz w:val="22"/>
          <w:szCs w:val="22"/>
        </w:rPr>
        <w:t xml:space="preserve"> Barb will </w:t>
      </w:r>
      <w:r w:rsidR="00D10B9A" w:rsidRPr="0070480D">
        <w:rPr>
          <w:rFonts w:ascii="Arial" w:hAnsi="Arial" w:cs="Arial"/>
          <w:sz w:val="22"/>
          <w:szCs w:val="22"/>
        </w:rPr>
        <w:t>follow-up on several suggestions and also be meeting with municipal and county planners and public works’ employees to gather additional ideas for projects.</w:t>
      </w:r>
    </w:p>
    <w:p w:rsidR="00D10B9A" w:rsidRPr="0070480D" w:rsidRDefault="00D10B9A" w:rsidP="00A07764">
      <w:pPr>
        <w:rPr>
          <w:rFonts w:ascii="Arial" w:hAnsi="Arial" w:cs="Arial"/>
          <w:b/>
          <w:sz w:val="22"/>
          <w:szCs w:val="22"/>
        </w:rPr>
      </w:pPr>
    </w:p>
    <w:p w:rsidR="00A07764" w:rsidRPr="0070480D" w:rsidRDefault="00A07764" w:rsidP="00A07764">
      <w:pPr>
        <w:rPr>
          <w:rFonts w:ascii="Arial" w:hAnsi="Arial" w:cs="Arial"/>
          <w:b/>
          <w:sz w:val="22"/>
          <w:szCs w:val="22"/>
        </w:rPr>
      </w:pPr>
      <w:r w:rsidRPr="0070480D">
        <w:rPr>
          <w:rFonts w:ascii="Arial" w:hAnsi="Arial" w:cs="Arial"/>
          <w:b/>
          <w:sz w:val="22"/>
          <w:szCs w:val="22"/>
        </w:rPr>
        <w:t>Wrap-up</w:t>
      </w:r>
    </w:p>
    <w:p w:rsidR="00D10B9A" w:rsidRPr="0070480D" w:rsidRDefault="00D10B9A" w:rsidP="00A07764">
      <w:pPr>
        <w:rPr>
          <w:rFonts w:ascii="Arial" w:hAnsi="Arial" w:cs="Arial"/>
          <w:sz w:val="22"/>
          <w:szCs w:val="22"/>
        </w:rPr>
      </w:pPr>
    </w:p>
    <w:p w:rsidR="00D10B9A" w:rsidRPr="0070480D" w:rsidRDefault="00D10B9A" w:rsidP="00A07764">
      <w:pPr>
        <w:rPr>
          <w:rFonts w:ascii="Arial" w:hAnsi="Arial" w:cs="Arial"/>
          <w:sz w:val="22"/>
          <w:szCs w:val="22"/>
        </w:rPr>
      </w:pPr>
      <w:r w:rsidRPr="0070480D">
        <w:rPr>
          <w:rFonts w:ascii="Arial" w:hAnsi="Arial" w:cs="Arial"/>
          <w:sz w:val="22"/>
          <w:szCs w:val="22"/>
        </w:rPr>
        <w:t>A revised project list will be presented to the LEPC at their next meeting in January.</w:t>
      </w:r>
      <w:r w:rsidR="00A07764" w:rsidRPr="0070480D">
        <w:rPr>
          <w:rFonts w:ascii="Arial" w:hAnsi="Arial" w:cs="Arial"/>
          <w:sz w:val="22"/>
          <w:szCs w:val="22"/>
        </w:rPr>
        <w:t xml:space="preserve"> </w:t>
      </w:r>
    </w:p>
    <w:p w:rsidR="00D10B9A" w:rsidRPr="0070480D" w:rsidRDefault="00D10B9A" w:rsidP="00A07764">
      <w:pPr>
        <w:rPr>
          <w:rFonts w:ascii="Arial" w:hAnsi="Arial" w:cs="Arial"/>
          <w:sz w:val="22"/>
          <w:szCs w:val="22"/>
        </w:rPr>
      </w:pPr>
      <w:r w:rsidRPr="0070480D">
        <w:rPr>
          <w:rFonts w:ascii="Arial" w:hAnsi="Arial" w:cs="Arial"/>
          <w:sz w:val="22"/>
          <w:szCs w:val="22"/>
        </w:rPr>
        <w:t>Project information will be posted on the county website (www.conversecounty.com.)</w:t>
      </w:r>
    </w:p>
    <w:p w:rsidR="00D10B9A" w:rsidRPr="0070480D" w:rsidRDefault="00D10B9A" w:rsidP="00A07764">
      <w:pPr>
        <w:rPr>
          <w:rFonts w:ascii="Arial" w:hAnsi="Arial" w:cs="Arial"/>
          <w:sz w:val="22"/>
          <w:szCs w:val="22"/>
        </w:rPr>
      </w:pPr>
      <w:r w:rsidRPr="0070480D">
        <w:rPr>
          <w:rFonts w:ascii="Arial" w:hAnsi="Arial" w:cs="Arial"/>
          <w:sz w:val="22"/>
          <w:szCs w:val="22"/>
        </w:rPr>
        <w:t>Douglas and Glenrock representatives indicated they would also like to post information on their sites.  Barb will provide the briefing paper and other documents as they are generated for posting.</w:t>
      </w:r>
    </w:p>
    <w:sectPr w:rsidR="00D10B9A" w:rsidRPr="0070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64B0"/>
    <w:multiLevelType w:val="hybridMultilevel"/>
    <w:tmpl w:val="E8580E5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70836B9"/>
    <w:multiLevelType w:val="hybridMultilevel"/>
    <w:tmpl w:val="36B401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84C2CAA"/>
    <w:multiLevelType w:val="hybridMultilevel"/>
    <w:tmpl w:val="48D8D7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64"/>
    <w:rsid w:val="001F6865"/>
    <w:rsid w:val="002E29B9"/>
    <w:rsid w:val="0068226E"/>
    <w:rsid w:val="0070480D"/>
    <w:rsid w:val="00A07764"/>
    <w:rsid w:val="00D10B9A"/>
    <w:rsid w:val="00FA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7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A07764"/>
    <w:rPr>
      <w:color w:val="0000FF"/>
      <w:u w:val="single"/>
    </w:rPr>
  </w:style>
  <w:style w:type="paragraph" w:customStyle="1" w:styleId="Appendix2">
    <w:name w:val="Appendix 2"/>
    <w:basedOn w:val="Normal"/>
    <w:rsid w:val="00A07764"/>
    <w:pPr>
      <w:jc w:val="center"/>
    </w:pPr>
    <w:rPr>
      <w:rFonts w:ascii="Arial" w:hAnsi="Arial" w:cs="Arial"/>
      <w:b/>
      <w:sz w:val="28"/>
      <w:szCs w:val="28"/>
    </w:rPr>
  </w:style>
  <w:style w:type="table" w:styleId="TableGrid">
    <w:name w:val="Table Grid"/>
    <w:basedOn w:val="TableNormal"/>
    <w:uiPriority w:val="59"/>
    <w:rsid w:val="001F68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7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A07764"/>
    <w:rPr>
      <w:color w:val="0000FF"/>
      <w:u w:val="single"/>
    </w:rPr>
  </w:style>
  <w:style w:type="paragraph" w:customStyle="1" w:styleId="Appendix2">
    <w:name w:val="Appendix 2"/>
    <w:basedOn w:val="Normal"/>
    <w:rsid w:val="00A07764"/>
    <w:pPr>
      <w:jc w:val="center"/>
    </w:pPr>
    <w:rPr>
      <w:rFonts w:ascii="Arial" w:hAnsi="Arial" w:cs="Arial"/>
      <w:b/>
      <w:sz w:val="28"/>
      <w:szCs w:val="28"/>
    </w:rPr>
  </w:style>
  <w:style w:type="table" w:styleId="TableGrid">
    <w:name w:val="Table Grid"/>
    <w:basedOn w:val="TableNormal"/>
    <w:uiPriority w:val="59"/>
    <w:rsid w:val="001F68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5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2010-10-30T15:06:00Z</dcterms:created>
  <dcterms:modified xsi:type="dcterms:W3CDTF">2010-10-30T16:18:00Z</dcterms:modified>
</cp:coreProperties>
</file>