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9.png" ContentType="image/png"/>
  <Override PartName="/word/media/rId252.png" ContentType="image/png"/>
  <Override PartName="/word/media/rId296.png" ContentType="image/png"/>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Open</w:t>
      </w:r>
      <w:r>
        <w:t xml:space="preserve"> </w:t>
      </w:r>
      <w:r>
        <w:t xml:space="preserve">Pediatric</w:t>
      </w:r>
      <w:r>
        <w:t xml:space="preserve"> </w:t>
      </w:r>
      <w:r>
        <w:t xml:space="preserve">Cancer</w:t>
      </w:r>
      <w:r>
        <w:t xml:space="preserve"> </w:t>
      </w:r>
      <w:r>
        <w:t xml:space="preserve">Project</w:t>
      </w:r>
    </w:p>
    <w:p>
      <w:pPr>
        <w:pStyle w:val="FirstParagraph"/>
      </w:pPr>
      <w:r>
        <w:t xml:space="preserve"> </w:t>
      </w:r>
      <w:r>
        <w:t xml:space="preserve">This manuscript</w:t>
      </w:r>
      <w:r>
        <w:t xml:space="preserve"> </w:t>
      </w:r>
      <w:r>
        <w:t xml:space="preserve">(</w:t>
      </w:r>
      <w:hyperlink r:id="rId20">
        <w:r>
          <w:rPr>
            <w:rStyle w:val="Hyperlink"/>
          </w:rPr>
          <w:t xml:space="preserve">permalink</w:t>
        </w:r>
      </w:hyperlink>
      <w:r>
        <w:t xml:space="preserve">)</w:t>
      </w:r>
      <w:r>
        <w:t xml:space="preserve"> </w:t>
      </w:r>
      <w:r>
        <w:t xml:space="preserve">was automatically generated</w:t>
      </w:r>
      <w:r>
        <w:t xml:space="preserve"> </w:t>
      </w:r>
      <w:r>
        <w:t xml:space="preserve">from</w:t>
      </w:r>
      <w:r>
        <w:t xml:space="preserve"> </w:t>
      </w:r>
      <w:hyperlink r:id="rId21">
        <w:r>
          <w:rPr>
            <w:rStyle w:val="Hyperlink"/>
          </w:rPr>
          <w:t xml:space="preserve">rokitalab/OpenPedCan-manuscript@69b80ab</w:t>
        </w:r>
      </w:hyperlink>
      <w:r>
        <w:t xml:space="preserve"> </w:t>
      </w:r>
      <w:r>
        <w:t xml:space="preserve">on 2025-06-10.</w:t>
      </w:r>
      <w:r>
        <w:t xml:space="preserve"> </w:t>
      </w:r>
    </w:p>
    <w:bookmarkStart w:id="222" w:name="authors"/>
    <w:p>
      <w:pPr>
        <w:pStyle w:val="Heading2"/>
      </w:pPr>
      <w:r>
        <w:t xml:space="preserve">Authors</w:t>
      </w:r>
    </w:p>
    <w:p>
      <w:pPr>
        <w:numPr>
          <w:ilvl w:val="0"/>
          <w:numId w:val="1001"/>
        </w:numPr>
      </w:pPr>
      <w:r>
        <w:rPr>
          <w:bCs/>
          <w:b/>
        </w:rPr>
        <w:t xml:space="preserve">Zhuangzhuang Geng</w:t>
      </w:r>
      <w:r>
        <w:t xml:space="preserve"> </w:t>
      </w:r>
      <w:r>
        <w:drawing>
          <wp:inline>
            <wp:extent cx="203200" cy="203200"/>
            <wp:effectExtent b="0" l="0" r="0" t="0"/>
            <wp:docPr descr="ORCID icon" title="" id="23" name="Picture"/>
            <a:graphic>
              <a:graphicData uri="http://schemas.openxmlformats.org/drawingml/2006/picture">
                <pic:pic>
                  <pic:nvPicPr>
                    <pic:cNvPr descr="images/orcid.png" id="24"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5">
        <w:r>
          <w:rPr>
            <w:rStyle w:val="Hyperlink"/>
          </w:rPr>
          <w:t xml:space="preserve">0009-0007-6883-0691</w:t>
        </w:r>
      </w:hyperlink>
      <w:r>
        <w:t xml:space="preserve"> </w:t>
      </w:r>
      <w:r>
        <w:t xml:space="preserve">·</w:t>
      </w:r>
      <w:r>
        <w:t xml:space="preserve"> </w:t>
      </w:r>
      <w:r>
        <w:drawing>
          <wp:inline>
            <wp:extent cx="203200" cy="203200"/>
            <wp:effectExtent b="0" l="0" r="0" t="0"/>
            <wp:docPr descr="GitHub icon" title="" id="27" name="Picture"/>
            <a:graphic>
              <a:graphicData uri="http://schemas.openxmlformats.org/drawingml/2006/picture">
                <pic:pic>
                  <pic:nvPicPr>
                    <pic:cNvPr descr="images/github.png" id="28"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9">
        <w:r>
          <w:rPr>
            <w:rStyle w:val="Hyperlink"/>
          </w:rPr>
          <w:t xml:space="preserve">zzgeng</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Eric Wafula</w:t>
      </w:r>
      <w:r>
        <w:t xml:space="preserve"> </w:t>
      </w:r>
      <w:r>
        <w:drawing>
          <wp:inline>
            <wp:extent cx="203200" cy="203200"/>
            <wp:effectExtent b="0" l="0" r="0" t="0"/>
            <wp:docPr descr="ORCID icon" title="" id="30" name="Picture"/>
            <a:graphic>
              <a:graphicData uri="http://schemas.openxmlformats.org/drawingml/2006/picture">
                <pic:pic>
                  <pic:nvPicPr>
                    <pic:cNvPr descr="images/orcid.png" id="31"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32">
        <w:r>
          <w:rPr>
            <w:rStyle w:val="Hyperlink"/>
          </w:rPr>
          <w:t xml:space="preserve">0000-0001-8073-3797</w:t>
        </w:r>
      </w:hyperlink>
      <w:r>
        <w:t xml:space="preserve"> </w:t>
      </w:r>
      <w:r>
        <w:t xml:space="preserve">·</w:t>
      </w:r>
      <w:r>
        <w:t xml:space="preserve"> </w:t>
      </w:r>
      <w:r>
        <w:drawing>
          <wp:inline>
            <wp:extent cx="203200" cy="203200"/>
            <wp:effectExtent b="0" l="0" r="0" t="0"/>
            <wp:docPr descr="GitHub icon" title="" id="33" name="Picture"/>
            <a:graphic>
              <a:graphicData uri="http://schemas.openxmlformats.org/drawingml/2006/picture">
                <pic:pic>
                  <pic:nvPicPr>
                    <pic:cNvPr descr="images/github.png" id="34"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35">
        <w:r>
          <w:rPr>
            <w:rStyle w:val="Hyperlink"/>
          </w:rPr>
          <w:t xml:space="preserve">ewafula</w:t>
        </w:r>
      </w:hyperlink>
      <w:r>
        <w:t xml:space="preserve"> </w:t>
      </w:r>
      <w:r>
        <w:t xml:space="preserve"> </w:t>
      </w:r>
      <w:r>
        <w:t xml:space="preserve">Department of Biomedical and Health Informatics, Children’s Hospital of Philadelphia, Philadelphia, PA, 19104, USA</w:t>
      </w:r>
      <w:r>
        <w:t xml:space="preserve"> </w:t>
      </w:r>
    </w:p>
    <w:p>
      <w:pPr>
        <w:numPr>
          <w:ilvl w:val="0"/>
          <w:numId w:val="1001"/>
        </w:numPr>
      </w:pPr>
      <w:r>
        <w:rPr>
          <w:bCs/>
          <w:b/>
        </w:rPr>
        <w:t xml:space="preserve">Ryan J. Corbett</w:t>
      </w:r>
      <w:r>
        <w:t xml:space="preserve"> </w:t>
      </w:r>
      <w:r>
        <w:drawing>
          <wp:inline>
            <wp:extent cx="203200" cy="203200"/>
            <wp:effectExtent b="0" l="0" r="0" t="0"/>
            <wp:docPr descr="ORCID icon" title="" id="36" name="Picture"/>
            <a:graphic>
              <a:graphicData uri="http://schemas.openxmlformats.org/drawingml/2006/picture">
                <pic:pic>
                  <pic:nvPicPr>
                    <pic:cNvPr descr="images/orcid.png" id="37"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38">
        <w:r>
          <w:rPr>
            <w:rStyle w:val="Hyperlink"/>
          </w:rPr>
          <w:t xml:space="preserve">0000-0002-3478-0784</w:t>
        </w:r>
      </w:hyperlink>
      <w:r>
        <w:t xml:space="preserve"> </w:t>
      </w:r>
      <w:r>
        <w:t xml:space="preserve">·</w:t>
      </w:r>
      <w:r>
        <w:t xml:space="preserve"> </w:t>
      </w:r>
      <w:r>
        <w:drawing>
          <wp:inline>
            <wp:extent cx="203200" cy="203200"/>
            <wp:effectExtent b="0" l="0" r="0" t="0"/>
            <wp:docPr descr="GitHub icon" title="" id="39" name="Picture"/>
            <a:graphic>
              <a:graphicData uri="http://schemas.openxmlformats.org/drawingml/2006/picture">
                <pic:pic>
                  <pic:nvPicPr>
                    <pic:cNvPr descr="images/github.png" id="40"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41">
        <w:r>
          <w:rPr>
            <w:rStyle w:val="Hyperlink"/>
          </w:rPr>
          <w:t xml:space="preserve">rjcorb</w:t>
        </w:r>
      </w:hyperlink>
      <w:r>
        <w:t xml:space="preserve"> </w:t>
      </w:r>
      <w:r>
        <w:t xml:space="preserve"> </w:t>
      </w:r>
      <w:r>
        <w:t xml:space="preserve">Center for Cancer and Immunology Research, Children’s National Hospital, Washington, DC, 20010, USA; 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Yuanchao Zhang</w:t>
      </w:r>
      <w:r>
        <w:t xml:space="preserve"> </w:t>
      </w:r>
      <w:r>
        <w:t xml:space="preserve"> </w:t>
      </w:r>
      <w:r>
        <w:t xml:space="preserve">Department of Biomedical and Health Informatics, Children’s Hospital of Philadelphia, Philadelphia, PA, 19104, USA</w:t>
      </w:r>
      <w:r>
        <w:t xml:space="preserve"> </w:t>
      </w:r>
    </w:p>
    <w:p>
      <w:pPr>
        <w:numPr>
          <w:ilvl w:val="0"/>
          <w:numId w:val="1001"/>
        </w:numPr>
      </w:pPr>
      <w:r>
        <w:rPr>
          <w:bCs/>
          <w:b/>
        </w:rPr>
        <w:t xml:space="preserve">Run Jin</w:t>
      </w:r>
      <w:r>
        <w:t xml:space="preserve"> </w:t>
      </w:r>
      <w:r>
        <w:drawing>
          <wp:inline>
            <wp:extent cx="203200" cy="203200"/>
            <wp:effectExtent b="0" l="0" r="0" t="0"/>
            <wp:docPr descr="ORCID icon" title="" id="42" name="Picture"/>
            <a:graphic>
              <a:graphicData uri="http://schemas.openxmlformats.org/drawingml/2006/picture">
                <pic:pic>
                  <pic:nvPicPr>
                    <pic:cNvPr descr="images/orcid.png" id="43"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44">
        <w:r>
          <w:rPr>
            <w:rStyle w:val="Hyperlink"/>
          </w:rPr>
          <w:t xml:space="preserve">0000-0002-8958-9266</w:t>
        </w:r>
      </w:hyperlink>
      <w:r>
        <w:t xml:space="preserve"> </w:t>
      </w:r>
      <w:r>
        <w:t xml:space="preserve">·</w:t>
      </w:r>
      <w:r>
        <w:t xml:space="preserve"> </w:t>
      </w:r>
      <w:r>
        <w:drawing>
          <wp:inline>
            <wp:extent cx="203200" cy="203200"/>
            <wp:effectExtent b="0" l="0" r="0" t="0"/>
            <wp:docPr descr="GitHub icon" title="" id="45" name="Picture"/>
            <a:graphic>
              <a:graphicData uri="http://schemas.openxmlformats.org/drawingml/2006/picture">
                <pic:pic>
                  <pic:nvPicPr>
                    <pic:cNvPr descr="images/github.png" id="46"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47">
        <w:r>
          <w:rPr>
            <w:rStyle w:val="Hyperlink"/>
          </w:rPr>
          <w:t xml:space="preserve">runjin326</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Krutika S. Gaonkar</w:t>
      </w:r>
      <w:r>
        <w:t xml:space="preserve"> </w:t>
      </w:r>
      <w:r>
        <w:drawing>
          <wp:inline>
            <wp:extent cx="203200" cy="203200"/>
            <wp:effectExtent b="0" l="0" r="0" t="0"/>
            <wp:docPr descr="ORCID icon" title="" id="48" name="Picture"/>
            <a:graphic>
              <a:graphicData uri="http://schemas.openxmlformats.org/drawingml/2006/picture">
                <pic:pic>
                  <pic:nvPicPr>
                    <pic:cNvPr descr="images/orcid.png" id="49"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50">
        <w:r>
          <w:rPr>
            <w:rStyle w:val="Hyperlink"/>
          </w:rPr>
          <w:t xml:space="preserve">0000-0003-0838-2405</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 Department of Biomedical and Health Informatics, Children’s Hospital of Philadelphia, Philadelphia, PA, 19104, USA</w:t>
      </w:r>
      <w:r>
        <w:t xml:space="preserve"> </w:t>
      </w:r>
    </w:p>
    <w:p>
      <w:pPr>
        <w:numPr>
          <w:ilvl w:val="0"/>
          <w:numId w:val="1001"/>
        </w:numPr>
      </w:pPr>
      <w:r>
        <w:rPr>
          <w:bCs/>
          <w:b/>
        </w:rPr>
        <w:t xml:space="preserve">Sangeeta Shukla</w:t>
      </w:r>
      <w:r>
        <w:t xml:space="preserve"> </w:t>
      </w:r>
      <w:r>
        <w:drawing>
          <wp:inline>
            <wp:extent cx="203200" cy="203200"/>
            <wp:effectExtent b="0" l="0" r="0" t="0"/>
            <wp:docPr descr="ORCID icon" title="" id="51" name="Picture"/>
            <a:graphic>
              <a:graphicData uri="http://schemas.openxmlformats.org/drawingml/2006/picture">
                <pic:pic>
                  <pic:nvPicPr>
                    <pic:cNvPr descr="images/orcid.png" id="52"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53">
        <w:r>
          <w:rPr>
            <w:rStyle w:val="Hyperlink"/>
          </w:rPr>
          <w:t xml:space="preserve">0000-0002-3727-9602</w:t>
        </w:r>
      </w:hyperlink>
      <w:r>
        <w:t xml:space="preserve"> </w:t>
      </w:r>
      <w:r>
        <w:t xml:space="preserve">·</w:t>
      </w:r>
      <w:r>
        <w:t xml:space="preserve"> </w:t>
      </w:r>
      <w:r>
        <w:drawing>
          <wp:inline>
            <wp:extent cx="203200" cy="203200"/>
            <wp:effectExtent b="0" l="0" r="0" t="0"/>
            <wp:docPr descr="GitHub icon" title="" id="54" name="Picture"/>
            <a:graphic>
              <a:graphicData uri="http://schemas.openxmlformats.org/drawingml/2006/picture">
                <pic:pic>
                  <pic:nvPicPr>
                    <pic:cNvPr descr="images/github.png" id="55"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56">
        <w:r>
          <w:rPr>
            <w:rStyle w:val="Hyperlink"/>
          </w:rPr>
          <w:t xml:space="preserve">sangeetashukla</w:t>
        </w:r>
      </w:hyperlink>
      <w:r>
        <w:t xml:space="preserve"> </w:t>
      </w:r>
      <w:r>
        <w:t xml:space="preserve"> </w:t>
      </w:r>
      <w:r>
        <w:t xml:space="preserve">Department of Biomedical and Health Informatics, Children’s Hospital of Philadelphia, Philadelphia, PA, 19104, USA</w:t>
      </w:r>
      <w:r>
        <w:t xml:space="preserve"> </w:t>
      </w:r>
    </w:p>
    <w:p>
      <w:pPr>
        <w:numPr>
          <w:ilvl w:val="0"/>
          <w:numId w:val="1001"/>
        </w:numPr>
      </w:pPr>
      <w:r>
        <w:rPr>
          <w:bCs/>
          <w:b/>
        </w:rPr>
        <w:t xml:space="preserve">Komal S. Rathi</w:t>
      </w:r>
      <w:r>
        <w:t xml:space="preserve"> </w:t>
      </w:r>
      <w:r>
        <w:drawing>
          <wp:inline>
            <wp:extent cx="203200" cy="203200"/>
            <wp:effectExtent b="0" l="0" r="0" t="0"/>
            <wp:docPr descr="ORCID icon" title="" id="57" name="Picture"/>
            <a:graphic>
              <a:graphicData uri="http://schemas.openxmlformats.org/drawingml/2006/picture">
                <pic:pic>
                  <pic:nvPicPr>
                    <pic:cNvPr descr="images/orcid.png" id="58"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59">
        <w:r>
          <w:rPr>
            <w:rStyle w:val="Hyperlink"/>
          </w:rPr>
          <w:t xml:space="preserve">0000-0001-5534-6904</w:t>
        </w:r>
      </w:hyperlink>
      <w:r>
        <w:t xml:space="preserve"> </w:t>
      </w:r>
      <w:r>
        <w:t xml:space="preserve">·</w:t>
      </w:r>
      <w:r>
        <w:t xml:space="preserve"> </w:t>
      </w:r>
      <w:r>
        <w:drawing>
          <wp:inline>
            <wp:extent cx="203200" cy="203200"/>
            <wp:effectExtent b="0" l="0" r="0" t="0"/>
            <wp:docPr descr="GitHub icon" title="" id="60" name="Picture"/>
            <a:graphic>
              <a:graphicData uri="http://schemas.openxmlformats.org/drawingml/2006/picture">
                <pic:pic>
                  <pic:nvPicPr>
                    <pic:cNvPr descr="images/github.png" id="61"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62">
        <w:r>
          <w:rPr>
            <w:rStyle w:val="Hyperlink"/>
          </w:rPr>
          <w:t xml:space="preserve">komalsrathi</w:t>
        </w:r>
      </w:hyperlink>
      <w:r>
        <w:t xml:space="preserve"> </w:t>
      </w:r>
      <w:r>
        <w:t xml:space="preserve"> </w:t>
      </w:r>
      <w:r>
        <w:t xml:space="preserve">Center for Data-Driven Discovery in Biomedicine, Children’s Hospital of Philadelphia, Philadelphia, PA, 19104, USA; Department of Biomedical and Health Informatics, Children’s Hospital of Philadelphia, Philadelphia, PA, 19104, USA</w:t>
      </w:r>
      <w:r>
        <w:t xml:space="preserve"> </w:t>
      </w:r>
    </w:p>
    <w:p>
      <w:pPr>
        <w:numPr>
          <w:ilvl w:val="0"/>
          <w:numId w:val="1001"/>
        </w:numPr>
      </w:pPr>
      <w:r>
        <w:rPr>
          <w:bCs/>
          <w:b/>
        </w:rPr>
        <w:t xml:space="preserve">Dave Hill</w:t>
      </w:r>
      <w:r>
        <w:t xml:space="preserve"> </w:t>
      </w:r>
      <w:r>
        <w:drawing>
          <wp:inline>
            <wp:extent cx="203200" cy="203200"/>
            <wp:effectExtent b="0" l="0" r="0" t="0"/>
            <wp:docPr descr="ORCID icon" title="" id="63" name="Picture"/>
            <a:graphic>
              <a:graphicData uri="http://schemas.openxmlformats.org/drawingml/2006/picture">
                <pic:pic>
                  <pic:nvPicPr>
                    <pic:cNvPr descr="images/orcid.png" id="64"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65">
        <w:r>
          <w:rPr>
            <w:rStyle w:val="Hyperlink"/>
          </w:rPr>
          <w:t xml:space="preserve">0000-0002-1337-1789</w:t>
        </w:r>
      </w:hyperlink>
      <w:r>
        <w:t xml:space="preserve"> </w:t>
      </w:r>
      <w:r>
        <w:t xml:space="preserve">·</w:t>
      </w:r>
      <w:r>
        <w:t xml:space="preserve"> </w:t>
      </w:r>
      <w:r>
        <w:drawing>
          <wp:inline>
            <wp:extent cx="203200" cy="203200"/>
            <wp:effectExtent b="0" l="0" r="0" t="0"/>
            <wp:docPr descr="GitHub icon" title="" id="66" name="Picture"/>
            <a:graphic>
              <a:graphicData uri="http://schemas.openxmlformats.org/drawingml/2006/picture">
                <pic:pic>
                  <pic:nvPicPr>
                    <pic:cNvPr descr="images/github.png" id="67"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68">
        <w:r>
          <w:rPr>
            <w:rStyle w:val="Hyperlink"/>
          </w:rPr>
          <w:t xml:space="preserve">atlas4213</w:t>
        </w:r>
      </w:hyperlink>
      <w:r>
        <w:t xml:space="preserve"> </w:t>
      </w:r>
      <w:r>
        <w:t xml:space="preserve"> </w:t>
      </w:r>
      <w:r>
        <w:t xml:space="preserve">Department of Biomedical and Health Informatics, Children’s Hospital of Philadelphia, Philadelphia, PA, 19104, USA</w:t>
      </w:r>
      <w:r>
        <w:t xml:space="preserve"> </w:t>
      </w:r>
    </w:p>
    <w:p>
      <w:pPr>
        <w:numPr>
          <w:ilvl w:val="0"/>
          <w:numId w:val="1001"/>
        </w:numPr>
      </w:pPr>
      <w:r>
        <w:rPr>
          <w:bCs/>
          <w:b/>
        </w:rPr>
        <w:t xml:space="preserve">Aditya Lahiri</w:t>
      </w:r>
      <w:r>
        <w:t xml:space="preserve"> </w:t>
      </w:r>
      <w:r>
        <w:drawing>
          <wp:inline>
            <wp:extent cx="203200" cy="203200"/>
            <wp:effectExtent b="0" l="0" r="0" t="0"/>
            <wp:docPr descr="ORCID icon" title="" id="69" name="Picture"/>
            <a:graphic>
              <a:graphicData uri="http://schemas.openxmlformats.org/drawingml/2006/picture">
                <pic:pic>
                  <pic:nvPicPr>
                    <pic:cNvPr descr="images/orcid.png" id="70"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71">
        <w:r>
          <w:rPr>
            <w:rStyle w:val="Hyperlink"/>
          </w:rPr>
          <w:t xml:space="preserve">0000-0001-9352-1312</w:t>
        </w:r>
      </w:hyperlink>
      <w:r>
        <w:t xml:space="preserve"> </w:t>
      </w:r>
      <w:r>
        <w:t xml:space="preserve">·</w:t>
      </w:r>
      <w:r>
        <w:t xml:space="preserve"> </w:t>
      </w:r>
      <w:r>
        <w:drawing>
          <wp:inline>
            <wp:extent cx="203200" cy="203200"/>
            <wp:effectExtent b="0" l="0" r="0" t="0"/>
            <wp:docPr descr="GitHub icon" title="" id="72" name="Picture"/>
            <a:graphic>
              <a:graphicData uri="http://schemas.openxmlformats.org/drawingml/2006/picture">
                <pic:pic>
                  <pic:nvPicPr>
                    <pic:cNvPr descr="images/github.png" id="73"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74">
        <w:r>
          <w:rPr>
            <w:rStyle w:val="Hyperlink"/>
          </w:rPr>
          <w:t xml:space="preserve">adilahiri</w:t>
        </w:r>
      </w:hyperlink>
      <w:r>
        <w:t xml:space="preserve"> </w:t>
      </w:r>
      <w:r>
        <w:t xml:space="preserve"> </w:t>
      </w:r>
      <w:r>
        <w:t xml:space="preserve">Department of Biomedical and Health Informatics, Children’s Hospital of Philadelphia, Philadelphia, PA, 19104, USA</w:t>
      </w:r>
      <w:r>
        <w:t xml:space="preserve"> </w:t>
      </w:r>
    </w:p>
    <w:p>
      <w:pPr>
        <w:numPr>
          <w:ilvl w:val="0"/>
          <w:numId w:val="1001"/>
        </w:numPr>
      </w:pPr>
      <w:r>
        <w:rPr>
          <w:bCs/>
          <w:b/>
        </w:rPr>
        <w:t xml:space="preserve">Daniel P. Miller</w:t>
      </w:r>
      <w:r>
        <w:t xml:space="preserve"> </w:t>
      </w:r>
      <w:r>
        <w:drawing>
          <wp:inline>
            <wp:extent cx="203200" cy="203200"/>
            <wp:effectExtent b="0" l="0" r="0" t="0"/>
            <wp:docPr descr="ORCID icon" title="" id="75" name="Picture"/>
            <a:graphic>
              <a:graphicData uri="http://schemas.openxmlformats.org/drawingml/2006/picture">
                <pic:pic>
                  <pic:nvPicPr>
                    <pic:cNvPr descr="images/orcid.png" id="76"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77">
        <w:r>
          <w:rPr>
            <w:rStyle w:val="Hyperlink"/>
          </w:rPr>
          <w:t xml:space="preserve">0000-0002-2032-4358</w:t>
        </w:r>
      </w:hyperlink>
      <w:r>
        <w:t xml:space="preserve"> </w:t>
      </w:r>
      <w:r>
        <w:t xml:space="preserve">·</w:t>
      </w:r>
      <w:r>
        <w:t xml:space="preserve"> </w:t>
      </w:r>
      <w:r>
        <w:drawing>
          <wp:inline>
            <wp:extent cx="203200" cy="203200"/>
            <wp:effectExtent b="0" l="0" r="0" t="0"/>
            <wp:docPr descr="GitHub icon" title="" id="78" name="Picture"/>
            <a:graphic>
              <a:graphicData uri="http://schemas.openxmlformats.org/drawingml/2006/picture">
                <pic:pic>
                  <pic:nvPicPr>
                    <pic:cNvPr descr="images/github.png" id="79"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80">
        <w:r>
          <w:rPr>
            <w:rStyle w:val="Hyperlink"/>
          </w:rPr>
          <w:t xml:space="preserve">dmiller15</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Alex Sickler</w:t>
      </w:r>
      <w:r>
        <w:t xml:space="preserve"> </w:t>
      </w:r>
      <w:r>
        <w:drawing>
          <wp:inline>
            <wp:extent cx="203200" cy="203200"/>
            <wp:effectExtent b="0" l="0" r="0" t="0"/>
            <wp:docPr descr="ORCID icon" title="" id="81" name="Picture"/>
            <a:graphic>
              <a:graphicData uri="http://schemas.openxmlformats.org/drawingml/2006/picture">
                <pic:pic>
                  <pic:nvPicPr>
                    <pic:cNvPr descr="images/orcid.png" id="82"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83">
        <w:r>
          <w:rPr>
            <w:rStyle w:val="Hyperlink"/>
          </w:rPr>
          <w:t xml:space="preserve">0000-0001-7830-7537</w:t>
        </w:r>
      </w:hyperlink>
      <w:r>
        <w:t xml:space="preserve"> </w:t>
      </w:r>
      <w:r>
        <w:t xml:space="preserve">·</w:t>
      </w:r>
      <w:r>
        <w:t xml:space="preserve"> </w:t>
      </w:r>
      <w:r>
        <w:drawing>
          <wp:inline>
            <wp:extent cx="203200" cy="203200"/>
            <wp:effectExtent b="0" l="0" r="0" t="0"/>
            <wp:docPr descr="GitHub icon" title="" id="84" name="Picture"/>
            <a:graphic>
              <a:graphicData uri="http://schemas.openxmlformats.org/drawingml/2006/picture">
                <pic:pic>
                  <pic:nvPicPr>
                    <pic:cNvPr descr="images/github.png" id="85"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86">
        <w:r>
          <w:rPr>
            <w:rStyle w:val="Hyperlink"/>
          </w:rPr>
          <w:t xml:space="preserve">sickler-alex</w:t>
        </w:r>
      </w:hyperlink>
      <w:r>
        <w:t xml:space="preserve"> </w:t>
      </w:r>
      <w:r>
        <w:t xml:space="preserve"> </w:t>
      </w:r>
      <w:r>
        <w:t xml:space="preserve">Center for Cancer and Immunology Research, Children’s National Hospital, Washington, DC, 20010, USA; 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Kelsey Keith</w:t>
      </w:r>
      <w:r>
        <w:t xml:space="preserve"> </w:t>
      </w:r>
      <w:r>
        <w:drawing>
          <wp:inline>
            <wp:extent cx="203200" cy="203200"/>
            <wp:effectExtent b="0" l="0" r="0" t="0"/>
            <wp:docPr descr="ORCID icon" title="" id="87" name="Picture"/>
            <a:graphic>
              <a:graphicData uri="http://schemas.openxmlformats.org/drawingml/2006/picture">
                <pic:pic>
                  <pic:nvPicPr>
                    <pic:cNvPr descr="images/orcid.png" id="88"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89">
        <w:r>
          <w:rPr>
            <w:rStyle w:val="Hyperlink"/>
          </w:rPr>
          <w:t xml:space="preserve">0000-0002-7451-5117</w:t>
        </w:r>
      </w:hyperlink>
      <w:r>
        <w:t xml:space="preserve"> </w:t>
      </w:r>
      <w:r>
        <w:t xml:space="preserve">·</w:t>
      </w:r>
      <w:r>
        <w:t xml:space="preserve"> </w:t>
      </w:r>
      <w:r>
        <w:drawing>
          <wp:inline>
            <wp:extent cx="203200" cy="203200"/>
            <wp:effectExtent b="0" l="0" r="0" t="0"/>
            <wp:docPr descr="GitHub icon" title="" id="90" name="Picture"/>
            <a:graphic>
              <a:graphicData uri="http://schemas.openxmlformats.org/drawingml/2006/picture">
                <pic:pic>
                  <pic:nvPicPr>
                    <pic:cNvPr descr="images/github.png" id="91"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92">
        <w:r>
          <w:rPr>
            <w:rStyle w:val="Hyperlink"/>
          </w:rPr>
          <w:t xml:space="preserve">kelseykeith</w:t>
        </w:r>
      </w:hyperlink>
      <w:r>
        <w:t xml:space="preserve"> </w:t>
      </w:r>
      <w:r>
        <w:t xml:space="preserve"> </w:t>
      </w:r>
      <w:r>
        <w:t xml:space="preserve">Department of Biomedical and Health Informatics, Children’s Hospital of Philadelphia, Philadelphia, PA, 19104, USA</w:t>
      </w:r>
      <w:r>
        <w:t xml:space="preserve"> </w:t>
      </w:r>
    </w:p>
    <w:p>
      <w:pPr>
        <w:numPr>
          <w:ilvl w:val="0"/>
          <w:numId w:val="1001"/>
        </w:numPr>
      </w:pPr>
      <w:r>
        <w:rPr>
          <w:bCs/>
          <w:b/>
        </w:rPr>
        <w:t xml:space="preserve">Christopher Blackden</w:t>
      </w:r>
      <w:r>
        <w:t xml:space="preserve"> </w:t>
      </w:r>
      <w:r>
        <w:drawing>
          <wp:inline>
            <wp:extent cx="203200" cy="203200"/>
            <wp:effectExtent b="0" l="0" r="0" t="0"/>
            <wp:docPr descr="ORCID icon" title="" id="93" name="Picture"/>
            <a:graphic>
              <a:graphicData uri="http://schemas.openxmlformats.org/drawingml/2006/picture">
                <pic:pic>
                  <pic:nvPicPr>
                    <pic:cNvPr descr="images/orcid.png" id="94"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95">
        <w:r>
          <w:rPr>
            <w:rStyle w:val="Hyperlink"/>
          </w:rPr>
          <w:t xml:space="preserve">0000-0002-4928-090X</w:t>
        </w:r>
      </w:hyperlink>
      <w:r>
        <w:t xml:space="preserve"> </w:t>
      </w:r>
      <w:r>
        <w:t xml:space="preserve">·</w:t>
      </w:r>
      <w:r>
        <w:t xml:space="preserve"> </w:t>
      </w:r>
      <w:r>
        <w:drawing>
          <wp:inline>
            <wp:extent cx="203200" cy="203200"/>
            <wp:effectExtent b="0" l="0" r="0" t="0"/>
            <wp:docPr descr="GitHub icon" title="" id="96" name="Picture"/>
            <a:graphic>
              <a:graphicData uri="http://schemas.openxmlformats.org/drawingml/2006/picture">
                <pic:pic>
                  <pic:nvPicPr>
                    <pic:cNvPr descr="images/github.png" id="97"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98">
        <w:r>
          <w:rPr>
            <w:rStyle w:val="Hyperlink"/>
          </w:rPr>
          <w:t xml:space="preserve">devbyaccident</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Antonia Chroni</w:t>
      </w:r>
      <w:r>
        <w:t xml:space="preserve"> </w:t>
      </w:r>
      <w:r>
        <w:t xml:space="preserve">·</w:t>
      </w:r>
      <w:r>
        <w:t xml:space="preserve"> </w:t>
      </w:r>
      <w:r>
        <w:drawing>
          <wp:inline>
            <wp:extent cx="203200" cy="203200"/>
            <wp:effectExtent b="0" l="0" r="0" t="0"/>
            <wp:docPr descr="GitHub icon" title="" id="99" name="Picture"/>
            <a:graphic>
              <a:graphicData uri="http://schemas.openxmlformats.org/drawingml/2006/picture">
                <pic:pic>
                  <pic:nvPicPr>
                    <pic:cNvPr descr="images/github.png" id="100"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01">
        <w:r>
          <w:rPr>
            <w:rStyle w:val="Hyperlink"/>
          </w:rPr>
          <w:t xml:space="preserve">AntoniaChroni</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Miguel A. Brown</w:t>
      </w:r>
      <w:r>
        <w:t xml:space="preserve"> </w:t>
      </w:r>
      <w:r>
        <w:drawing>
          <wp:inline>
            <wp:extent cx="203200" cy="203200"/>
            <wp:effectExtent b="0" l="0" r="0" t="0"/>
            <wp:docPr descr="ORCID icon" title="" id="102" name="Picture"/>
            <a:graphic>
              <a:graphicData uri="http://schemas.openxmlformats.org/drawingml/2006/picture">
                <pic:pic>
                  <pic:nvPicPr>
                    <pic:cNvPr descr="images/orcid.png" id="103"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04">
        <w:r>
          <w:rPr>
            <w:rStyle w:val="Hyperlink"/>
          </w:rPr>
          <w:t xml:space="preserve">0000-0001-6782-1442</w:t>
        </w:r>
      </w:hyperlink>
      <w:r>
        <w:t xml:space="preserve"> </w:t>
      </w:r>
      <w:r>
        <w:t xml:space="preserve">·</w:t>
      </w:r>
      <w:r>
        <w:t xml:space="preserve"> </w:t>
      </w:r>
      <w:r>
        <w:drawing>
          <wp:inline>
            <wp:extent cx="203200" cy="203200"/>
            <wp:effectExtent b="0" l="0" r="0" t="0"/>
            <wp:docPr descr="GitHub icon" title="" id="105" name="Picture"/>
            <a:graphic>
              <a:graphicData uri="http://schemas.openxmlformats.org/drawingml/2006/picture">
                <pic:pic>
                  <pic:nvPicPr>
                    <pic:cNvPr descr="images/github.png" id="106"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07">
        <w:r>
          <w:rPr>
            <w:rStyle w:val="Hyperlink"/>
          </w:rPr>
          <w:t xml:space="preserve">migbro</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Adam A. Kraya</w:t>
      </w:r>
      <w:r>
        <w:t xml:space="preserve"> </w:t>
      </w:r>
      <w:r>
        <w:drawing>
          <wp:inline>
            <wp:extent cx="203200" cy="203200"/>
            <wp:effectExtent b="0" l="0" r="0" t="0"/>
            <wp:docPr descr="ORCID icon" title="" id="108" name="Picture"/>
            <a:graphic>
              <a:graphicData uri="http://schemas.openxmlformats.org/drawingml/2006/picture">
                <pic:pic>
                  <pic:nvPicPr>
                    <pic:cNvPr descr="images/orcid.png" id="109"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10">
        <w:r>
          <w:rPr>
            <w:rStyle w:val="Hyperlink"/>
          </w:rPr>
          <w:t xml:space="preserve">0000-0002-8526-5694</w:t>
        </w:r>
      </w:hyperlink>
      <w:r>
        <w:t xml:space="preserve"> </w:t>
      </w:r>
      <w:r>
        <w:t xml:space="preserve">·</w:t>
      </w:r>
      <w:r>
        <w:t xml:space="preserve"> </w:t>
      </w:r>
      <w:r>
        <w:drawing>
          <wp:inline>
            <wp:extent cx="203200" cy="203200"/>
            <wp:effectExtent b="0" l="0" r="0" t="0"/>
            <wp:docPr descr="GitHub icon" title="" id="111" name="Picture"/>
            <a:graphic>
              <a:graphicData uri="http://schemas.openxmlformats.org/drawingml/2006/picture">
                <pic:pic>
                  <pic:nvPicPr>
                    <pic:cNvPr descr="images/github.png" id="112"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13">
        <w:r>
          <w:rPr>
            <w:rStyle w:val="Hyperlink"/>
          </w:rPr>
          <w:t xml:space="preserve">aadamk</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Brian R. Rood</w:t>
      </w:r>
      <w:r>
        <w:t xml:space="preserve"> </w:t>
      </w:r>
      <w:r>
        <w:t xml:space="preserve"> </w:t>
      </w:r>
      <w:r>
        <w:t xml:space="preserve">Children’s National Research Institute, Washington, D.C.; George Washington University School of Medicine and Health Sciences, Washington, D.C., 20052, USA</w:t>
      </w:r>
      <w:r>
        <w:t xml:space="preserve"> </w:t>
      </w:r>
    </w:p>
    <w:p>
      <w:pPr>
        <w:numPr>
          <w:ilvl w:val="0"/>
          <w:numId w:val="1001"/>
        </w:numPr>
      </w:pPr>
      <w:r>
        <w:rPr>
          <w:bCs/>
          <w:b/>
        </w:rPr>
        <w:t xml:space="preserve">Adam C. Resnick</w:t>
      </w:r>
      <w:r>
        <w:t xml:space="preserve"> </w:t>
      </w:r>
      <w:r>
        <w:drawing>
          <wp:inline>
            <wp:extent cx="203200" cy="203200"/>
            <wp:effectExtent b="0" l="0" r="0" t="0"/>
            <wp:docPr descr="ORCID icon" title="" id="114" name="Picture"/>
            <a:graphic>
              <a:graphicData uri="http://schemas.openxmlformats.org/drawingml/2006/picture">
                <pic:pic>
                  <pic:nvPicPr>
                    <pic:cNvPr descr="images/orcid.png" id="115"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16">
        <w:r>
          <w:rPr>
            <w:rStyle w:val="Hyperlink"/>
          </w:rPr>
          <w:t xml:space="preserve">0000-0003-0436-4189</w:t>
        </w:r>
      </w:hyperlink>
      <w:r>
        <w:t xml:space="preserve"> </w:t>
      </w:r>
      <w:r>
        <w:t xml:space="preserve">·</w:t>
      </w:r>
      <w:r>
        <w:t xml:space="preserve"> </w:t>
      </w:r>
      <w:r>
        <w:drawing>
          <wp:inline>
            <wp:extent cx="203200" cy="203200"/>
            <wp:effectExtent b="0" l="0" r="0" t="0"/>
            <wp:docPr descr="GitHub icon" title="" id="117" name="Picture"/>
            <a:graphic>
              <a:graphicData uri="http://schemas.openxmlformats.org/drawingml/2006/picture">
                <pic:pic>
                  <pic:nvPicPr>
                    <pic:cNvPr descr="images/github.png" id="118"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19">
        <w:r>
          <w:rPr>
            <w:rStyle w:val="Hyperlink"/>
          </w:rPr>
          <w:t xml:space="preserve">adamcresnick</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r>
        <w:t xml:space="preserve">· Funded by Children’s Brain Tumor Network; NIH 3P30 CA016520-44S5, U2C HL138346-03, U24 CA220457-03; NCI/NIH Contract No. 75N91019D00024, Task Order No. 75N91020F00003; Children’s Hospital of Philadelphia Division of Neurosurgery</w:t>
      </w:r>
      <w:r>
        <w:t xml:space="preserve"> </w:t>
      </w:r>
    </w:p>
    <w:p>
      <w:pPr>
        <w:numPr>
          <w:ilvl w:val="0"/>
          <w:numId w:val="1001"/>
        </w:numPr>
      </w:pPr>
      <w:r>
        <w:rPr>
          <w:bCs/>
          <w:b/>
        </w:rPr>
        <w:t xml:space="preserve">Nicholas Van Kuren</w:t>
      </w:r>
      <w:r>
        <w:t xml:space="preserve"> </w:t>
      </w:r>
      <w:r>
        <w:drawing>
          <wp:inline>
            <wp:extent cx="203200" cy="203200"/>
            <wp:effectExtent b="0" l="0" r="0" t="0"/>
            <wp:docPr descr="ORCID icon" title="" id="120" name="Picture"/>
            <a:graphic>
              <a:graphicData uri="http://schemas.openxmlformats.org/drawingml/2006/picture">
                <pic:pic>
                  <pic:nvPicPr>
                    <pic:cNvPr descr="images/orcid.png" id="121"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22">
        <w:r>
          <w:rPr>
            <w:rStyle w:val="Hyperlink"/>
          </w:rPr>
          <w:t xml:space="preserve">0000-0002-7414-9516</w:t>
        </w:r>
      </w:hyperlink>
      <w:r>
        <w:t xml:space="preserve"> </w:t>
      </w:r>
      <w:r>
        <w:t xml:space="preserve">·</w:t>
      </w:r>
      <w:r>
        <w:t xml:space="preserve"> </w:t>
      </w:r>
      <w:r>
        <w:drawing>
          <wp:inline>
            <wp:extent cx="203200" cy="203200"/>
            <wp:effectExtent b="0" l="0" r="0" t="0"/>
            <wp:docPr descr="GitHub icon" title="" id="123" name="Picture"/>
            <a:graphic>
              <a:graphicData uri="http://schemas.openxmlformats.org/drawingml/2006/picture">
                <pic:pic>
                  <pic:nvPicPr>
                    <pic:cNvPr descr="images/github.png" id="124"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25">
        <w:r>
          <w:rPr>
            <w:rStyle w:val="Hyperlink"/>
          </w:rPr>
          <w:t xml:space="preserve">nicholasvk</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John M. Maris</w:t>
      </w:r>
      <w:r>
        <w:t xml:space="preserve"> </w:t>
      </w:r>
      <w:r>
        <w:t xml:space="preserve"> </w:t>
      </w:r>
      <w:r>
        <w:t xml:space="preserve">Division of Oncology, Children’s Hospital of Philadelphia, Philadelphia, PA, 19104, USA; Department of Pediatrics, University of Pennsylvania, Philadelphia, PA, 19104, USA</w:t>
      </w:r>
      <w:r>
        <w:t xml:space="preserve"> </w:t>
      </w:r>
    </w:p>
    <w:p>
      <w:pPr>
        <w:numPr>
          <w:ilvl w:val="0"/>
          <w:numId w:val="1001"/>
        </w:numPr>
      </w:pPr>
      <w:r>
        <w:rPr>
          <w:bCs/>
          <w:b/>
        </w:rPr>
        <w:t xml:space="preserve">Alvin Farrel</w:t>
      </w:r>
      <w:r>
        <w:t xml:space="preserve"> </w:t>
      </w:r>
      <w:r>
        <w:drawing>
          <wp:inline>
            <wp:extent cx="203200" cy="203200"/>
            <wp:effectExtent b="0" l="0" r="0" t="0"/>
            <wp:docPr descr="ORCID icon" title="" id="126" name="Picture"/>
            <a:graphic>
              <a:graphicData uri="http://schemas.openxmlformats.org/drawingml/2006/picture">
                <pic:pic>
                  <pic:nvPicPr>
                    <pic:cNvPr descr="images/orcid.png" id="127"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28">
        <w:r>
          <w:rPr>
            <w:rStyle w:val="Hyperlink"/>
          </w:rPr>
          <w:t xml:space="preserve">0000-0003-1087-9840</w:t>
        </w:r>
      </w:hyperlink>
      <w:r>
        <w:t xml:space="preserve"> </w:t>
      </w:r>
      <w:r>
        <w:t xml:space="preserve">·</w:t>
      </w:r>
      <w:r>
        <w:t xml:space="preserve"> </w:t>
      </w:r>
      <w:r>
        <w:drawing>
          <wp:inline>
            <wp:extent cx="203200" cy="203200"/>
            <wp:effectExtent b="0" l="0" r="0" t="0"/>
            <wp:docPr descr="GitHub icon" title="" id="129" name="Picture"/>
            <a:graphic>
              <a:graphicData uri="http://schemas.openxmlformats.org/drawingml/2006/picture">
                <pic:pic>
                  <pic:nvPicPr>
                    <pic:cNvPr descr="images/github.png" id="130"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31">
        <w:r>
          <w:rPr>
            <w:rStyle w:val="Hyperlink"/>
          </w:rPr>
          <w:t xml:space="preserve">afarrel</w:t>
        </w:r>
      </w:hyperlink>
      <w:r>
        <w:t xml:space="preserve"> </w:t>
      </w:r>
      <w:r>
        <w:t xml:space="preserve"> </w:t>
      </w:r>
      <w:r>
        <w:t xml:space="preserve">Department of Biomedical and Health Informatics, Children’s Hospital of Philadelphia, Philadelphia, PA, 19104, USA; Division of Oncology, Children’s Hospital of Philadelphia, Philadelphia, PA, 19104, USA; Center for Childhood Cancer Research, Children’s Hospital of Philadelphia, Philadelphia, PA, 19104, USA</w:t>
      </w:r>
      <w:r>
        <w:t xml:space="preserve"> </w:t>
      </w:r>
      <w:r>
        <w:t xml:space="preserve">· Funded by NCI/NIH Contract No. 75N91019D00024, Task Order No. 75N91020F00003</w:t>
      </w:r>
      <w:r>
        <w:t xml:space="preserve"> </w:t>
      </w:r>
    </w:p>
    <w:p>
      <w:pPr>
        <w:numPr>
          <w:ilvl w:val="0"/>
          <w:numId w:val="1001"/>
        </w:numPr>
      </w:pPr>
      <w:r>
        <w:rPr>
          <w:bCs/>
          <w:b/>
        </w:rPr>
        <w:t xml:space="preserve">Mateusz P. Koptyra</w:t>
      </w:r>
      <w:r>
        <w:t xml:space="preserve"> </w:t>
      </w:r>
      <w:r>
        <w:drawing>
          <wp:inline>
            <wp:extent cx="203200" cy="203200"/>
            <wp:effectExtent b="0" l="0" r="0" t="0"/>
            <wp:docPr descr="ORCID icon" title="" id="132" name="Picture"/>
            <a:graphic>
              <a:graphicData uri="http://schemas.openxmlformats.org/drawingml/2006/picture">
                <pic:pic>
                  <pic:nvPicPr>
                    <pic:cNvPr descr="images/orcid.png" id="133"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34">
        <w:r>
          <w:rPr>
            <w:rStyle w:val="Hyperlink"/>
          </w:rPr>
          <w:t xml:space="preserve">0000-0002-3857-6633</w:t>
        </w:r>
      </w:hyperlink>
      <w:r>
        <w:t xml:space="preserve"> </w:t>
      </w:r>
      <w:r>
        <w:t xml:space="preserve">·</w:t>
      </w:r>
      <w:r>
        <w:t xml:space="preserve"> </w:t>
      </w:r>
      <w:r>
        <w:drawing>
          <wp:inline>
            <wp:extent cx="203200" cy="203200"/>
            <wp:effectExtent b="0" l="0" r="0" t="0"/>
            <wp:docPr descr="GitHub icon" title="" id="135" name="Picture"/>
            <a:graphic>
              <a:graphicData uri="http://schemas.openxmlformats.org/drawingml/2006/picture">
                <pic:pic>
                  <pic:nvPicPr>
                    <pic:cNvPr descr="images/github.png" id="136"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37">
        <w:r>
          <w:rPr>
            <w:rStyle w:val="Hyperlink"/>
          </w:rPr>
          <w:t xml:space="preserve">mkoptyra</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Gerri R. Trooskin</w:t>
      </w:r>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Noel Coleman</w:t>
      </w:r>
      <w:r>
        <w:t xml:space="preserve"> </w:t>
      </w:r>
      <w:r>
        <w:drawing>
          <wp:inline>
            <wp:extent cx="203200" cy="203200"/>
            <wp:effectExtent b="0" l="0" r="0" t="0"/>
            <wp:docPr descr="ORCID icon" title="" id="138" name="Picture"/>
            <a:graphic>
              <a:graphicData uri="http://schemas.openxmlformats.org/drawingml/2006/picture">
                <pic:pic>
                  <pic:nvPicPr>
                    <pic:cNvPr descr="images/orcid.png" id="139"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40">
        <w:r>
          <w:rPr>
            <w:rStyle w:val="Hyperlink"/>
          </w:rPr>
          <w:t xml:space="preserve">0000-0001-6454-1285</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Yuankun Zhu</w:t>
      </w:r>
      <w:r>
        <w:t xml:space="preserve"> </w:t>
      </w:r>
      <w:r>
        <w:drawing>
          <wp:inline>
            <wp:extent cx="203200" cy="203200"/>
            <wp:effectExtent b="0" l="0" r="0" t="0"/>
            <wp:docPr descr="ORCID icon" title="" id="141" name="Picture"/>
            <a:graphic>
              <a:graphicData uri="http://schemas.openxmlformats.org/drawingml/2006/picture">
                <pic:pic>
                  <pic:nvPicPr>
                    <pic:cNvPr descr="images/orcid.png" id="142"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43">
        <w:r>
          <w:rPr>
            <w:rStyle w:val="Hyperlink"/>
          </w:rPr>
          <w:t xml:space="preserve">0000-0002-2455-9525</w:t>
        </w:r>
      </w:hyperlink>
      <w:r>
        <w:t xml:space="preserve"> </w:t>
      </w:r>
      <w:r>
        <w:t xml:space="preserve">·</w:t>
      </w:r>
      <w:r>
        <w:t xml:space="preserve"> </w:t>
      </w:r>
      <w:r>
        <w:drawing>
          <wp:inline>
            <wp:extent cx="203200" cy="203200"/>
            <wp:effectExtent b="0" l="0" r="0" t="0"/>
            <wp:docPr descr="GitHub icon" title="" id="144" name="Picture"/>
            <a:graphic>
              <a:graphicData uri="http://schemas.openxmlformats.org/drawingml/2006/picture">
                <pic:pic>
                  <pic:nvPicPr>
                    <pic:cNvPr descr="images/github.png" id="145"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46">
        <w:r>
          <w:rPr>
            <w:rStyle w:val="Hyperlink"/>
          </w:rPr>
          <w:t xml:space="preserve">yuankunzhu</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Stephanie Stefankiewicz</w:t>
      </w:r>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Zied Abdullaev</w:t>
      </w:r>
      <w:r>
        <w:t xml:space="preserve"> </w:t>
      </w:r>
      <w:r>
        <w:t xml:space="preserve"> </w:t>
      </w:r>
      <w:r>
        <w:t xml:space="preserve">Laboratory of Pathology, National Cancer Institute, Bethesda, MD, 20892, USA</w:t>
      </w:r>
      <w:r>
        <w:t xml:space="preserve"> </w:t>
      </w:r>
    </w:p>
    <w:p>
      <w:pPr>
        <w:numPr>
          <w:ilvl w:val="0"/>
          <w:numId w:val="1001"/>
        </w:numPr>
      </w:pPr>
      <w:r>
        <w:rPr>
          <w:bCs/>
          <w:b/>
        </w:rPr>
        <w:t xml:space="preserve">Asif T Chinwalla</w:t>
      </w:r>
      <w:r>
        <w:t xml:space="preserve"> </w:t>
      </w:r>
      <w:r>
        <w:drawing>
          <wp:inline>
            <wp:extent cx="203200" cy="203200"/>
            <wp:effectExtent b="0" l="0" r="0" t="0"/>
            <wp:docPr descr="ORCID icon" title="" id="147" name="Picture"/>
            <a:graphic>
              <a:graphicData uri="http://schemas.openxmlformats.org/drawingml/2006/picture">
                <pic:pic>
                  <pic:nvPicPr>
                    <pic:cNvPr descr="images/orcid.png" id="148"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49">
        <w:r>
          <w:rPr>
            <w:rStyle w:val="Hyperlink"/>
          </w:rPr>
          <w:t xml:space="preserve">0000-0001-7831-3996</w:t>
        </w:r>
      </w:hyperlink>
      <w:r>
        <w:t xml:space="preserve"> </w:t>
      </w:r>
      <w:r>
        <w:t xml:space="preserve">·</w:t>
      </w:r>
      <w:r>
        <w:t xml:space="preserve"> </w:t>
      </w:r>
      <w:r>
        <w:drawing>
          <wp:inline>
            <wp:extent cx="203200" cy="203200"/>
            <wp:effectExtent b="0" l="0" r="0" t="0"/>
            <wp:docPr descr="GitHub icon" title="" id="150" name="Picture"/>
            <a:graphic>
              <a:graphicData uri="http://schemas.openxmlformats.org/drawingml/2006/picture">
                <pic:pic>
                  <pic:nvPicPr>
                    <pic:cNvPr descr="images/github.png" id="151"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52">
        <w:r>
          <w:rPr>
            <w:rStyle w:val="Hyperlink"/>
          </w:rPr>
          <w:t xml:space="preserve">chinwallaa</w:t>
        </w:r>
      </w:hyperlink>
      <w:r>
        <w:t xml:space="preserve"> </w:t>
      </w:r>
      <w:r>
        <w:t xml:space="preserve"> </w:t>
      </w:r>
      <w:r>
        <w:t xml:space="preserve">Department of Biomedical and Health Informatics, Children’s Hospital of Philadelphia, Philadelphia, PA, 19104, USA</w:t>
      </w:r>
      <w:r>
        <w:t xml:space="preserve"> </w:t>
      </w:r>
    </w:p>
    <w:p>
      <w:pPr>
        <w:numPr>
          <w:ilvl w:val="0"/>
          <w:numId w:val="1001"/>
        </w:numPr>
      </w:pPr>
      <w:r>
        <w:rPr>
          <w:bCs/>
          <w:b/>
        </w:rPr>
        <w:t xml:space="preserve">Mariarita Santi</w:t>
      </w:r>
      <w:r>
        <w:t xml:space="preserve"> </w:t>
      </w:r>
      <w:r>
        <w:drawing>
          <wp:inline>
            <wp:extent cx="203200" cy="203200"/>
            <wp:effectExtent b="0" l="0" r="0" t="0"/>
            <wp:docPr descr="ORCID icon" title="" id="153" name="Picture"/>
            <a:graphic>
              <a:graphicData uri="http://schemas.openxmlformats.org/drawingml/2006/picture">
                <pic:pic>
                  <pic:nvPicPr>
                    <pic:cNvPr descr="images/orcid.png" id="154"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55">
        <w:r>
          <w:rPr>
            <w:rStyle w:val="Hyperlink"/>
          </w:rPr>
          <w:t xml:space="preserve">0000-0002-6728-3450</w:t>
        </w:r>
      </w:hyperlink>
      <w:r>
        <w:t xml:space="preserve"> </w:t>
      </w:r>
      <w:r>
        <w:t xml:space="preserve"> </w:t>
      </w:r>
      <w:r>
        <w:t xml:space="preserve">Department of Pathology and Laboratory Medicine, Children’s Hospital of Philadelphia, Philadelphia, PA, 19104, USA; Department of Pathology and Laboratory Medicine, University of Pennsylvania Perelman School of Medicine, Philadelphia, PA, 19104, USA</w:t>
      </w:r>
      <w:r>
        <w:t xml:space="preserve"> </w:t>
      </w:r>
    </w:p>
    <w:p>
      <w:pPr>
        <w:numPr>
          <w:ilvl w:val="0"/>
          <w:numId w:val="1001"/>
        </w:numPr>
      </w:pPr>
      <w:r>
        <w:rPr>
          <w:bCs/>
          <w:b/>
        </w:rPr>
        <w:t xml:space="preserve">Ammar S. Naqvi</w:t>
      </w:r>
      <w:r>
        <w:t xml:space="preserve"> </w:t>
      </w:r>
      <w:r>
        <w:t xml:space="preserve">·</w:t>
      </w:r>
      <w:r>
        <w:t xml:space="preserve"> </w:t>
      </w:r>
      <w:r>
        <w:drawing>
          <wp:inline>
            <wp:extent cx="203200" cy="203200"/>
            <wp:effectExtent b="0" l="0" r="0" t="0"/>
            <wp:docPr descr="GitHub icon" title="" id="156" name="Picture"/>
            <a:graphic>
              <a:graphicData uri="http://schemas.openxmlformats.org/drawingml/2006/picture">
                <pic:pic>
                  <pic:nvPicPr>
                    <pic:cNvPr descr="images/github.png" id="157"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58">
        <w:r>
          <w:rPr>
            <w:rStyle w:val="Hyperlink"/>
          </w:rPr>
          <w:t xml:space="preserve">naqvia</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Jennifer L. Mason</w:t>
      </w:r>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Carl J. Koschmann</w:t>
      </w:r>
      <w:r>
        <w:t xml:space="preserve"> </w:t>
      </w:r>
      <w:r>
        <w:drawing>
          <wp:inline>
            <wp:extent cx="203200" cy="203200"/>
            <wp:effectExtent b="0" l="0" r="0" t="0"/>
            <wp:docPr descr="ORCID icon" title="" id="159" name="Picture"/>
            <a:graphic>
              <a:graphicData uri="http://schemas.openxmlformats.org/drawingml/2006/picture">
                <pic:pic>
                  <pic:nvPicPr>
                    <pic:cNvPr descr="images/orcid.png" id="160"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61">
        <w:r>
          <w:rPr>
            <w:rStyle w:val="Hyperlink"/>
          </w:rPr>
          <w:t xml:space="preserve">0000-0002-0825-7615</w:t>
        </w:r>
      </w:hyperlink>
      <w:r>
        <w:t xml:space="preserve"> </w:t>
      </w:r>
      <w:r>
        <w:t xml:space="preserve"> </w:t>
      </w:r>
      <w:r>
        <w:t xml:space="preserve">Department of Pediatrics, University of Michigan Health, Ann Arbor, MI, 48105, USA; Pediatric Hematology Oncology, Mott Children’s Hospital, Ann Arbor, MI, 48109, USA</w:t>
      </w:r>
      <w:r>
        <w:t xml:space="preserve"> </w:t>
      </w:r>
    </w:p>
    <w:p>
      <w:pPr>
        <w:numPr>
          <w:ilvl w:val="0"/>
          <w:numId w:val="1001"/>
        </w:numPr>
      </w:pPr>
      <w:r>
        <w:rPr>
          <w:bCs/>
          <w:b/>
        </w:rPr>
        <w:t xml:space="preserve">Xiaoyan Huang</w:t>
      </w:r>
      <w:r>
        <w:t xml:space="preserve"> </w:t>
      </w:r>
      <w:r>
        <w:drawing>
          <wp:inline>
            <wp:extent cx="203200" cy="203200"/>
            <wp:effectExtent b="0" l="0" r="0" t="0"/>
            <wp:docPr descr="ORCID icon" title="" id="162" name="Picture"/>
            <a:graphic>
              <a:graphicData uri="http://schemas.openxmlformats.org/drawingml/2006/picture">
                <pic:pic>
                  <pic:nvPicPr>
                    <pic:cNvPr descr="images/orcid.png" id="163"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64">
        <w:r>
          <w:rPr>
            <w:rStyle w:val="Hyperlink"/>
          </w:rPr>
          <w:t xml:space="preserve">0000-0001-7267-4512</w:t>
        </w:r>
      </w:hyperlink>
      <w:r>
        <w:t xml:space="preserve"> </w:t>
      </w:r>
      <w:r>
        <w:t xml:space="preserve">·</w:t>
      </w:r>
      <w:r>
        <w:t xml:space="preserve"> </w:t>
      </w:r>
      <w:r>
        <w:drawing>
          <wp:inline>
            <wp:extent cx="203200" cy="203200"/>
            <wp:effectExtent b="0" l="0" r="0" t="0"/>
            <wp:docPr descr="GitHub icon" title="" id="165" name="Picture"/>
            <a:graphic>
              <a:graphicData uri="http://schemas.openxmlformats.org/drawingml/2006/picture">
                <pic:pic>
                  <pic:nvPicPr>
                    <pic:cNvPr descr="images/github.png" id="166"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67">
        <w:r>
          <w:rPr>
            <w:rStyle w:val="Hyperlink"/>
          </w:rPr>
          <w:t xml:space="preserve">HuangXiaoyan0106</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Sharon J. Diskin</w:t>
      </w:r>
      <w:r>
        <w:t xml:space="preserve"> </w:t>
      </w:r>
      <w:r>
        <w:drawing>
          <wp:inline>
            <wp:extent cx="203200" cy="203200"/>
            <wp:effectExtent b="0" l="0" r="0" t="0"/>
            <wp:docPr descr="ORCID icon" title="" id="168" name="Picture"/>
            <a:graphic>
              <a:graphicData uri="http://schemas.openxmlformats.org/drawingml/2006/picture">
                <pic:pic>
                  <pic:nvPicPr>
                    <pic:cNvPr descr="images/orcid.png" id="169"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70">
        <w:r>
          <w:rPr>
            <w:rStyle w:val="Hyperlink"/>
          </w:rPr>
          <w:t xml:space="preserve">0000-0002-7200-8939</w:t>
        </w:r>
      </w:hyperlink>
      <w:r>
        <w:t xml:space="preserve"> </w:t>
      </w:r>
      <w:r>
        <w:t xml:space="preserve"> </w:t>
      </w:r>
      <w:r>
        <w:t xml:space="preserve">Division of Oncology, Children’s Hospital of Philadelphia, Philadelphia, PA, 19104, USA; Department of Pediatrics, University of Pennsylvania, Philadelphia, PA, 19104, USA</w:t>
      </w:r>
      <w:r>
        <w:t xml:space="preserve"> </w:t>
      </w:r>
    </w:p>
    <w:p>
      <w:pPr>
        <w:numPr>
          <w:ilvl w:val="0"/>
          <w:numId w:val="1001"/>
        </w:numPr>
      </w:pPr>
      <w:r>
        <w:rPr>
          <w:bCs/>
          <w:b/>
        </w:rPr>
        <w:t xml:space="preserve">Kenneth Aldape</w:t>
      </w:r>
      <w:r>
        <w:t xml:space="preserve"> </w:t>
      </w:r>
      <w:r>
        <w:t xml:space="preserve"> </w:t>
      </w:r>
      <w:r>
        <w:t xml:space="preserve">Laboratory of Pathology, National Cancer Institute, Bethesda, MD, 20892, USA</w:t>
      </w:r>
      <w:r>
        <w:t xml:space="preserve"> </w:t>
      </w:r>
    </w:p>
    <w:p>
      <w:pPr>
        <w:numPr>
          <w:ilvl w:val="0"/>
          <w:numId w:val="1001"/>
        </w:numPr>
      </w:pPr>
      <w:r>
        <w:rPr>
          <w:bCs/>
          <w:b/>
        </w:rPr>
        <w:t xml:space="preserve">Bailey K. Farrow</w:t>
      </w:r>
      <w:r>
        <w:t xml:space="preserve"> </w:t>
      </w:r>
      <w:r>
        <w:drawing>
          <wp:inline>
            <wp:extent cx="203200" cy="203200"/>
            <wp:effectExtent b="0" l="0" r="0" t="0"/>
            <wp:docPr descr="ORCID icon" title="" id="171" name="Picture"/>
            <a:graphic>
              <a:graphicData uri="http://schemas.openxmlformats.org/drawingml/2006/picture">
                <pic:pic>
                  <pic:nvPicPr>
                    <pic:cNvPr descr="images/orcid.png" id="172"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73">
        <w:r>
          <w:rPr>
            <w:rStyle w:val="Hyperlink"/>
          </w:rPr>
          <w:t xml:space="preserve">0000-0001-6727-6333</w:t>
        </w:r>
      </w:hyperlink>
      <w:r>
        <w:t xml:space="preserve"> </w:t>
      </w:r>
      <w:r>
        <w:t xml:space="preserve">·</w:t>
      </w:r>
      <w:r>
        <w:t xml:space="preserve"> </w:t>
      </w:r>
      <w:r>
        <w:drawing>
          <wp:inline>
            <wp:extent cx="203200" cy="203200"/>
            <wp:effectExtent b="0" l="0" r="0" t="0"/>
            <wp:docPr descr="GitHub icon" title="" id="174" name="Picture"/>
            <a:graphic>
              <a:graphicData uri="http://schemas.openxmlformats.org/drawingml/2006/picture">
                <pic:pic>
                  <pic:nvPicPr>
                    <pic:cNvPr descr="images/github.png" id="175"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76">
        <w:r>
          <w:rPr>
            <w:rStyle w:val="Hyperlink"/>
          </w:rPr>
          <w:t xml:space="preserve">baileyckelly</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Weiping Ma</w:t>
      </w:r>
      <w:r>
        <w:t xml:space="preserve"> </w:t>
      </w:r>
      <w:r>
        <w:t xml:space="preserve"> </w:t>
      </w:r>
      <w:r>
        <w:t xml:space="preserve">Department of Genetics and Genomic Sciences, Icahn School of Medicine at Mount Sinai, New York, NY 10029, USA; Tisch Cancer Institute, Icahn School of Medicine at Mount Sinai, New York, NY 10029, USA</w:t>
      </w:r>
      <w:r>
        <w:t xml:space="preserve"> </w:t>
      </w:r>
    </w:p>
    <w:p>
      <w:pPr>
        <w:numPr>
          <w:ilvl w:val="0"/>
          <w:numId w:val="1001"/>
        </w:numPr>
      </w:pPr>
      <w:r>
        <w:rPr>
          <w:bCs/>
          <w:b/>
        </w:rPr>
        <w:t xml:space="preserve">Bo Zhang</w:t>
      </w:r>
      <w:r>
        <w:t xml:space="preserve"> </w:t>
      </w:r>
      <w:r>
        <w:drawing>
          <wp:inline>
            <wp:extent cx="203200" cy="203200"/>
            <wp:effectExtent b="0" l="0" r="0" t="0"/>
            <wp:docPr descr="ORCID icon" title="" id="177" name="Picture"/>
            <a:graphic>
              <a:graphicData uri="http://schemas.openxmlformats.org/drawingml/2006/picture">
                <pic:pic>
                  <pic:nvPicPr>
                    <pic:cNvPr descr="images/orcid.png" id="178"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79">
        <w:r>
          <w:rPr>
            <w:rStyle w:val="Hyperlink"/>
          </w:rPr>
          <w:t xml:space="preserve">0000-0002-0743-5379</w:t>
        </w:r>
      </w:hyperlink>
      <w:r>
        <w:t xml:space="preserve"> </w:t>
      </w:r>
      <w:r>
        <w:t xml:space="preserve">·</w:t>
      </w:r>
      <w:r>
        <w:t xml:space="preserve"> </w:t>
      </w:r>
      <w:r>
        <w:drawing>
          <wp:inline>
            <wp:extent cx="203200" cy="203200"/>
            <wp:effectExtent b="0" l="0" r="0" t="0"/>
            <wp:docPr descr="GitHub icon" title="" id="180" name="Picture"/>
            <a:graphic>
              <a:graphicData uri="http://schemas.openxmlformats.org/drawingml/2006/picture">
                <pic:pic>
                  <pic:nvPicPr>
                    <pic:cNvPr descr="images/github.png" id="181"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82">
        <w:r>
          <w:rPr>
            <w:rStyle w:val="Hyperlink"/>
          </w:rPr>
          <w:t xml:space="preserve">zhangb1</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Brian M. Ennis</w:t>
      </w:r>
      <w:r>
        <w:t xml:space="preserve"> </w:t>
      </w:r>
      <w:r>
        <w:drawing>
          <wp:inline>
            <wp:extent cx="203200" cy="203200"/>
            <wp:effectExtent b="0" l="0" r="0" t="0"/>
            <wp:docPr descr="ORCID icon" title="" id="183" name="Picture"/>
            <a:graphic>
              <a:graphicData uri="http://schemas.openxmlformats.org/drawingml/2006/picture">
                <pic:pic>
                  <pic:nvPicPr>
                    <pic:cNvPr descr="images/orcid.png" id="184"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85">
        <w:r>
          <w:rPr>
            <w:rStyle w:val="Hyperlink"/>
          </w:rPr>
          <w:t xml:space="preserve">0000-0002-2653-5009</w:t>
        </w:r>
      </w:hyperlink>
      <w:r>
        <w:t xml:space="preserve"> </w:t>
      </w:r>
      <w:r>
        <w:t xml:space="preserve">·</w:t>
      </w:r>
      <w:r>
        <w:t xml:space="preserve"> </w:t>
      </w:r>
      <w:r>
        <w:drawing>
          <wp:inline>
            <wp:extent cx="203200" cy="203200"/>
            <wp:effectExtent b="0" l="0" r="0" t="0"/>
            <wp:docPr descr="GitHub icon" title="" id="186" name="Picture"/>
            <a:graphic>
              <a:graphicData uri="http://schemas.openxmlformats.org/drawingml/2006/picture">
                <pic:pic>
                  <pic:nvPicPr>
                    <pic:cNvPr descr="images/github.png" id="187"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88">
        <w:r>
          <w:rPr>
            <w:rStyle w:val="Hyperlink"/>
          </w:rPr>
          <w:t xml:space="preserve">bmennis</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Sarah Tasian</w:t>
      </w:r>
      <w:r>
        <w:t xml:space="preserve"> </w:t>
      </w:r>
      <w:r>
        <w:t xml:space="preserve"> </w:t>
      </w:r>
      <w:r>
        <w:t xml:space="preserve">Division of Oncology, Children’s Hospital of Philadelphia, Philadelphia, PA, 19104, USA; Department of Pediatrics, University of Pennsylvania, Philadelphia, PA, 19104, USA</w:t>
      </w:r>
      <w:r>
        <w:t xml:space="preserve"> </w:t>
      </w:r>
    </w:p>
    <w:p>
      <w:pPr>
        <w:numPr>
          <w:ilvl w:val="0"/>
          <w:numId w:val="1001"/>
        </w:numPr>
      </w:pPr>
      <w:r>
        <w:rPr>
          <w:bCs/>
          <w:b/>
        </w:rPr>
        <w:t xml:space="preserve">Saksham Phul</w:t>
      </w:r>
      <w:r>
        <w:t xml:space="preserve"> </w:t>
      </w:r>
      <w:r>
        <w:drawing>
          <wp:inline>
            <wp:extent cx="203200" cy="203200"/>
            <wp:effectExtent b="0" l="0" r="0" t="0"/>
            <wp:docPr descr="ORCID icon" title="" id="189" name="Picture"/>
            <a:graphic>
              <a:graphicData uri="http://schemas.openxmlformats.org/drawingml/2006/picture">
                <pic:pic>
                  <pic:nvPicPr>
                    <pic:cNvPr descr="images/orcid.png" id="190"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91">
        <w:r>
          <w:rPr>
            <w:rStyle w:val="Hyperlink"/>
          </w:rPr>
          <w:t xml:space="preserve">0000-0002-2771-2572</w:t>
        </w:r>
      </w:hyperlink>
      <w:r>
        <w:t xml:space="preserve"> </w:t>
      </w:r>
      <w:r>
        <w:t xml:space="preserve">·</w:t>
      </w:r>
      <w:r>
        <w:t xml:space="preserve"> </w:t>
      </w:r>
      <w:r>
        <w:drawing>
          <wp:inline>
            <wp:extent cx="203200" cy="203200"/>
            <wp:effectExtent b="0" l="0" r="0" t="0"/>
            <wp:docPr descr="GitHub icon" title="" id="192" name="Picture"/>
            <a:graphic>
              <a:graphicData uri="http://schemas.openxmlformats.org/drawingml/2006/picture">
                <pic:pic>
                  <pic:nvPicPr>
                    <pic:cNvPr descr="images/github.png" id="193"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94">
        <w:r>
          <w:rPr>
            <w:rStyle w:val="Hyperlink"/>
          </w:rPr>
          <w:t xml:space="preserve">sakshamphul</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Matthew R. Lueder</w:t>
      </w:r>
      <w:r>
        <w:t xml:space="preserve"> </w:t>
      </w:r>
      <w:r>
        <w:drawing>
          <wp:inline>
            <wp:extent cx="203200" cy="203200"/>
            <wp:effectExtent b="0" l="0" r="0" t="0"/>
            <wp:docPr descr="ORCID icon" title="" id="195" name="Picture"/>
            <a:graphic>
              <a:graphicData uri="http://schemas.openxmlformats.org/drawingml/2006/picture">
                <pic:pic>
                  <pic:nvPicPr>
                    <pic:cNvPr descr="images/orcid.png" id="196"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197">
        <w:r>
          <w:rPr>
            <w:rStyle w:val="Hyperlink"/>
          </w:rPr>
          <w:t xml:space="preserve">0009-0002-7370-102X</w:t>
        </w:r>
      </w:hyperlink>
      <w:r>
        <w:t xml:space="preserve"> </w:t>
      </w:r>
      <w:r>
        <w:t xml:space="preserve">·</w:t>
      </w:r>
      <w:r>
        <w:t xml:space="preserve"> </w:t>
      </w:r>
      <w:r>
        <w:drawing>
          <wp:inline>
            <wp:extent cx="203200" cy="203200"/>
            <wp:effectExtent b="0" l="0" r="0" t="0"/>
            <wp:docPr descr="GitHub icon" title="" id="198" name="Picture"/>
            <a:graphic>
              <a:graphicData uri="http://schemas.openxmlformats.org/drawingml/2006/picture">
                <pic:pic>
                  <pic:nvPicPr>
                    <pic:cNvPr descr="images/github.png" id="199"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00">
        <w:r>
          <w:rPr>
            <w:rStyle w:val="Hyperlink"/>
          </w:rPr>
          <w:t xml:space="preserve">luederm</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 Department of Pathology and Laboratory Medicine, Children’s Hospital of Philadelphia, Philadelphia, PA, 19104, USA</w:t>
      </w:r>
      <w:r>
        <w:t xml:space="preserve"> </w:t>
      </w:r>
    </w:p>
    <w:p>
      <w:pPr>
        <w:numPr>
          <w:ilvl w:val="0"/>
          <w:numId w:val="1001"/>
        </w:numPr>
      </w:pPr>
      <w:r>
        <w:rPr>
          <w:bCs/>
          <w:b/>
        </w:rPr>
        <w:t xml:space="preserve">Chuwei Zhong</w:t>
      </w:r>
      <w:r>
        <w:t xml:space="preserve"> </w:t>
      </w:r>
      <w:r>
        <w:drawing>
          <wp:inline>
            <wp:extent cx="203200" cy="203200"/>
            <wp:effectExtent b="0" l="0" r="0" t="0"/>
            <wp:docPr descr="ORCID icon" title="" id="201" name="Picture"/>
            <a:graphic>
              <a:graphicData uri="http://schemas.openxmlformats.org/drawingml/2006/picture">
                <pic:pic>
                  <pic:nvPicPr>
                    <pic:cNvPr descr="images/orcid.png" id="202"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03">
        <w:r>
          <w:rPr>
            <w:rStyle w:val="Hyperlink"/>
          </w:rPr>
          <w:t xml:space="preserve">0000-0003-2406-2735</w:t>
        </w:r>
      </w:hyperlink>
      <w:r>
        <w:t xml:space="preserve"> </w:t>
      </w:r>
      <w:r>
        <w:t xml:space="preserve">·</w:t>
      </w:r>
      <w:r>
        <w:t xml:space="preserve"> </w:t>
      </w:r>
      <w:r>
        <w:drawing>
          <wp:inline>
            <wp:extent cx="203200" cy="203200"/>
            <wp:effectExtent b="0" l="0" r="0" t="0"/>
            <wp:docPr descr="GitHub icon" title="" id="204" name="Picture"/>
            <a:graphic>
              <a:graphicData uri="http://schemas.openxmlformats.org/drawingml/2006/picture">
                <pic:pic>
                  <pic:nvPicPr>
                    <pic:cNvPr descr="images/github.png" id="205"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06">
        <w:r>
          <w:rPr>
            <w:rStyle w:val="Hyperlink"/>
          </w:rPr>
          <w:t xml:space="preserve">zoomzoom1011</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Joseph M. Dybas</w:t>
      </w:r>
      <w:r>
        <w:t xml:space="preserve"> </w:t>
      </w:r>
      <w:r>
        <w:t xml:space="preserve">·</w:t>
      </w:r>
      <w:r>
        <w:t xml:space="preserve"> </w:t>
      </w:r>
      <w:r>
        <w:drawing>
          <wp:inline>
            <wp:extent cx="203200" cy="203200"/>
            <wp:effectExtent b="0" l="0" r="0" t="0"/>
            <wp:docPr descr="GitHub icon" title="" id="207" name="Picture"/>
            <a:graphic>
              <a:graphicData uri="http://schemas.openxmlformats.org/drawingml/2006/picture">
                <pic:pic>
                  <pic:nvPicPr>
                    <pic:cNvPr descr="images/github.png" id="208"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09">
        <w:r>
          <w:rPr>
            <w:rStyle w:val="Hyperlink"/>
          </w:rPr>
          <w:t xml:space="preserve">JosephDybas</w:t>
        </w:r>
      </w:hyperlink>
      <w:r>
        <w:t xml:space="preserve"> </w:t>
      </w:r>
      <w:r>
        <w:t xml:space="preserve"> </w:t>
      </w:r>
      <w:r>
        <w:t xml:space="preserve">Center for Data-Driven Discovery in Biomedicine, Children’s Hospital of Philadelphia, Philadelphia, PA, 19104, USA; Division of Neurosurgery, Children’s Hospital of Philadelphia, Philadelphia, PA, 19104, USA</w:t>
      </w:r>
      <w:r>
        <w:t xml:space="preserve"> </w:t>
      </w:r>
    </w:p>
    <w:p>
      <w:pPr>
        <w:numPr>
          <w:ilvl w:val="0"/>
          <w:numId w:val="1001"/>
        </w:numPr>
      </w:pPr>
      <w:r>
        <w:rPr>
          <w:bCs/>
          <w:b/>
        </w:rPr>
        <w:t xml:space="preserve">Pei Wang</w:t>
      </w:r>
      <w:r>
        <w:t xml:space="preserve"> </w:t>
      </w:r>
      <w:r>
        <w:t xml:space="preserve"> </w:t>
      </w:r>
      <w:r>
        <w:t xml:space="preserve">Department of Genetics and Genomic Sciences, Icahn School of Medicine at Mount Sinai, New York, NY 10029, USA; Tisch Cancer Institute, Icahn School of Medicine at Mount Sinai, New York, NY 10029, USA</w:t>
      </w:r>
      <w:r>
        <w:t xml:space="preserve"> </w:t>
      </w:r>
    </w:p>
    <w:p>
      <w:pPr>
        <w:numPr>
          <w:ilvl w:val="0"/>
          <w:numId w:val="1001"/>
        </w:numPr>
      </w:pPr>
      <w:r>
        <w:rPr>
          <w:bCs/>
          <w:b/>
        </w:rPr>
        <w:t xml:space="preserve">Deanne Taylor</w:t>
      </w:r>
      <w:r>
        <w:t xml:space="preserve"> </w:t>
      </w:r>
      <w:r>
        <w:drawing>
          <wp:inline>
            <wp:extent cx="203200" cy="203200"/>
            <wp:effectExtent b="0" l="0" r="0" t="0"/>
            <wp:docPr descr="ORCID icon" title="" id="210" name="Picture"/>
            <a:graphic>
              <a:graphicData uri="http://schemas.openxmlformats.org/drawingml/2006/picture">
                <pic:pic>
                  <pic:nvPicPr>
                    <pic:cNvPr descr="images/orcid.png" id="211"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12">
        <w:r>
          <w:rPr>
            <w:rStyle w:val="Hyperlink"/>
          </w:rPr>
          <w:t xml:space="preserve">0000-0002-3302-4610</w:t>
        </w:r>
      </w:hyperlink>
      <w:r>
        <w:t xml:space="preserve"> </w:t>
      </w:r>
      <w:r>
        <w:t xml:space="preserve">·</w:t>
      </w:r>
      <w:r>
        <w:t xml:space="preserve"> </w:t>
      </w:r>
      <w:r>
        <w:drawing>
          <wp:inline>
            <wp:extent cx="203200" cy="203200"/>
            <wp:effectExtent b="0" l="0" r="0" t="0"/>
            <wp:docPr descr="GitHub icon" title="" id="213" name="Picture"/>
            <a:graphic>
              <a:graphicData uri="http://schemas.openxmlformats.org/drawingml/2006/picture">
                <pic:pic>
                  <pic:nvPicPr>
                    <pic:cNvPr descr="images/github.png" id="214"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15">
        <w:r>
          <w:rPr>
            <w:rStyle w:val="Hyperlink"/>
          </w:rPr>
          <w:t xml:space="preserve">taylordm</w:t>
        </w:r>
      </w:hyperlink>
      <w:r>
        <w:t xml:space="preserve"> </w:t>
      </w:r>
      <w:r>
        <w:t xml:space="preserve"> </w:t>
      </w:r>
      <w:r>
        <w:t xml:space="preserve">Department of Biomedical and Health Informatics, Children’s Hospital of Philadelphia, Philadelphia, PA, 19104, USA; Department of Pediatrics, University of Pennsylvania Perelman Medical School, Philadelphia, PA, 19104, USA</w:t>
      </w:r>
      <w:r>
        <w:t xml:space="preserve"> </w:t>
      </w:r>
      <w:r>
        <w:t xml:space="preserve">· Funded by NCI/NIH Contract No. 75N91019D00024, Task Order No. 75N91020F00003</w:t>
      </w:r>
      <w:r>
        <w:t xml:space="preserve"> </w:t>
      </w:r>
    </w:p>
    <w:p>
      <w:pPr>
        <w:numPr>
          <w:ilvl w:val="0"/>
          <w:numId w:val="1001"/>
        </w:numPr>
      </w:pPr>
      <w:r>
        <w:rPr>
          <w:bCs/>
          <w:b/>
        </w:rPr>
        <w:t xml:space="preserve">Jo Lynne Rokita</w:t>
      </w:r>
      <w:r>
        <w:t xml:space="preserve"> </w:t>
      </w:r>
      <w:hyperlink w:anchor="correspondence">
        <w:r>
          <w:rPr>
            <w:rStyle w:val="Hyperlink"/>
            <w:vertAlign w:val="superscript"/>
          </w:rPr>
          <w:t xml:space="preserve">✉</w:t>
        </w:r>
      </w:hyperlink>
      <w:r>
        <w:t xml:space="preserve"> </w:t>
      </w:r>
      <w:r>
        <w:drawing>
          <wp:inline>
            <wp:extent cx="203200" cy="203200"/>
            <wp:effectExtent b="0" l="0" r="0" t="0"/>
            <wp:docPr descr="ORCID icon" title="" id="216" name="Picture"/>
            <a:graphic>
              <a:graphicData uri="http://schemas.openxmlformats.org/drawingml/2006/picture">
                <pic:pic>
                  <pic:nvPicPr>
                    <pic:cNvPr descr="images/orcid.png" id="217" name="Picture"/>
                    <pic:cNvPicPr>
                      <a:picLocks noChangeArrowheads="1" noChangeAspect="1"/>
                    </pic:cNvPicPr>
                  </pic:nvPicPr>
                  <pic:blipFill>
                    <a:blip r:embed="rId22"/>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18">
        <w:r>
          <w:rPr>
            <w:rStyle w:val="Hyperlink"/>
          </w:rPr>
          <w:t xml:space="preserve">0000-0003-2171-3627</w:t>
        </w:r>
      </w:hyperlink>
      <w:r>
        <w:t xml:space="preserve"> </w:t>
      </w:r>
      <w:r>
        <w:t xml:space="preserve">·</w:t>
      </w:r>
      <w:r>
        <w:t xml:space="preserve"> </w:t>
      </w:r>
      <w:r>
        <w:drawing>
          <wp:inline>
            <wp:extent cx="203200" cy="203200"/>
            <wp:effectExtent b="0" l="0" r="0" t="0"/>
            <wp:docPr descr="GitHub icon" title="" id="219" name="Picture"/>
            <a:graphic>
              <a:graphicData uri="http://schemas.openxmlformats.org/drawingml/2006/picture">
                <pic:pic>
                  <pic:nvPicPr>
                    <pic:cNvPr descr="images/github.png" id="220" name="Picture"/>
                    <pic:cNvPicPr>
                      <a:picLocks noChangeArrowheads="1" noChangeAspect="1"/>
                    </pic:cNvPicPr>
                  </pic:nvPicPr>
                  <pic:blipFill>
                    <a:blip r:embed="rId26"/>
                    <a:stretch>
                      <a:fillRect/>
                    </a:stretch>
                  </pic:blipFill>
                  <pic:spPr bwMode="auto">
                    <a:xfrm>
                      <a:off x="0" y="0"/>
                      <a:ext cx="203200" cy="203200"/>
                    </a:xfrm>
                    <a:prstGeom prst="rect">
                      <a:avLst/>
                    </a:prstGeom>
                    <a:noFill/>
                    <a:ln w="9525">
                      <a:noFill/>
                      <a:headEnd/>
                      <a:tailEnd/>
                    </a:ln>
                  </pic:spPr>
                </pic:pic>
              </a:graphicData>
            </a:graphic>
          </wp:inline>
        </w:drawing>
      </w:r>
      <w:r>
        <w:t xml:space="preserve"> </w:t>
      </w:r>
      <w:hyperlink r:id="rId221">
        <w:r>
          <w:rPr>
            <w:rStyle w:val="Hyperlink"/>
          </w:rPr>
          <w:t xml:space="preserve">jharenza</w:t>
        </w:r>
      </w:hyperlink>
      <w:r>
        <w:t xml:space="preserve"> </w:t>
      </w:r>
      <w:r>
        <w:t xml:space="preserve"> </w:t>
      </w:r>
      <w:r>
        <w:t xml:space="preserve">Center for Cancer and Immunology Research, Children’s National Hospital, Washington, DC, 20010, USA; Center for Data-Driven Discovery in Biomedicine, Children’s Hospital of Philadelphia, Philadelphia, PA, 19104, USA; Division of Neurosurgery, Children’s Hospital of Philadelphia, Philadelphia, PA, 19104, USA; Department of Biomedical and Health Informatics, Children’s Hospital of Philadelphia, Philadelphia, PA, 19104, USA</w:t>
      </w:r>
      <w:r>
        <w:t xml:space="preserve"> </w:t>
      </w:r>
      <w:r>
        <w:t xml:space="preserve">· Funded by NCI/NIH Contract No. 75N91019D00024, Task Order No. 75N91020F00003</w:t>
      </w:r>
      <w:r>
        <w:t xml:space="preserve"> </w:t>
      </w:r>
    </w:p>
    <w:bookmarkEnd w:id="222"/>
    <w:bookmarkStart w:id="224" w:name="contact-information"/>
    <w:p>
      <w:pPr>
        <w:pStyle w:val="Heading2"/>
      </w:pPr>
      <w:r>
        <w:t xml:space="preserve">Contact information</w:t>
      </w:r>
    </w:p>
    <w:p>
      <w:pPr>
        <w:pStyle w:val="FirstParagraph"/>
      </w:pPr>
      <w:r>
        <w:t xml:space="preserve">✉Correspondence: Jo Lynne Rokita</w:t>
      </w:r>
      <w:r>
        <w:t xml:space="preserve"> </w:t>
      </w:r>
      <w:hyperlink r:id="rId223">
        <w:r>
          <w:rPr>
            <w:rStyle w:val="Hyperlink"/>
          </w:rPr>
          <w:t xml:space="preserve">jrokita@childrensnational.org</w:t>
        </w:r>
      </w:hyperlink>
    </w:p>
    <w:bookmarkEnd w:id="224"/>
    <w:bookmarkStart w:id="225" w:name="abstract"/>
    <w:p>
      <w:pPr>
        <w:pStyle w:val="Heading2"/>
      </w:pPr>
      <w:r>
        <w:t xml:space="preserve">Abstract</w:t>
      </w:r>
    </w:p>
    <w:p>
      <w:pPr>
        <w:pStyle w:val="FirstParagraph"/>
      </w:pPr>
      <w:r>
        <w:rPr>
          <w:bCs/>
          <w:b/>
        </w:rPr>
        <w:t xml:space="preserve">Background:</w:t>
      </w:r>
      <w:r>
        <w:t xml:space="preserve"> </w:t>
      </w:r>
      <w:r>
        <w:t xml:space="preserve">In 2019, the Open Pediatric Brain Tumor Atlas (OpenPBTA) was created as a global, collaborative open-science initiative to genomically characterize 1,074 pediatric brain tumors and 22 patient-derived cell lines.</w:t>
      </w:r>
      <w:r>
        <w:t xml:space="preserve"> </w:t>
      </w:r>
      <w:r>
        <w:t xml:space="preserve">Here, we present an extension of the OpenPBTA called the Open Pediatric Cancer (OpenPedCan) Project, a harmonized open-source multi-omic dataset from 6,112 pediatric cancer patients with 7,096 tumor events across more than 100 histologies.</w:t>
      </w:r>
      <w:r>
        <w:t xml:space="preserve"> </w:t>
      </w:r>
      <w:r>
        <w:t xml:space="preserve">Combined with RNA-Seq from the Genotype-Tissue Expression (GTEx) and The Cancer Genome Atlas (TCGA), OpenPedCan contains nearly 48,000 total biospecimens (24,002 tumor and 23,893 normal specimens).</w:t>
      </w:r>
    </w:p>
    <w:p>
      <w:pPr>
        <w:pStyle w:val="BodyText"/>
      </w:pPr>
      <w:r>
        <w:rPr>
          <w:bCs/>
          <w:b/>
        </w:rPr>
        <w:t xml:space="preserve">Findings:</w:t>
      </w:r>
      <w:r>
        <w:t xml:space="preserve"> </w:t>
      </w:r>
      <w:r>
        <w:t xml:space="preserve">We utilized Gabriella Miller Kids First (GMKF) workflows to harmonize WGS, WXS, RNA-seq, and Targeted Sequencing datasets to include somatic SNVs, InDels, CNVs, SVs, RNA expression, fusions, and splice variants.</w:t>
      </w:r>
      <w:r>
        <w:t xml:space="preserve"> </w:t>
      </w:r>
      <w:r>
        <w:t xml:space="preserve">We integrated summarized CPTAC whole cell proteomics and phospho-proteomics data, miRNA-Seq data, and have developed a methylation array harmonization workflow to include m-values, beta-vales, and copy number calls.</w:t>
      </w:r>
      <w:r>
        <w:t xml:space="preserve"> </w:t>
      </w:r>
      <w:r>
        <w:t xml:space="preserve">OpenPedCan contains reproducible, dockerized workflows in GitHub, CAVATICA, and Amazon Web Services (AWS) to deliver harmonized and processed data from over 60 scalable modules which can be leveraged both locally and on AWS.</w:t>
      </w:r>
      <w:r>
        <w:t xml:space="preserve"> </w:t>
      </w:r>
      <w:r>
        <w:t xml:space="preserve">The processed data are released in a versioned manner and accessible through CAVATICA or AWS S3 download (from GitHub), and queryable through PedcBioPortal and the NCI’s pediatric Molecular Targets Platform.</w:t>
      </w:r>
      <w:r>
        <w:t xml:space="preserve"> </w:t>
      </w:r>
      <w:r>
        <w:t xml:space="preserve">Notably, we have expanded PBTA molecular subtyping to include methylation information to align with the WHO 2021 Central Nervous System Tumor classifications, allowing us to create research-grade integrated diagnoses for these tumors.</w:t>
      </w:r>
    </w:p>
    <w:p>
      <w:pPr>
        <w:pStyle w:val="BodyText"/>
      </w:pPr>
      <w:r>
        <w:rPr>
          <w:bCs/>
          <w:b/>
        </w:rPr>
        <w:t xml:space="preserve">Conclusions:</w:t>
      </w:r>
      <w:r>
        <w:t xml:space="preserve"> </w:t>
      </w:r>
      <w:r>
        <w:t xml:space="preserve">OpenPedCan data and its reproducible analysis module framework are openly available and can be utilized and/or adapted by researchers to accelerate discovery, validation, and clinical translation.</w:t>
      </w:r>
    </w:p>
    <w:bookmarkEnd w:id="225"/>
    <w:bookmarkStart w:id="226" w:name="keywords"/>
    <w:p>
      <w:pPr>
        <w:pStyle w:val="Heading2"/>
      </w:pPr>
      <w:r>
        <w:t xml:space="preserve">Keywords</w:t>
      </w:r>
    </w:p>
    <w:p>
      <w:pPr>
        <w:pStyle w:val="FirstParagraph"/>
      </w:pPr>
      <w:r>
        <w:t xml:space="preserve">Pediatric cancer, open science, reproducibility, multi-omics, Docker</w:t>
      </w:r>
    </w:p>
    <w:bookmarkEnd w:id="226"/>
    <w:bookmarkStart w:id="248" w:name="data-description"/>
    <w:p>
      <w:pPr>
        <w:pStyle w:val="Heading2"/>
      </w:pPr>
      <w:r>
        <w:t xml:space="preserve">Data Description</w:t>
      </w:r>
    </w:p>
    <w:p>
      <w:pPr>
        <w:pStyle w:val="FirstParagraph"/>
      </w:pPr>
      <w:r>
        <w:t xml:space="preserve">The Open Pediatric Cancer (OpenPedCan) project is an iterative open analysis effort in which we harmonize pediatric cancer data from multiple sources, perform downstream cancer analyses on these data, and provide them through Amazon S3, CAVATICA, PedcBioPortal, and v2.1 of NCI’s</w:t>
      </w:r>
      <w:r>
        <w:t xml:space="preserve"> </w:t>
      </w:r>
      <w:hyperlink r:id="rId227">
        <w:r>
          <w:rPr>
            <w:rStyle w:val="Hyperlink"/>
          </w:rPr>
          <w:t xml:space="preserve">Pediatric Molecular Targets Platform (MTP)</w:t>
        </w:r>
      </w:hyperlink>
      <w:r>
        <w:t xml:space="preserve">.</w:t>
      </w:r>
      <w:r>
        <w:t xml:space="preserve"> </w:t>
      </w:r>
      <w:r>
        <w:t xml:space="preserve">We harmonized, aggregated, and analyzed data from multiple pediatric and adult data sources, building upon the work of the OpenPBTA (</w:t>
      </w:r>
      <w:r>
        <w:rPr>
          <w:bCs/>
          <w:b/>
        </w:rPr>
        <w:t xml:space="preserve">Figure</w:t>
      </w:r>
      <w:r>
        <w:rPr>
          <w:bCs/>
          <w:b/>
        </w:rPr>
        <w:t xml:space="preserve"> </w:t>
      </w:r>
      <w:hyperlink w:anchor="fig:Fig1">
        <w:r>
          <w:rPr>
            <w:rStyle w:val="Hyperlink"/>
            <w:bCs/>
            <w:b/>
          </w:rPr>
          <w:t xml:space="preserve">1</w:t>
        </w:r>
      </w:hyperlink>
      <w:r>
        <w:t xml:space="preserve">).</w:t>
      </w:r>
      <w:r>
        <w:t xml:space="preserve"> </w:t>
      </w:r>
      <w:r>
        <w:t xml:space="preserve">Biospecimen-level metadata and clinical data are contained in</w:t>
      </w:r>
      <w:r>
        <w:t xml:space="preserve"> </w:t>
      </w:r>
      <w:hyperlink r:id="rId228">
        <w:r>
          <w:rPr>
            <w:rStyle w:val="Hyperlink"/>
            <w:bCs/>
            <w:b/>
          </w:rPr>
          <w:t xml:space="preserve">Supplemental Table 1</w:t>
        </w:r>
      </w:hyperlink>
      <w:r>
        <w:t xml:space="preserve">.</w:t>
      </w:r>
    </w:p>
    <w:bookmarkStart w:id="0" w:name="fig:Fig1"/>
    <w:p>
      <w:pPr>
        <w:pStyle w:val="CaptionedFigure"/>
      </w:pPr>
      <w:bookmarkStart w:id="232" w:name="fig:Fig1"/>
      <w:r>
        <w:drawing>
          <wp:inline>
            <wp:extent cx="5943600" cy="3790430"/>
            <wp:effectExtent b="0" l="0" r="0" t="0"/>
            <wp:docPr descr="Figure 1: OpenPedCan Data. A, OpenPedCan contains multi-omic data from seven cohorts of pediatric tumors (A-B) with counts by tumor event, RNA-Seq from adult tumors from The Cancer Genome Atlas (TCGA) Program (C-D) and RNA-Seq from normal adult tissues from the Genotype-Tissue Expression (GTeX) project (E) with counts by specimen. (Abbreviations: TARGET = Therapeutically Applicable Research to Generate Effective Treatments , PPTC = Pediatric Preclinical Testing Consortium, PBTA = Pediatric Brain Tumor Atlas, Maris = Neuroblastoma cell lines from the Maris Laboratory at CHOP, GMKF = Gabriella Miller Kids First, DGD = Division of Genomic Diagnostics at CHOP, CPTAC = Clinical Proteomic Tumor Analysis Consortium)" title="" id="230" name="Picture"/>
            <a:graphic>
              <a:graphicData uri="http://schemas.openxmlformats.org/drawingml/2006/picture">
                <pic:pic>
                  <pic:nvPicPr>
                    <pic:cNvPr descr="https://raw.githubusercontent.com/rokitalab/OpenPedCan-Project-CNH/e0e35bb13fd8542b807f7ea75ffd3ab857c522cb/figures/manuscript_OPC/figure1/Figure1.png?sanitize=true" id="231" name="Picture"/>
                    <pic:cNvPicPr>
                      <a:picLocks noChangeArrowheads="1" noChangeAspect="1"/>
                    </pic:cNvPicPr>
                  </pic:nvPicPr>
                  <pic:blipFill>
                    <a:blip r:embed="rId229"/>
                    <a:stretch>
                      <a:fillRect/>
                    </a:stretch>
                  </pic:blipFill>
                  <pic:spPr bwMode="auto">
                    <a:xfrm>
                      <a:off x="0" y="0"/>
                      <a:ext cx="5943600" cy="3790430"/>
                    </a:xfrm>
                    <a:prstGeom prst="rect">
                      <a:avLst/>
                    </a:prstGeom>
                    <a:noFill/>
                    <a:ln w="9525">
                      <a:noFill/>
                      <a:headEnd/>
                      <a:tailEnd/>
                    </a:ln>
                  </pic:spPr>
                </pic:pic>
              </a:graphicData>
            </a:graphic>
          </wp:inline>
        </w:drawing>
      </w:r>
      <w:bookmarkEnd w:id="232"/>
    </w:p>
    <w:p>
      <w:pPr>
        <w:pStyle w:val="ImageCaption"/>
      </w:pPr>
      <w:r>
        <w:t xml:space="preserve">Figure 1:</w:t>
      </w:r>
      <w:r>
        <w:t xml:space="preserve"> </w:t>
      </w:r>
      <w:r>
        <w:rPr>
          <w:bCs/>
          <w:b/>
        </w:rPr>
        <w:t xml:space="preserve">OpenPedCan Data.</w:t>
      </w:r>
      <w:r>
        <w:t xml:space="preserve"> </w:t>
      </w:r>
      <w:r>
        <w:t xml:space="preserve">A, OpenPedCan contains multi-omic data from seven cohorts of pediatric tumors (A-B) with counts by tumor event, RNA-Seq from adult tumors from The Cancer Genome Atlas (TCGA) Program (C-D) and RNA-Seq from normal adult tissues from the Genotype-Tissue Expression (GTeX) project (E) with counts by specimen. (Abbreviations: TARGET = Therapeutically Applicable Research to Generate Effective Treatments , PPTC = Pediatric Preclinical Testing Consortium, PBTA = Pediatric Brain Tumor Atlas, Maris = Neuroblastoma cell lines from the Maris Laboratory at CHOP, GMKF = Gabriella Miller Kids First, DGD = Division of Genomic Diagnostics at CHOP, CPTAC = Clinical Proteomic Tumor Analysis Consortium)</w:t>
      </w:r>
    </w:p>
    <w:bookmarkEnd w:id="0"/>
    <w:p>
      <w:pPr>
        <w:pStyle w:val="BodyText"/>
      </w:pPr>
      <w:r>
        <w:t xml:space="preserve">OpenPedCan currently include the following datasets, described more fully below:</w:t>
      </w:r>
    </w:p>
    <w:p>
      <w:pPr>
        <w:numPr>
          <w:ilvl w:val="0"/>
          <w:numId w:val="1002"/>
        </w:numPr>
        <w:pStyle w:val="Compact"/>
      </w:pPr>
      <w:r>
        <w:t xml:space="preserve">OpenPBTA</w:t>
      </w:r>
    </w:p>
    <w:p>
      <w:pPr>
        <w:numPr>
          <w:ilvl w:val="0"/>
          <w:numId w:val="1002"/>
        </w:numPr>
        <w:pStyle w:val="Compact"/>
      </w:pPr>
      <w:r>
        <w:t xml:space="preserve">TARGET</w:t>
      </w:r>
    </w:p>
    <w:p>
      <w:pPr>
        <w:numPr>
          <w:ilvl w:val="0"/>
          <w:numId w:val="1002"/>
        </w:numPr>
        <w:pStyle w:val="Compact"/>
      </w:pPr>
      <w:r>
        <w:t xml:space="preserve">Kids First Neuroblastoma (X01)</w:t>
      </w:r>
    </w:p>
    <w:p>
      <w:pPr>
        <w:numPr>
          <w:ilvl w:val="0"/>
          <w:numId w:val="1002"/>
        </w:numPr>
        <w:pStyle w:val="Compact"/>
      </w:pPr>
      <w:r>
        <w:t xml:space="preserve">Kids First PBTA (X01)</w:t>
      </w:r>
    </w:p>
    <w:p>
      <w:pPr>
        <w:numPr>
          <w:ilvl w:val="0"/>
          <w:numId w:val="1002"/>
        </w:numPr>
        <w:pStyle w:val="Compact"/>
      </w:pPr>
      <w:r>
        <w:t xml:space="preserve">Chordoma Foundation</w:t>
      </w:r>
    </w:p>
    <w:p>
      <w:pPr>
        <w:numPr>
          <w:ilvl w:val="0"/>
          <w:numId w:val="1002"/>
        </w:numPr>
        <w:pStyle w:val="Compact"/>
      </w:pPr>
      <w:r>
        <w:t xml:space="preserve">PPTC</w:t>
      </w:r>
    </w:p>
    <w:p>
      <w:pPr>
        <w:numPr>
          <w:ilvl w:val="0"/>
          <w:numId w:val="1002"/>
        </w:numPr>
        <w:pStyle w:val="Compact"/>
      </w:pPr>
      <w:r>
        <w:t xml:space="preserve">Maris</w:t>
      </w:r>
    </w:p>
    <w:p>
      <w:pPr>
        <w:numPr>
          <w:ilvl w:val="0"/>
          <w:numId w:val="1002"/>
        </w:numPr>
        <w:pStyle w:val="Compact"/>
      </w:pPr>
      <w:r>
        <w:t xml:space="preserve">MI-ONCOSEQ Study</w:t>
      </w:r>
    </w:p>
    <w:p>
      <w:pPr>
        <w:numPr>
          <w:ilvl w:val="0"/>
          <w:numId w:val="1002"/>
        </w:numPr>
        <w:pStyle w:val="Compact"/>
      </w:pPr>
      <w:r>
        <w:t xml:space="preserve">DGD</w:t>
      </w:r>
    </w:p>
    <w:p>
      <w:pPr>
        <w:numPr>
          <w:ilvl w:val="0"/>
          <w:numId w:val="1002"/>
        </w:numPr>
        <w:pStyle w:val="Compact"/>
      </w:pPr>
      <w:r>
        <w:t xml:space="preserve">GTEx</w:t>
      </w:r>
    </w:p>
    <w:p>
      <w:pPr>
        <w:numPr>
          <w:ilvl w:val="0"/>
          <w:numId w:val="1002"/>
        </w:numPr>
        <w:pStyle w:val="Compact"/>
      </w:pPr>
      <w:r>
        <w:t xml:space="preserve">TCGA</w:t>
      </w:r>
    </w:p>
    <w:p>
      <w:pPr>
        <w:numPr>
          <w:ilvl w:val="0"/>
          <w:numId w:val="1002"/>
        </w:numPr>
        <w:pStyle w:val="Compact"/>
      </w:pPr>
      <w:r>
        <w:t xml:space="preserve">CPTAC PBTA</w:t>
      </w:r>
    </w:p>
    <w:p>
      <w:pPr>
        <w:numPr>
          <w:ilvl w:val="0"/>
          <w:numId w:val="1002"/>
        </w:numPr>
        <w:pStyle w:val="Compact"/>
      </w:pPr>
      <w:r>
        <w:t xml:space="preserve">CPTAC GBM</w:t>
      </w:r>
    </w:p>
    <w:p>
      <w:pPr>
        <w:numPr>
          <w:ilvl w:val="0"/>
          <w:numId w:val="1002"/>
        </w:numPr>
        <w:pStyle w:val="Compact"/>
      </w:pPr>
      <w:r>
        <w:t xml:space="preserve">HOPE proteomics</w:t>
      </w:r>
    </w:p>
    <w:p>
      <w:pPr>
        <w:pStyle w:val="FirstParagraph"/>
      </w:pPr>
      <w:r>
        <w:rPr>
          <w:bCs/>
          <w:b/>
        </w:rPr>
        <w:t xml:space="preserve">Open Pediatric Brain Tumor Atlas (OpenPBTA)</w:t>
      </w:r>
    </w:p>
    <w:p>
      <w:pPr>
        <w:pStyle w:val="BodyText"/>
      </w:pPr>
      <w:r>
        <w:t xml:space="preserve">In September of 2018, the</w:t>
      </w:r>
      <w:r>
        <w:t xml:space="preserve"> </w:t>
      </w:r>
      <w:hyperlink r:id="rId233">
        <w:r>
          <w:rPr>
            <w:rStyle w:val="Hyperlink"/>
          </w:rPr>
          <w:t xml:space="preserve">Children’s Brain Tumor Network (CBTN)</w:t>
        </w:r>
      </w:hyperlink>
      <w:r>
        <w:t xml:space="preserve"> </w:t>
      </w:r>
      <w:r>
        <w:t xml:space="preserve">released the</w:t>
      </w:r>
      <w:r>
        <w:t xml:space="preserve"> </w:t>
      </w:r>
      <w:hyperlink r:id="rId234">
        <w:r>
          <w:rPr>
            <w:rStyle w:val="Hyperlink"/>
          </w:rPr>
          <w:t xml:space="preserve">Pediatric Brain Tumor Atlas (PBTA)</w:t>
        </w:r>
      </w:hyperlink>
      <w:r>
        <w:t xml:space="preserve">, a genomic dataset (whole genome sequencing, whole exome sequencing, RNA sequencing, proteomic, and clinical data) for nearly 1,000 tumors, available from the</w:t>
      </w:r>
      <w:r>
        <w:t xml:space="preserve"> </w:t>
      </w:r>
      <w:hyperlink r:id="rId235">
        <w:r>
          <w:rPr>
            <w:rStyle w:val="Hyperlink"/>
          </w:rPr>
          <w:t xml:space="preserve">Gabriella Miller Kids First Portal</w:t>
        </w:r>
      </w:hyperlink>
      <w:r>
        <w:t xml:space="preserve">.</w:t>
      </w:r>
      <w:r>
        <w:t xml:space="preserve"> </w:t>
      </w:r>
      <w:r>
        <w:t xml:space="preserve">In September of 2019, the Open Pediatric Brain Tumor Atlas (OpenPBTA) Project was launched.</w:t>
      </w:r>
      <w:r>
        <w:t xml:space="preserve"> </w:t>
      </w:r>
      <w:r>
        <w:t xml:space="preserve">OpenPBTA was a global open science initiative to comprehensively define the molecular landscape of tumors of 943 patients from the CBTN and the PNOC003 DIPG clinical trial from the</w:t>
      </w:r>
      <w:r>
        <w:t xml:space="preserve"> </w:t>
      </w:r>
      <w:hyperlink r:id="rId236">
        <w:r>
          <w:rPr>
            <w:rStyle w:val="Hyperlink"/>
          </w:rPr>
          <w:t xml:space="preserve">Pediatric Pacific Neuro-oncology Consortium</w:t>
        </w:r>
      </w:hyperlink>
      <w:r>
        <w:t xml:space="preserve"> </w:t>
      </w:r>
      <w:r>
        <w:t xml:space="preserve">through real-time, collaborative analyses and collaborative manuscript writing on GitHub</w:t>
      </w:r>
      <w:r>
        <w:t xml:space="preserve"> </w:t>
      </w:r>
      <w:r>
        <w:t xml:space="preserve">[</w:t>
      </w:r>
      <w:hyperlink w:anchor="ref-5VXMHJ7N">
        <w:r>
          <w:rPr>
            <w:rStyle w:val="Hyperlink"/>
          </w:rPr>
          <w:t xml:space="preserve">1</w:t>
        </w:r>
      </w:hyperlink>
      <w:r>
        <w:t xml:space="preserve">]</w:t>
      </w:r>
      <w:r>
        <w:t xml:space="preserve">.</w:t>
      </w:r>
      <w:r>
        <w:t xml:space="preserve"> </w:t>
      </w:r>
      <w:r>
        <w:t xml:space="preserve">Additional PBTA data has been, and will be continually added to, OpenPedCan.</w:t>
      </w:r>
    </w:p>
    <w:p>
      <w:pPr>
        <w:pStyle w:val="BodyText"/>
      </w:pPr>
      <w:r>
        <w:rPr>
          <w:bCs/>
          <w:b/>
        </w:rPr>
        <w:t xml:space="preserve">Therapeutically Applicable Research to Generate Effective Treatments</w:t>
      </w:r>
      <w:r>
        <w:rPr>
          <w:bCs/>
          <w:b/>
        </w:rPr>
        <w:t xml:space="preserve"> </w:t>
      </w:r>
      <w:hyperlink r:id="rId237">
        <w:r>
          <w:rPr>
            <w:rStyle w:val="Hyperlink"/>
            <w:bCs/>
            <w:b/>
          </w:rPr>
          <w:t xml:space="preserve">(TARGET)</w:t>
        </w:r>
      </w:hyperlink>
    </w:p>
    <w:p>
      <w:pPr>
        <w:pStyle w:val="BodyText"/>
      </w:pPr>
      <w:r>
        <w:t xml:space="preserve">The Therapeutically Applicable Research to Generate Effective Treatments (TARGET) Initiative is an NCI-funded collection of disease-specific projects that seeks to identify the genomic changes of pediatric cancers.</w:t>
      </w:r>
      <w:r>
        <w:t xml:space="preserve"> </w:t>
      </w:r>
      <w:r>
        <w:t xml:space="preserve">The overall goal is to collect genomic data to accelerate the development of more effective therapies.</w:t>
      </w:r>
      <w:r>
        <w:t xml:space="preserve"> </w:t>
      </w:r>
      <w:r>
        <w:t xml:space="preserve">OpenPedCan analyses include newly harmonized, open-access data associated with the seven diseases present in the TARGET dataset: Acute Lymphoblastic Leukemia (ALL), Acute Myeloid Leukemia (AML), Clear cell sarcoma of the kidney, Neuroblastoma, Osteosarcoma, Rhabdoid tumor, and Wilm’s Tumor.</w:t>
      </w:r>
    </w:p>
    <w:p>
      <w:pPr>
        <w:pStyle w:val="BodyText"/>
      </w:pPr>
      <w:r>
        <w:rPr>
          <w:bCs/>
          <w:b/>
        </w:rPr>
        <w:t xml:space="preserve">Gabriella Miller Kids First</w:t>
      </w:r>
      <w:r>
        <w:rPr>
          <w:bCs/>
          <w:b/>
        </w:rPr>
        <w:t xml:space="preserve"> </w:t>
      </w:r>
      <w:hyperlink r:id="rId238">
        <w:r>
          <w:rPr>
            <w:rStyle w:val="Hyperlink"/>
            <w:bCs/>
            <w:b/>
          </w:rPr>
          <w:t xml:space="preserve">(Neuroblastoma)</w:t>
        </w:r>
      </w:hyperlink>
      <w:r>
        <w:rPr>
          <w:bCs/>
          <w:b/>
        </w:rPr>
        <w:t xml:space="preserve"> </w:t>
      </w:r>
      <w:r>
        <w:rPr>
          <w:bCs/>
          <w:b/>
        </w:rPr>
        <w:t xml:space="preserve">and</w:t>
      </w:r>
      <w:r>
        <w:rPr>
          <w:bCs/>
          <w:b/>
        </w:rPr>
        <w:t xml:space="preserve"> </w:t>
      </w:r>
      <w:hyperlink r:id="rId239">
        <w:r>
          <w:rPr>
            <w:rStyle w:val="Hyperlink"/>
            <w:bCs/>
            <w:b/>
          </w:rPr>
          <w:t xml:space="preserve">PBTA</w:t>
        </w:r>
      </w:hyperlink>
    </w:p>
    <w:p>
      <w:pPr>
        <w:pStyle w:val="BodyText"/>
      </w:pPr>
      <w:r>
        <w:t xml:space="preserve">The Gabriella Miller Kids First Pediatric Research Program (Kids First) is a large-scale effort to accelerate research and gene discovery in pediatric cancers and structural birth defects.</w:t>
      </w:r>
      <w:r>
        <w:t xml:space="preserve"> </w:t>
      </w:r>
      <w:r>
        <w:t xml:space="preserve">The program includes whole genome sequencing (WGS) from patients with pediatric cancers and structural birth defects and their families.</w:t>
      </w:r>
      <w:r>
        <w:t xml:space="preserve"> </w:t>
      </w:r>
      <w:r>
        <w:t xml:space="preserve">OpenPedCan analyses include Neuroblastoma and PBTA data from the Kids First projects.</w:t>
      </w:r>
    </w:p>
    <w:p>
      <w:pPr>
        <w:pStyle w:val="BodyText"/>
      </w:pPr>
      <w:r>
        <w:rPr>
          <w:bCs/>
          <w:b/>
        </w:rPr>
        <w:t xml:space="preserve">Chordoma Foundation</w:t>
      </w:r>
    </w:p>
    <w:p>
      <w:pPr>
        <w:pStyle w:val="BodyText"/>
      </w:pPr>
      <w:r>
        <w:t xml:space="preserve">The</w:t>
      </w:r>
      <w:r>
        <w:t xml:space="preserve"> </w:t>
      </w:r>
      <w:hyperlink r:id="rId240">
        <w:r>
          <w:rPr>
            <w:rStyle w:val="Hyperlink"/>
          </w:rPr>
          <w:t xml:space="preserve">Chordoma Foundation</w:t>
        </w:r>
      </w:hyperlink>
      <w:r>
        <w:t xml:space="preserve"> </w:t>
      </w:r>
      <w:r>
        <w:t xml:space="preserve">seeks to advance research and improve healthcare for patients diagnosed with chordoma and has shared patient and model sequencing data with the CBTN.</w:t>
      </w:r>
    </w:p>
    <w:p>
      <w:pPr>
        <w:pStyle w:val="BodyText"/>
      </w:pPr>
      <w:r>
        <w:rPr>
          <w:bCs/>
          <w:b/>
        </w:rPr>
        <w:t xml:space="preserve">Pediatric Preclinical Testing Consortium</w:t>
      </w:r>
      <w:r>
        <w:rPr>
          <w:bCs/>
          <w:b/>
        </w:rPr>
        <w:t xml:space="preserve"> </w:t>
      </w:r>
      <w:hyperlink r:id="rId241">
        <w:r>
          <w:rPr>
            <w:rStyle w:val="Hyperlink"/>
            <w:bCs/>
            <w:b/>
          </w:rPr>
          <w:t xml:space="preserve">(PPTC)</w:t>
        </w:r>
      </w:hyperlink>
    </w:p>
    <w:p>
      <w:pPr>
        <w:pStyle w:val="BodyText"/>
      </w:pPr>
      <w:r>
        <w:t xml:space="preserve">The National Cancer Institute’s (NCI) former PPTC, now the</w:t>
      </w:r>
      <w:r>
        <w:t xml:space="preserve"> </w:t>
      </w:r>
      <w:hyperlink r:id="rId242">
        <w:r>
          <w:rPr>
            <w:rStyle w:val="Hyperlink"/>
          </w:rPr>
          <w:t xml:space="preserve">Pediatric Preclinical in Vivo Testing (PIVOT) Program</w:t>
        </w:r>
      </w:hyperlink>
      <w:r>
        <w:t xml:space="preserve">, molecularly and pharmacologically characterizes cell-derived and patient-derived xenograft (PDX) models.</w:t>
      </w:r>
      <w:r>
        <w:t xml:space="preserve"> </w:t>
      </w:r>
      <w:r>
        <w:t xml:space="preserve">OpenPedCan includes re-harmonized RNA-Seq data for 244 models from the initial PPTC study</w:t>
      </w:r>
      <w:r>
        <w:t xml:space="preserve"> </w:t>
      </w:r>
      <w:r>
        <w:t xml:space="preserve">[</w:t>
      </w:r>
      <w:hyperlink w:anchor="ref-SDwYl8uA">
        <w:r>
          <w:rPr>
            <w:rStyle w:val="Hyperlink"/>
          </w:rPr>
          <w:t xml:space="preserve">2</w:t>
        </w:r>
      </w:hyperlink>
      <w:r>
        <w:t xml:space="preserve">]</w:t>
      </w:r>
      <w:r>
        <w:t xml:space="preserve">.</w:t>
      </w:r>
    </w:p>
    <w:p>
      <w:pPr>
        <w:pStyle w:val="BodyText"/>
      </w:pPr>
      <w:r>
        <w:rPr>
          <w:bCs/>
          <w:b/>
        </w:rPr>
        <w:t xml:space="preserve">MI-ONCOSEQ Study</w:t>
      </w:r>
      <w:r>
        <w:rPr>
          <w:bCs/>
          <w:b/>
        </w:rPr>
        <w:t xml:space="preserve"> </w:t>
      </w:r>
      <w:r>
        <w:rPr>
          <w:bCs/>
          <w:b/>
        </w:rPr>
        <w:t xml:space="preserve">[</w:t>
      </w:r>
      <w:hyperlink w:anchor="ref-ygVj7a6q">
        <w:r>
          <w:rPr>
            <w:rStyle w:val="Hyperlink"/>
            <w:bCs/>
            <w:b/>
          </w:rPr>
          <w:t xml:space="preserve">3</w:t>
        </w:r>
      </w:hyperlink>
      <w:r>
        <w:rPr>
          <w:bCs/>
          <w:b/>
        </w:rPr>
        <w:t xml:space="preserve">]</w:t>
      </w:r>
    </w:p>
    <w:p>
      <w:pPr>
        <w:pStyle w:val="BodyText"/>
      </w:pPr>
      <w:r>
        <w:t xml:space="preserve">These clinical sequencing data from the University of Michigan were donated to CBTN and added to the PBTA cohort.</w:t>
      </w:r>
    </w:p>
    <w:p>
      <w:pPr>
        <w:pStyle w:val="BodyText"/>
      </w:pPr>
      <w:r>
        <w:rPr>
          <w:bCs/>
          <w:b/>
        </w:rPr>
        <w:t xml:space="preserve">Division of Genomic Diagnostics at Children’s Hospital of Philadelphia</w:t>
      </w:r>
      <w:r>
        <w:rPr>
          <w:bCs/>
          <w:b/>
        </w:rPr>
        <w:t xml:space="preserve"> </w:t>
      </w:r>
      <w:hyperlink r:id="rId243">
        <w:r>
          <w:rPr>
            <w:rStyle w:val="Hyperlink"/>
            <w:bCs/>
            <w:b/>
          </w:rPr>
          <w:t xml:space="preserve">(DGD)</w:t>
        </w:r>
      </w:hyperlink>
    </w:p>
    <w:p>
      <w:pPr>
        <w:pStyle w:val="BodyText"/>
      </w:pPr>
      <w:r>
        <w:t xml:space="preserve">CHOP’s</w:t>
      </w:r>
      <w:r>
        <w:t xml:space="preserve"> </w:t>
      </w:r>
      <w:hyperlink r:id="rId244">
        <w:r>
          <w:rPr>
            <w:rStyle w:val="Hyperlink"/>
          </w:rPr>
          <w:t xml:space="preserve">Division of Genomic Diagnostics</w:t>
        </w:r>
      </w:hyperlink>
      <w:r>
        <w:t xml:space="preserve"> </w:t>
      </w:r>
      <w:r>
        <w:t xml:space="preserve">has partnered with CCDI to add somatic panel sequencing data to OpenPedCan and the Molecular Targets Platform.</w:t>
      </w:r>
    </w:p>
    <w:p>
      <w:pPr>
        <w:pStyle w:val="BodyText"/>
      </w:pPr>
      <w:r>
        <w:rPr>
          <w:bCs/>
          <w:b/>
        </w:rPr>
        <w:t xml:space="preserve">The Genotype-Tissue Expression Project</w:t>
      </w:r>
      <w:r>
        <w:rPr>
          <w:bCs/>
          <w:b/>
        </w:rPr>
        <w:t xml:space="preserve"> </w:t>
      </w:r>
      <w:hyperlink r:id="rId245">
        <w:r>
          <w:rPr>
            <w:rStyle w:val="Hyperlink"/>
            <w:bCs/>
            <w:b/>
          </w:rPr>
          <w:t xml:space="preserve">(GTEx)</w:t>
        </w:r>
      </w:hyperlink>
    </w:p>
    <w:p>
      <w:pPr>
        <w:pStyle w:val="BodyText"/>
      </w:pPr>
      <w:r>
        <w:t xml:space="preserve">The GTEx project is an ongoing effort to build a comprehensive public data resource and tissue bank to study tissue-specific gene expression, regulation and their relationship with genetic variants.</w:t>
      </w:r>
      <w:r>
        <w:t xml:space="preserve"> </w:t>
      </w:r>
      <w:r>
        <w:t xml:space="preserve">Samples were collected from 54 non-diseased tissue sites across nearly 1000 individuals, primarily for molecular assays including WGS, WXS, and RNA-Seq.</w:t>
      </w:r>
      <w:r>
        <w:t xml:space="preserve"> </w:t>
      </w:r>
      <w:r>
        <w:t xml:space="preserve">OpenPedCan project includes 17,382 GTEx RNA-Seq samples from GTEx v8 release, which span across 31 GTEx groups in the v12 release.</w:t>
      </w:r>
    </w:p>
    <w:p>
      <w:pPr>
        <w:pStyle w:val="BodyText"/>
      </w:pPr>
      <w:r>
        <w:rPr>
          <w:bCs/>
          <w:b/>
        </w:rPr>
        <w:t xml:space="preserve">The Cancer Genome Atlas Program</w:t>
      </w:r>
      <w:r>
        <w:rPr>
          <w:bCs/>
          <w:b/>
        </w:rPr>
        <w:t xml:space="preserve"> </w:t>
      </w:r>
      <w:hyperlink r:id="rId246">
        <w:r>
          <w:rPr>
            <w:rStyle w:val="Hyperlink"/>
            <w:bCs/>
            <w:b/>
          </w:rPr>
          <w:t xml:space="preserve">(TCGA)</w:t>
        </w:r>
      </w:hyperlink>
    </w:p>
    <w:p>
      <w:pPr>
        <w:pStyle w:val="BodyText"/>
      </w:pPr>
      <w:r>
        <w:t xml:space="preserve">TCGA is a landmark cancer genomics program that molecularly characterized over 20,000 primary cancer and matched normal samples spanning 33 cancer types.</w:t>
      </w:r>
      <w:r>
        <w:t xml:space="preserve"> </w:t>
      </w:r>
      <w:r>
        <w:t xml:space="preserve">It is a joint effort between NCI and the National Human Genome Research Institute.</w:t>
      </w:r>
      <w:r>
        <w:t xml:space="preserve"> </w:t>
      </w:r>
      <w:r>
        <w:t xml:space="preserve">OpenPedCan project includes open-access 10,414 RNA-Seq for 716 normal and 9,698 TCGA tumor samples from</w:t>
      </w:r>
      <w:r>
        <w:t xml:space="preserve"> </w:t>
      </w:r>
      <w:hyperlink r:id="rId247">
        <w:r>
          <w:rPr>
            <w:rStyle w:val="Hyperlink"/>
          </w:rPr>
          <w:t xml:space="preserve">33 cancer types</w:t>
        </w:r>
      </w:hyperlink>
      <w:r>
        <w:t xml:space="preserve">.</w:t>
      </w:r>
    </w:p>
    <w:p>
      <w:pPr>
        <w:pStyle w:val="BodyText"/>
      </w:pPr>
      <w:r>
        <w:rPr>
          <w:bCs/>
          <w:b/>
        </w:rPr>
        <w:t xml:space="preserve">Clinical Proteomic Tumor Analysis Consortium (CPTAC) PBTA proteomics study</w:t>
      </w:r>
    </w:p>
    <w:p>
      <w:pPr>
        <w:pStyle w:val="BodyText"/>
      </w:pPr>
      <w:r>
        <w:t xml:space="preserve">The CPTAC pediatric pan-brain tumor study</w:t>
      </w:r>
      <w:r>
        <w:t xml:space="preserve"> </w:t>
      </w:r>
      <w:r>
        <w:t xml:space="preserve">[</w:t>
      </w:r>
      <w:hyperlink w:anchor="ref-meH98mKZ">
        <w:r>
          <w:rPr>
            <w:rStyle w:val="Hyperlink"/>
          </w:rPr>
          <w:t xml:space="preserve">4</w:t>
        </w:r>
      </w:hyperlink>
      <w:r>
        <w:t xml:space="preserve">]</w:t>
      </w:r>
      <w:r>
        <w:t xml:space="preserve"> </w:t>
      </w:r>
      <w:r>
        <w:t xml:space="preserve">contains 218 tumors profiled by proteogenomics and are included in OPC.</w:t>
      </w:r>
    </w:p>
    <w:p>
      <w:pPr>
        <w:pStyle w:val="BodyText"/>
      </w:pPr>
      <w:r>
        <w:rPr>
          <w:bCs/>
          <w:b/>
        </w:rPr>
        <w:t xml:space="preserve">CPTAC adult GBM proteomics study</w:t>
      </w:r>
    </w:p>
    <w:p>
      <w:pPr>
        <w:pStyle w:val="BodyText"/>
      </w:pPr>
      <w:r>
        <w:t xml:space="preserve">This CPTAC adult GBM study</w:t>
      </w:r>
      <w:r>
        <w:t xml:space="preserve"> </w:t>
      </w:r>
      <w:r>
        <w:t xml:space="preserve">[</w:t>
      </w:r>
      <w:hyperlink w:anchor="ref-XOVss5Jf">
        <w:r>
          <w:rPr>
            <w:rStyle w:val="Hyperlink"/>
          </w:rPr>
          <w:t xml:space="preserve">5</w:t>
        </w:r>
      </w:hyperlink>
      <w:r>
        <w:t xml:space="preserve">]</w:t>
      </w:r>
      <w:r>
        <w:t xml:space="preserve"> </w:t>
      </w:r>
      <w:r>
        <w:t xml:space="preserve">contains 99 tumors profiled by proteogenomics and are included in OPC.</w:t>
      </w:r>
    </w:p>
    <w:p>
      <w:pPr>
        <w:pStyle w:val="BodyText"/>
      </w:pPr>
      <w:r>
        <w:rPr>
          <w:bCs/>
          <w:b/>
        </w:rPr>
        <w:t xml:space="preserve">Project HOPE proteomics study</w:t>
      </w:r>
    </w:p>
    <w:p>
      <w:pPr>
        <w:pStyle w:val="BodyText"/>
      </w:pPr>
      <w:r>
        <w:t xml:space="preserve">Project HOPE is an adolescent and young adult high-grade glioma study (in preparation for publication) that contains 90 tumors profiled by proteogenomics and are included in OPC.</w:t>
      </w:r>
    </w:p>
    <w:bookmarkEnd w:id="248"/>
    <w:bookmarkStart w:id="251" w:name="context"/>
    <w:p>
      <w:pPr>
        <w:pStyle w:val="Heading2"/>
      </w:pPr>
      <w:r>
        <w:t xml:space="preserve">Context</w:t>
      </w:r>
    </w:p>
    <w:p>
      <w:pPr>
        <w:pStyle w:val="FirstParagraph"/>
      </w:pPr>
      <w:r>
        <w:t xml:space="preserve">Creation of this dataset had multiple motivations.</w:t>
      </w:r>
      <w:r>
        <w:t xml:space="preserve"> </w:t>
      </w:r>
      <w:r>
        <w:t xml:space="preserve">First, we sought to harmonize, summarize, and contextualize pediatric cancer genomics data among normal tissues (GTEx) and adult cancer tissues (TCGA) to enable the creation of the National Cancer Institute’s Molecular Targets Platform (MTP) at https://moleculartargets.ccdi.cancer.gov/.</w:t>
      </w:r>
      <w:r>
        <w:t xml:space="preserve"> </w:t>
      </w:r>
      <w:r>
        <w:t xml:space="preserve">The inclusion of harmonized GTEx and adult TCGA data specifically allows for the identification of genes and/or transcripts expressed in a tumor-specific and/or pediatric tumor-specific manner.</w:t>
      </w:r>
      <w:r>
        <w:t xml:space="preserve"> </w:t>
      </w:r>
      <w:r>
        <w:t xml:space="preserve">Next, we created this resource for broad community use to promote rapid reuse and accelerate the discovery of additional mechanisms contributing to the pathogenesis of pediatric cancers and/or to identify novel candidate therapeutic targets for pediatric cancer.</w:t>
      </w:r>
    </w:p>
    <w:p>
      <w:pPr>
        <w:pStyle w:val="BodyText"/>
      </w:pPr>
      <w:r>
        <w:t xml:space="preserve">Similar to OpenPBTA, OpenPedCan operates on a pull request model to accept contributions.</w:t>
      </w:r>
      <w:r>
        <w:t xml:space="preserve"> </w:t>
      </w:r>
      <w:r>
        <w:t xml:space="preserve">We set up continuous integration software via GitHub Actions to confirm the reproducibility of analyses within the project’s Docker container.</w:t>
      </w:r>
      <w:r>
        <w:t xml:space="preserve"> </w:t>
      </w:r>
      <w:r>
        <w:t xml:space="preserve">We maintained a data release folder on Amazon S3, downloadable directly from S3 or our open-access CAVATICA project, with merged files for each analysis.</w:t>
      </w:r>
      <w:r>
        <w:t xml:space="preserve"> </w:t>
      </w:r>
      <w:r>
        <w:t xml:space="preserve">As we produced new results, identified data issues, or added additional data, we created new data releases in a versioned manner.</w:t>
      </w:r>
      <w:r>
        <w:t xml:space="preserve"> </w:t>
      </w:r>
      <w:r>
        <w:t xml:space="preserve">The project maintainers have included engineers and scientists from the</w:t>
      </w:r>
      <w:r>
        <w:t xml:space="preserve"> </w:t>
      </w:r>
      <w:hyperlink r:id="rId249">
        <w:r>
          <w:rPr>
            <w:rStyle w:val="Hyperlink"/>
          </w:rPr>
          <w:t xml:space="preserve">Children’s Hospital of Philadelphia</w:t>
        </w:r>
      </w:hyperlink>
      <w:r>
        <w:t xml:space="preserve"> </w:t>
      </w:r>
      <w:r>
        <w:t xml:space="preserve">and</w:t>
      </w:r>
      <w:r>
        <w:t xml:space="preserve"> </w:t>
      </w:r>
      <w:hyperlink r:id="rId250">
        <w:r>
          <w:rPr>
            <w:rStyle w:val="Hyperlink"/>
          </w:rPr>
          <w:t xml:space="preserve">Children’s National Hospital</w:t>
        </w:r>
      </w:hyperlink>
      <w:r>
        <w:t xml:space="preserve">.</w:t>
      </w:r>
    </w:p>
    <w:bookmarkEnd w:id="251"/>
    <w:bookmarkStart w:id="305" w:name="methods"/>
    <w:p>
      <w:pPr>
        <w:pStyle w:val="Heading2"/>
      </w:pPr>
      <w:r>
        <w:t xml:space="preserve">Methods</w:t>
      </w:r>
    </w:p>
    <w:p>
      <w:pPr>
        <w:pStyle w:val="FirstParagraph"/>
      </w:pPr>
      <w:r>
        <w:t xml:space="preserve">An overview of the OpenPedCan methods is depicted in</w:t>
      </w:r>
      <w:r>
        <w:t xml:space="preserve"> </w:t>
      </w:r>
      <w:r>
        <w:rPr>
          <w:bCs/>
          <w:b/>
        </w:rPr>
        <w:t xml:space="preserve">Figure</w:t>
      </w:r>
      <w:r>
        <w:rPr>
          <w:bCs/>
          <w:b/>
        </w:rPr>
        <w:t xml:space="preserve"> </w:t>
      </w:r>
      <w:hyperlink w:anchor="fig:Fig2">
        <w:r>
          <w:rPr>
            <w:rStyle w:val="Hyperlink"/>
            <w:bCs/>
            <w:b/>
          </w:rPr>
          <w:t xml:space="preserve">2</w:t>
        </w:r>
      </w:hyperlink>
      <w:r>
        <w:t xml:space="preserve">.</w:t>
      </w:r>
      <w:r>
        <w:t xml:space="preserve"> </w:t>
      </w:r>
      <w:r>
        <w:t xml:space="preserve">Briefly, most primary harmonization analysis workflows were performed with Kids First pipelines written in Common Workflow Language (CWL) using CAVATICA (detailed below).</w:t>
      </w:r>
      <w:r>
        <w:t xml:space="preserve"> </w:t>
      </w:r>
      <w:r>
        <w:t xml:space="preserve">Alignment and expression quantification for GTEx and TCGA RNA-Seq was performed by the respective consortium.</w:t>
      </w:r>
      <w:r>
        <w:t xml:space="preserve"> </w:t>
      </w:r>
      <w:r>
        <w:t xml:space="preserve">Custom python, R, and/or bash scripts were then created in OpenPedCan using the primary harmonized output files.</w:t>
      </w:r>
    </w:p>
    <w:bookmarkStart w:id="0" w:name="fig:Fig2"/>
    <w:p>
      <w:pPr>
        <w:pStyle w:val="CaptionedFigure"/>
      </w:pPr>
      <w:bookmarkStart w:id="255" w:name="fig:Fig2"/>
      <w:r>
        <w:drawing>
          <wp:inline>
            <wp:extent cx="5943600" cy="3878586"/>
            <wp:effectExtent b="0" l="0" r="0" t="0"/>
            <wp:docPr descr="Figure 2: OpenPedCan Analysis Workflow. Depicted are the datasets (yellow, orange, and grey) contained within OpenPedCan. These datasets are made available in a harmonized manner through primary analysis workflows (blue) for DNA, RNA, and/or proteogenomics data. Files derived from the primary analysis workflows (green) are released within OpenPedCan. Additional analysis modules developed within OpenPedCan (red) also generate results files (green) which are released within OpenPedCan." title="" id="253" name="Picture"/>
            <a:graphic>
              <a:graphicData uri="http://schemas.openxmlformats.org/drawingml/2006/picture">
                <pic:pic>
                  <pic:nvPicPr>
                    <pic:cNvPr descr="https://raw.githubusercontent.com/rokitalab/OpenPedCan-Project-CNH/e0e35bb13fd8542b807f7ea75ffd3ab857c522cb/figures/manuscript_OPC/figure2/Figure2.png?sanitize=true" id="254" name="Picture"/>
                    <pic:cNvPicPr>
                      <a:picLocks noChangeArrowheads="1" noChangeAspect="1"/>
                    </pic:cNvPicPr>
                  </pic:nvPicPr>
                  <pic:blipFill>
                    <a:blip r:embed="rId252"/>
                    <a:stretch>
                      <a:fillRect/>
                    </a:stretch>
                  </pic:blipFill>
                  <pic:spPr bwMode="auto">
                    <a:xfrm>
                      <a:off x="0" y="0"/>
                      <a:ext cx="5943600" cy="3878586"/>
                    </a:xfrm>
                    <a:prstGeom prst="rect">
                      <a:avLst/>
                    </a:prstGeom>
                    <a:noFill/>
                    <a:ln w="9525">
                      <a:noFill/>
                      <a:headEnd/>
                      <a:tailEnd/>
                    </a:ln>
                  </pic:spPr>
                </pic:pic>
              </a:graphicData>
            </a:graphic>
          </wp:inline>
        </w:drawing>
      </w:r>
      <w:bookmarkEnd w:id="255"/>
    </w:p>
    <w:p>
      <w:pPr>
        <w:pStyle w:val="ImageCaption"/>
      </w:pPr>
      <w:r>
        <w:t xml:space="preserve">Figure 2:</w:t>
      </w:r>
      <w:r>
        <w:t xml:space="preserve"> </w:t>
      </w:r>
      <w:r>
        <w:rPr>
          <w:bCs/>
          <w:b/>
        </w:rPr>
        <w:t xml:space="preserve">OpenPedCan Analysis Workflow.</w:t>
      </w:r>
      <w:r>
        <w:t xml:space="preserve"> </w:t>
      </w:r>
      <w:r>
        <w:t xml:space="preserve">Depicted are the datasets (yellow, orange, and grey) contained within OpenPedCan. These datasets are made available in a harmonized manner through primary analysis workflows (blue) for DNA, RNA, and/or proteogenomics data. Files derived from the primary analysis workflows (green) are released within OpenPedCan. Additional analysis modules developed within OpenPedCan (red) also generate results files (green) which are released within OpenPedCan.</w:t>
      </w:r>
    </w:p>
    <w:bookmarkEnd w:id="0"/>
    <w:bookmarkStart w:id="282" w:name="method-details"/>
    <w:p>
      <w:pPr>
        <w:pStyle w:val="Heading3"/>
      </w:pPr>
      <w:r>
        <w:t xml:space="preserve">Method Details</w:t>
      </w:r>
    </w:p>
    <w:bookmarkStart w:id="256" w:name="X2c603561ad4f091ae9a6c0ada8c79add8468585"/>
    <w:p>
      <w:pPr>
        <w:pStyle w:val="Heading4"/>
      </w:pPr>
      <w:r>
        <w:t xml:space="preserve">Nucleic acids extraction and library preparation (PBTA X01 and miRNA-Seq)</w:t>
      </w:r>
    </w:p>
    <w:p>
      <w:pPr>
        <w:pStyle w:val="FirstParagraph"/>
      </w:pPr>
      <w:r>
        <w:t xml:space="preserve">For detailed methods about the OpenPBTA cohort, please refer to the manuscript</w:t>
      </w:r>
      <w:r>
        <w:t xml:space="preserve"> </w:t>
      </w:r>
      <w:r>
        <w:t xml:space="preserve">[</w:t>
      </w:r>
      <w:hyperlink w:anchor="ref-5VXMHJ7N">
        <w:r>
          <w:rPr>
            <w:rStyle w:val="Hyperlink"/>
          </w:rPr>
          <w:t xml:space="preserve">1</w:t>
        </w:r>
      </w:hyperlink>
      <w:r>
        <w:t xml:space="preserve">]</w:t>
      </w:r>
      <w:r>
        <w:t xml:space="preserve">.</w:t>
      </w:r>
      <w:r>
        <w:t xml:space="preserve"> </w:t>
      </w:r>
      <w:r>
        <w:t xml:space="preserve">For the PBTA X01 cohort, libraries were prepped using the Illumina TruSeq Strand-Specific Protocol to pull out poly-adenylated transcripts.</w:t>
      </w:r>
    </w:p>
    <w:p>
      <w:pPr>
        <w:pStyle w:val="BodyText"/>
      </w:pPr>
      <w:r>
        <w:rPr>
          <w:bCs/>
          <w:b/>
        </w:rPr>
        <w:t xml:space="preserve">cDNA Library Construction</w:t>
      </w:r>
    </w:p>
    <w:p>
      <w:pPr>
        <w:pStyle w:val="BodyText"/>
      </w:pPr>
      <w:r>
        <w:t xml:space="preserve">Total RNA was quantified using the Quant-iT RiboGreen RNA Assay Kit and normalized to 5ng/ul.</w:t>
      </w:r>
      <w:r>
        <w:t xml:space="preserve"> </w:t>
      </w:r>
      <w:r>
        <w:t xml:space="preserve">Following plating, 2 uL of ERCC controls (using a 1:1000 dilution) were spiked into each sample.</w:t>
      </w:r>
      <w:r>
        <w:t xml:space="preserve"> </w:t>
      </w:r>
      <w:r>
        <w:t xml:space="preserve">An aliquot of 325 ng for each sample was transferred into library preparation.</w:t>
      </w:r>
      <w:r>
        <w:t xml:space="preserve"> </w:t>
      </w:r>
      <w:r>
        <w:t xml:space="preserve">The resultant 400bp cDNA went through dual-indexed library preparation:</w:t>
      </w:r>
      <w:r>
        <w:t xml:space="preserve"> </w:t>
      </w:r>
      <w:r>
        <w:t xml:space="preserve">‘</w:t>
      </w:r>
      <w:r>
        <w:t xml:space="preserve">A</w:t>
      </w:r>
      <w:r>
        <w:t xml:space="preserve">’</w:t>
      </w:r>
      <w:r>
        <w:t xml:space="preserve"> </w:t>
      </w:r>
      <w:r>
        <w:t xml:space="preserve">base addition, adapter ligation using P7 adapters, and PCR enrichment using P5 adapters.</w:t>
      </w:r>
      <w:r>
        <w:t xml:space="preserve"> </w:t>
      </w:r>
      <w:r>
        <w:t xml:space="preserve">After enrichment, the libraries were quantified using Quant-iT PicoGreen (1:200 dilution).</w:t>
      </w:r>
      <w:r>
        <w:t xml:space="preserve"> </w:t>
      </w:r>
      <w:r>
        <w:t xml:space="preserve">Samples were normalized to 5 ng/uL.</w:t>
      </w:r>
      <w:r>
        <w:t xml:space="preserve"> </w:t>
      </w:r>
      <w:r>
        <w:t xml:space="preserve">The sample set was pooled and quantified using the KAPA Library Quantification Kit for Illumina Sequencing Platforms.</w:t>
      </w:r>
    </w:p>
    <w:p>
      <w:pPr>
        <w:pStyle w:val="BodyText"/>
      </w:pPr>
      <w:r>
        <w:rPr>
          <w:bCs/>
          <w:b/>
        </w:rPr>
        <w:t xml:space="preserve">miRNA Extraction and Library Preparation</w:t>
      </w:r>
    </w:p>
    <w:p>
      <w:pPr>
        <w:pStyle w:val="BodyText"/>
      </w:pPr>
      <w:r>
        <w:t xml:space="preserve">Total RNA for CBTN samples was extracted as described in OpenPBTA</w:t>
      </w:r>
      <w:r>
        <w:t xml:space="preserve"> </w:t>
      </w:r>
      <w:r>
        <w:t xml:space="preserve">[</w:t>
      </w:r>
      <w:hyperlink w:anchor="ref-5VXMHJ7N">
        <w:r>
          <w:rPr>
            <w:rStyle w:val="Hyperlink"/>
          </w:rPr>
          <w:t xml:space="preserve">1</w:t>
        </w:r>
      </w:hyperlink>
      <w:r>
        <w:t xml:space="preserve">]</w:t>
      </w:r>
      <w:r>
        <w:t xml:space="preserve"> </w:t>
      </w:r>
      <w:r>
        <w:t xml:space="preserve">and prepared according to the HTG Edge Seq protocol for the extracted RNA miRNA Whole transcriptome assay (WTA).</w:t>
      </w:r>
      <w:r>
        <w:t xml:space="preserve"> </w:t>
      </w:r>
      <w:r>
        <w:t xml:space="preserve">15ng of RNA were mixed in 25ul of lysis buffer, which were then loaded onto a 96-well plate.</w:t>
      </w:r>
      <w:r>
        <w:t xml:space="preserve"> </w:t>
      </w:r>
      <w:r>
        <w:t xml:space="preserve">Human Fetal Brain Total RNA (Takara Bio USA, #636526) and Human Brain Total RNA (Ambion, Inc., Austin, TX, USA) were used as controls.</w:t>
      </w:r>
      <w:r>
        <w:t xml:space="preserve"> </w:t>
      </w:r>
      <w:r>
        <w:t xml:space="preserve">The plate was loaded into the HTG EdgeSeq processor along with the miRNA WTA assay reagent pack.</w:t>
      </w:r>
      <w:r>
        <w:t xml:space="preserve"> </w:t>
      </w:r>
      <w:r>
        <w:t xml:space="preserve">Samples were processed for 18-20 hours, then were barcoded and amplified using a unique forward and reverse primer combination.</w:t>
      </w:r>
      <w:r>
        <w:t xml:space="preserve"> </w:t>
      </w:r>
      <w:r>
        <w:t xml:space="preserve">PCR settings used for barcoding and amplification were 95C for 4 min, 16 cycles of (95C for 15 sec, 56C for 45 sec, 68C for 45 sec), and 68C for 10 min.</w:t>
      </w:r>
      <w:r>
        <w:t xml:space="preserve"> </w:t>
      </w:r>
      <w:r>
        <w:t xml:space="preserve">Barcoded and amplified samples were cleaned using AMPure magnetic beads (Ampure XP,Cat# A63881).</w:t>
      </w:r>
      <w:r>
        <w:t xml:space="preserve"> </w:t>
      </w:r>
      <w:r>
        <w:t xml:space="preserve">Libraries were quantified using the KAPA Biosystem assay qPCR kit (Kapa Biosystems Cat#KK4824) and CT values were used to determine the pM concentration of each library.</w:t>
      </w:r>
    </w:p>
    <w:bookmarkEnd w:id="256"/>
    <w:bookmarkStart w:id="257" w:name="data-generation"/>
    <w:p>
      <w:pPr>
        <w:pStyle w:val="Heading4"/>
      </w:pPr>
      <w:r>
        <w:t xml:space="preserve">Data generation</w:t>
      </w:r>
    </w:p>
    <w:p>
      <w:pPr>
        <w:pStyle w:val="FirstParagraph"/>
      </w:pPr>
      <w:r>
        <w:rPr>
          <w:bCs/>
          <w:b/>
        </w:rPr>
        <w:t xml:space="preserve">PBTA X01 Illumina Sequencing</w:t>
      </w:r>
      <w:r>
        <w:t xml:space="preserve"> </w:t>
      </w:r>
      <w:r>
        <w:t xml:space="preserve">Pooled libraries were normalized to 2nM and denatured using 0.1 N NaOH prior to sequencing.</w:t>
      </w:r>
      <w:r>
        <w:t xml:space="preserve"> </w:t>
      </w:r>
      <w:r>
        <w:t xml:space="preserve">Flowcell cluster amplification and sequencing were performed according to the manufacturer’s protocols using the NovaSeq 6000.</w:t>
      </w:r>
      <w:r>
        <w:t xml:space="preserve"> </w:t>
      </w:r>
      <w:r>
        <w:t xml:space="preserve">Each run was a 151bp paired-end with an eight-base index barcode read.</w:t>
      </w:r>
      <w:r>
        <w:t xml:space="preserve"> </w:t>
      </w:r>
      <w:r>
        <w:t xml:space="preserve">Data was analyzed using the Broad Picard Pipeline which includes de-multiplexing and data aggregation.</w:t>
      </w:r>
    </w:p>
    <w:p>
      <w:pPr>
        <w:pStyle w:val="BodyText"/>
      </w:pPr>
      <w:r>
        <w:rPr>
          <w:bCs/>
          <w:b/>
        </w:rPr>
        <w:t xml:space="preserve">PBTA miRNA Sequencing</w:t>
      </w:r>
      <w:r>
        <w:t xml:space="preserve"> </w:t>
      </w:r>
      <w:r>
        <w:t xml:space="preserve">Libraries were pooled, denatured, and loaded onto sequencing cartridge.</w:t>
      </w:r>
      <w:r>
        <w:t xml:space="preserve"> </w:t>
      </w:r>
      <w:r>
        <w:t xml:space="preserve">Libraries were sequenced using an Illumina Nextseq 500 per manufacturer guidelines.</w:t>
      </w:r>
      <w:r>
        <w:t xml:space="preserve"> </w:t>
      </w:r>
      <w:r>
        <w:t xml:space="preserve">FASTQ files were generated from raw sequencing data using Illumina BaseSpace and analyzed with the HTG EdgeSeq Parser software v5.4.0.7543 to generate an excel file containing quantification of 2083 miRNAs per sample.</w:t>
      </w:r>
      <w:r>
        <w:t xml:space="preserve"> </w:t>
      </w:r>
      <w:r>
        <w:t xml:space="preserve">Any sample that did not pass the quality control set by the HTG REVEAL software version 2.0.1 (Tuscon, AR, USA) was excluded from the analysis.</w:t>
      </w:r>
    </w:p>
    <w:bookmarkEnd w:id="257"/>
    <w:bookmarkStart w:id="258" w:name="dna-wgs-alignment-and-snp-calling"/>
    <w:p>
      <w:pPr>
        <w:pStyle w:val="Heading4"/>
      </w:pPr>
      <w:r>
        <w:t xml:space="preserve">DNA WGS Alignment and SNP Calling</w:t>
      </w:r>
    </w:p>
    <w:p>
      <w:pPr>
        <w:pStyle w:val="FirstParagraph"/>
      </w:pPr>
      <w:r>
        <w:t xml:space="preserve">Please refer to the OpenPBTA manuscript for details on DNA WGS Alignment, prediction of participants’ genetic sex, and SNP calling for B-allele Frequency (BAF) generation.</w:t>
      </w:r>
      <w:r>
        <w:t xml:space="preserve"> </w:t>
      </w:r>
      <w:r>
        <w:t xml:space="preserve">[</w:t>
      </w:r>
      <w:hyperlink w:anchor="ref-5VXMHJ7N">
        <w:r>
          <w:rPr>
            <w:rStyle w:val="Hyperlink"/>
          </w:rPr>
          <w:t xml:space="preserve">1</w:t>
        </w:r>
      </w:hyperlink>
      <w:r>
        <w:t xml:space="preserve">]</w:t>
      </w:r>
      <w:r>
        <w:t xml:space="preserve">.</w:t>
      </w:r>
    </w:p>
    <w:bookmarkEnd w:id="258"/>
    <w:bookmarkStart w:id="260" w:name="somatic-mutation-and-indel-calling"/>
    <w:p>
      <w:pPr>
        <w:pStyle w:val="Heading4"/>
      </w:pPr>
      <w:r>
        <w:t xml:space="preserve">Somatic Mutation and INDEL Calling</w:t>
      </w:r>
    </w:p>
    <w:p>
      <w:pPr>
        <w:pStyle w:val="FirstParagraph"/>
      </w:pPr>
      <w:r>
        <w:t xml:space="preserve">For matched tumor/normal samples, we used the same mutation calling methods as described in OpenPBTA manuscript for details</w:t>
      </w:r>
      <w:r>
        <w:t xml:space="preserve"> </w:t>
      </w:r>
      <w:r>
        <w:t xml:space="preserve">[</w:t>
      </w:r>
      <w:hyperlink w:anchor="ref-5VXMHJ7N">
        <w:r>
          <w:rPr>
            <w:rStyle w:val="Hyperlink"/>
          </w:rPr>
          <w:t xml:space="preserve">1</w:t>
        </w:r>
      </w:hyperlink>
      <w:r>
        <w:t xml:space="preserve">]</w:t>
      </w:r>
      <w:r>
        <w:t xml:space="preserve">.</w:t>
      </w:r>
      <w:r>
        <w:t xml:space="preserve"> </w:t>
      </w:r>
      <w:r>
        <w:t xml:space="preserve">For tumor only samples, we ran Mutect2 from GATK v4.2.2.0 using the following</w:t>
      </w:r>
      <w:r>
        <w:t xml:space="preserve"> </w:t>
      </w:r>
      <w:hyperlink r:id="rId259">
        <w:r>
          <w:rPr>
            <w:rStyle w:val="Hyperlink"/>
          </w:rPr>
          <w:t xml:space="preserve">workflow</w:t>
        </w:r>
      </w:hyperlink>
      <w:r>
        <w:t xml:space="preserve">.</w:t>
      </w:r>
    </w:p>
    <w:p>
      <w:pPr>
        <w:pStyle w:val="BodyText"/>
      </w:pPr>
      <w:r>
        <w:rPr>
          <w:bCs/>
          <w:b/>
        </w:rPr>
        <w:t xml:space="preserve">VCF annotation and MAF creation</w:t>
      </w:r>
    </w:p>
    <w:p>
      <w:pPr>
        <w:pStyle w:val="BodyText"/>
      </w:pPr>
      <w:r>
        <w:t xml:space="preserve">Somatic variants were annotated by the Ensembl Variant Effect Predictor (VEP v105)</w:t>
      </w:r>
      <w:r>
        <w:t xml:space="preserve"> </w:t>
      </w:r>
      <w:r>
        <w:t xml:space="preserve">[</w:t>
      </w:r>
      <w:hyperlink w:anchor="ref-p1f5DxRQ">
        <w:r>
          <w:rPr>
            <w:rStyle w:val="Hyperlink"/>
          </w:rPr>
          <w:t xml:space="preserve">6</w:t>
        </w:r>
      </w:hyperlink>
      <w:r>
        <w:t xml:space="preserve">]</w:t>
      </w:r>
      <w:r>
        <w:t xml:space="preserve">.</w:t>
      </w:r>
      <w:r>
        <w:t xml:space="preserve"> </w:t>
      </w:r>
      <w:r>
        <w:t xml:space="preserve">From tumor only variant calls, we removed variants with</w:t>
      </w:r>
      <w:r>
        <w:t xml:space="preserve"> </w:t>
      </w:r>
      <w:r>
        <w:rPr>
          <w:rStyle w:val="VerbatimChar"/>
        </w:rPr>
        <w:t xml:space="preserve">alt_depth == 0</w:t>
      </w:r>
      <w:r>
        <w:t xml:space="preserve"> </w:t>
      </w:r>
      <w:r>
        <w:t xml:space="preserve">or</w:t>
      </w:r>
      <w:r>
        <w:t xml:space="preserve"> </w:t>
      </w:r>
      <w:r>
        <w:rPr>
          <w:rStyle w:val="VerbatimChar"/>
        </w:rPr>
        <w:t xml:space="preserve">t_depth &lt; 4</w:t>
      </w:r>
      <w:r>
        <w:t xml:space="preserve">.</w:t>
      </w:r>
    </w:p>
    <w:p>
      <w:pPr>
        <w:pStyle w:val="BodyText"/>
      </w:pPr>
      <w:r>
        <w:rPr>
          <w:bCs/>
          <w:b/>
        </w:rPr>
        <w:t xml:space="preserve">Consensus SNV Calling (tumor/normal only)</w:t>
      </w:r>
    </w:p>
    <w:p>
      <w:pPr>
        <w:pStyle w:val="BodyText"/>
      </w:pPr>
      <w:r>
        <w:t xml:space="preserve">We adopted the consensus SNV calling method described in OpenPBTA manuscript with adjustment</w:t>
      </w:r>
      <w:r>
        <w:t xml:space="preserve"> </w:t>
      </w:r>
      <w:r>
        <w:t xml:space="preserve">[</w:t>
      </w:r>
      <w:hyperlink w:anchor="ref-5VXMHJ7N">
        <w:r>
          <w:rPr>
            <w:rStyle w:val="Hyperlink"/>
          </w:rPr>
          <w:t xml:space="preserve">1</w:t>
        </w:r>
      </w:hyperlink>
      <w:r>
        <w:t xml:space="preserve">]</w:t>
      </w:r>
      <w:r>
        <w:t xml:space="preserve">.</w:t>
      </w:r>
      <w:r>
        <w:t xml:space="preserve"> </w:t>
      </w:r>
      <w:r>
        <w:t xml:space="preserve">For SNV calling, we combined four consensus SNV calling algorithms: Strelka2</w:t>
      </w:r>
      <w:r>
        <w:t xml:space="preserve">[</w:t>
      </w:r>
      <w:hyperlink w:anchor="ref-REfkDUtE">
        <w:r>
          <w:rPr>
            <w:rStyle w:val="Hyperlink"/>
          </w:rPr>
          <w:t xml:space="preserve">7</w:t>
        </w:r>
      </w:hyperlink>
      <w:r>
        <w:t xml:space="preserve">]</w:t>
      </w:r>
      <w:r>
        <w:t xml:space="preserve">, Mutect2</w:t>
      </w:r>
      <w:r>
        <w:t xml:space="preserve">[</w:t>
      </w:r>
      <w:hyperlink w:anchor="ref-149BEKISi">
        <w:r>
          <w:rPr>
            <w:rStyle w:val="Hyperlink"/>
          </w:rPr>
          <w:t xml:space="preserve">8</w:t>
        </w:r>
      </w:hyperlink>
      <w:r>
        <w:t xml:space="preserve">]</w:t>
      </w:r>
      <w:r>
        <w:t xml:space="preserve">, Lancet</w:t>
      </w:r>
      <w:r>
        <w:t xml:space="preserve">[</w:t>
      </w:r>
      <w:hyperlink w:anchor="ref-V6KdWVYi">
        <w:r>
          <w:rPr>
            <w:rStyle w:val="Hyperlink"/>
          </w:rPr>
          <w:t xml:space="preserve">9</w:t>
        </w:r>
      </w:hyperlink>
      <w:r>
        <w:t xml:space="preserve">]</w:t>
      </w:r>
      <w:r>
        <w:t xml:space="preserve">, and VarDict</w:t>
      </w:r>
      <w:r>
        <w:t xml:space="preserve">[</w:t>
      </w:r>
      <w:hyperlink w:anchor="ref-trQRR8fs">
        <w:r>
          <w:rPr>
            <w:rStyle w:val="Hyperlink"/>
          </w:rPr>
          <w:t xml:space="preserve">10</w:t>
        </w:r>
      </w:hyperlink>
      <w:r>
        <w:t xml:space="preserve">]</w:t>
      </w:r>
      <w:r>
        <w:t xml:space="preserve">.</w:t>
      </w:r>
    </w:p>
    <w:p>
      <w:pPr>
        <w:pStyle w:val="BodyText"/>
      </w:pPr>
      <w:r>
        <w:t xml:space="preserve">Strelka2 outputs multi-nucleotide polymorphisms (MNPs) as consecutive single-nucleotide polymorphisms.</w:t>
      </w:r>
      <w:r>
        <w:t xml:space="preserve"> </w:t>
      </w:r>
      <w:r>
        <w:t xml:space="preserve">In order to preserve MNPs, we gather MNP calls from the other caller inputs, and search for evidence supporting these consecutive SNP calls as MNP candidates.</w:t>
      </w:r>
      <w:r>
        <w:t xml:space="preserve"> </w:t>
      </w:r>
      <w:r>
        <w:t xml:space="preserve">Once found, the Strelka2 SNP calls supporting a MNP are converted to a single MNP call.</w:t>
      </w:r>
      <w:r>
        <w:t xml:space="preserve"> </w:t>
      </w:r>
      <w:r>
        <w:t xml:space="preserve">This is done to preserve the predicted gene model as accurately as possible in our consensus calls.</w:t>
      </w:r>
      <w:r>
        <w:t xml:space="preserve"> </w:t>
      </w:r>
      <w:r>
        <w:t xml:space="preserve">Consensus SNV from all four callers were collected and by default, calls that were detected in at least two calling algorithms or marked with</w:t>
      </w:r>
      <w:r>
        <w:t xml:space="preserve"> </w:t>
      </w:r>
      <w:r>
        <w:t xml:space="preserve">“</w:t>
      </w:r>
      <w:r>
        <w:t xml:space="preserve">HotSpotAllele</w:t>
      </w:r>
      <w:r>
        <w:t xml:space="preserve">”</w:t>
      </w:r>
      <w:r>
        <w:t xml:space="preserve"> </w:t>
      </w:r>
      <w:r>
        <w:t xml:space="preserve">were retained.</w:t>
      </w:r>
    </w:p>
    <w:p>
      <w:pPr>
        <w:pStyle w:val="BodyText"/>
      </w:pPr>
      <w:r>
        <w:t xml:space="preserve">For all SNVs, potential non-hotspot germline variants were removed if they had a normal depth &lt;= 7 and gnomAD allele frequency &gt; 0.001.</w:t>
      </w:r>
      <w:r>
        <w:t xml:space="preserve"> </w:t>
      </w:r>
      <w:r>
        <w:t xml:space="preserve">Final results were saved in MAF format.</w:t>
      </w:r>
    </w:p>
    <w:bookmarkEnd w:id="260"/>
    <w:bookmarkStart w:id="265" w:name="somatic-copy-number-variant-cnv-calling"/>
    <w:p>
      <w:pPr>
        <w:pStyle w:val="Heading4"/>
      </w:pPr>
      <w:r>
        <w:t xml:space="preserve">Somatic Copy Number Variant (CNV) Calling</w:t>
      </w:r>
    </w:p>
    <w:p>
      <w:pPr>
        <w:pStyle w:val="FirstParagraph"/>
      </w:pPr>
      <w:r>
        <w:t xml:space="preserve">We called copy number variants for tumor/normal samples using Control-FREEC</w:t>
      </w:r>
      <w:r>
        <w:t xml:space="preserve"> </w:t>
      </w:r>
      <w:r>
        <w:t xml:space="preserve">[</w:t>
      </w:r>
      <w:hyperlink w:anchor="ref-ZQ0L3o1q">
        <w:r>
          <w:rPr>
            <w:rStyle w:val="Hyperlink"/>
          </w:rPr>
          <w:t xml:space="preserve">11</w:t>
        </w:r>
      </w:hyperlink>
      <w:r>
        <w:t xml:space="preserve">,</w:t>
      </w:r>
      <w:hyperlink w:anchor="ref-1F3i4BvCt">
        <w:r>
          <w:rPr>
            <w:rStyle w:val="Hyperlink"/>
          </w:rPr>
          <w:t xml:space="preserve">12</w:t>
        </w:r>
      </w:hyperlink>
      <w:r>
        <w:t xml:space="preserve">]</w:t>
      </w:r>
      <w:r>
        <w:t xml:space="preserve"> </w:t>
      </w:r>
      <w:r>
        <w:t xml:space="preserve">and CNVkit</w:t>
      </w:r>
      <w:r>
        <w:t xml:space="preserve"> </w:t>
      </w:r>
      <w:r>
        <w:t xml:space="preserve">[</w:t>
      </w:r>
      <w:hyperlink w:anchor="ref-UTxRcYIQ">
        <w:r>
          <w:rPr>
            <w:rStyle w:val="Hyperlink"/>
          </w:rPr>
          <w:t xml:space="preserve">13</w:t>
        </w:r>
      </w:hyperlink>
      <w:r>
        <w:t xml:space="preserve">]</w:t>
      </w:r>
      <w:r>
        <w:t xml:space="preserve"> </w:t>
      </w:r>
      <w:r>
        <w:t xml:space="preserve">as described in the OpenPBTA manuscript</w:t>
      </w:r>
      <w:r>
        <w:t xml:space="preserve"> </w:t>
      </w:r>
      <w:r>
        <w:t xml:space="preserve">[</w:t>
      </w:r>
      <w:hyperlink w:anchor="ref-5VXMHJ7N">
        <w:r>
          <w:rPr>
            <w:rStyle w:val="Hyperlink"/>
          </w:rPr>
          <w:t xml:space="preserve">1</w:t>
        </w:r>
      </w:hyperlink>
      <w:r>
        <w:t xml:space="preserve">]</w:t>
      </w:r>
      <w:r>
        <w:t xml:space="preserve">.</w:t>
      </w:r>
      <w:r>
        <w:t xml:space="preserve"> </w:t>
      </w:r>
      <w:r>
        <w:t xml:space="preserve">We used GATK</w:t>
      </w:r>
      <w:r>
        <w:t xml:space="preserve"> </w:t>
      </w:r>
      <w:r>
        <w:t xml:space="preserve">[</w:t>
      </w:r>
      <w:hyperlink w:anchor="ref-14nSa8zB9">
        <w:r>
          <w:rPr>
            <w:rStyle w:val="Hyperlink"/>
          </w:rPr>
          <w:t xml:space="preserve">14</w:t>
        </w:r>
      </w:hyperlink>
      <w:r>
        <w:t xml:space="preserve">]</w:t>
      </w:r>
      <w:r>
        <w:t xml:space="preserve"> </w:t>
      </w:r>
      <w:r>
        <w:t xml:space="preserve">to call CNVs for matched tumor/normal WGS samples when there were at least 30 male and 30 female normals from the same sequencing platform available for panel of normal creation.</w:t>
      </w:r>
      <w:r>
        <w:t xml:space="preserve"> </w:t>
      </w:r>
      <w:r>
        <w:t xml:space="preserve">For tumor only samples, we used Control-FREEC with the following modifications.</w:t>
      </w:r>
      <w:r>
        <w:t xml:space="preserve"> </w:t>
      </w:r>
      <w:r>
        <w:t xml:space="preserve">Instead of the b-allele frequency germline input file, we used the</w:t>
      </w:r>
      <w:r>
        <w:t xml:space="preserve"> </w:t>
      </w:r>
      <w:r>
        <w:rPr>
          <w:rStyle w:val="VerbatimChar"/>
        </w:rPr>
        <w:t xml:space="preserve">dbSNP_v153_ucsc-compatible.converted.vt.decomp.norm.common_snps.vcf.gz</w:t>
      </w:r>
      <w:r>
        <w:t xml:space="preserve"> </w:t>
      </w:r>
      <w:hyperlink r:id="rId261">
        <w:r>
          <w:rPr>
            <w:rStyle w:val="Hyperlink"/>
          </w:rPr>
          <w:t xml:space="preserve">dbSNP common snps file</w:t>
        </w:r>
      </w:hyperlink>
      <w:r>
        <w:t xml:space="preserve"> </w:t>
      </w:r>
      <w:r>
        <w:t xml:space="preserve">and to avoid hard-to-call regions, utilized the</w:t>
      </w:r>
      <w:r>
        <w:t xml:space="preserve"> </w:t>
      </w:r>
      <w:r>
        <w:rPr>
          <w:rStyle w:val="VerbatimChar"/>
        </w:rPr>
        <w:t xml:space="preserve">hg38_canonical_150.mappability</w:t>
      </w:r>
      <w:r>
        <w:t xml:space="preserve"> </w:t>
      </w:r>
      <w:hyperlink r:id="rId262">
        <w:r>
          <w:rPr>
            <w:rStyle w:val="Hyperlink"/>
          </w:rPr>
          <w:t xml:space="preserve">mappability file</w:t>
        </w:r>
      </w:hyperlink>
      <w:r>
        <w:t xml:space="preserve">.</w:t>
      </w:r>
      <w:r>
        <w:t xml:space="preserve"> </w:t>
      </w:r>
      <w:r>
        <w:t xml:space="preserve">Both are also linked in the public</w:t>
      </w:r>
      <w:r>
        <w:t xml:space="preserve"> </w:t>
      </w:r>
      <w:hyperlink r:id="rId263">
        <w:r>
          <w:rPr>
            <w:rStyle w:val="Hyperlink"/>
          </w:rPr>
          <w:t xml:space="preserve">Kids First references CAVATICA project</w:t>
        </w:r>
      </w:hyperlink>
      <w:r>
        <w:t xml:space="preserve">.</w:t>
      </w:r>
      <w:r>
        <w:t xml:space="preserve"> </w:t>
      </w:r>
      <w:r>
        <w:t xml:space="preserve">The Control-FREEC tumor only workflow can be found</w:t>
      </w:r>
      <w:r>
        <w:t xml:space="preserve"> </w:t>
      </w:r>
      <w:hyperlink r:id="rId264">
        <w:r>
          <w:rPr>
            <w:rStyle w:val="Hyperlink"/>
          </w:rPr>
          <w:t xml:space="preserve">here</w:t>
        </w:r>
      </w:hyperlink>
      <w:r>
        <w:t xml:space="preserve">.</w:t>
      </w:r>
    </w:p>
    <w:bookmarkEnd w:id="265"/>
    <w:bookmarkStart w:id="266" w:name="X55c575a2cc2756c85126bff18bca733e923f07c"/>
    <w:p>
      <w:pPr>
        <w:pStyle w:val="Heading4"/>
      </w:pPr>
      <w:r>
        <w:t xml:space="preserve">Somatic Structural Variant Calling (WGS samples only)</w:t>
      </w:r>
    </w:p>
    <w:p>
      <w:pPr>
        <w:pStyle w:val="FirstParagraph"/>
      </w:pPr>
      <w:r>
        <w:t xml:space="preserve">Please refer to the OpenPBTA manuscript for details</w:t>
      </w:r>
      <w:r>
        <w:t xml:space="preserve"> </w:t>
      </w:r>
      <w:r>
        <w:t xml:space="preserve">[</w:t>
      </w:r>
      <w:hyperlink w:anchor="ref-5VXMHJ7N">
        <w:r>
          <w:rPr>
            <w:rStyle w:val="Hyperlink"/>
          </w:rPr>
          <w:t xml:space="preserve">1</w:t>
        </w:r>
      </w:hyperlink>
      <w:r>
        <w:t xml:space="preserve">]</w:t>
      </w:r>
      <w:r>
        <w:t xml:space="preserve">.</w:t>
      </w:r>
    </w:p>
    <w:bookmarkEnd w:id="266"/>
    <w:bookmarkStart w:id="269" w:name="methylation-analysis"/>
    <w:p>
      <w:pPr>
        <w:pStyle w:val="Heading4"/>
      </w:pPr>
      <w:r>
        <w:t xml:space="preserve">Methylation Analysis</w:t>
      </w:r>
    </w:p>
    <w:p>
      <w:pPr>
        <w:pStyle w:val="FirstParagraph"/>
      </w:pPr>
      <w:r>
        <w:rPr>
          <w:bCs/>
          <w:b/>
        </w:rPr>
        <w:t xml:space="preserve">Methylation array preprocessing</w:t>
      </w:r>
    </w:p>
    <w:p>
      <w:pPr>
        <w:pStyle w:val="BodyText"/>
      </w:pPr>
      <w:r>
        <w:t xml:space="preserve">We preprocessed raw Illumina 450K and EPIC 850K Infinium Human Methylation Bead Array intensities using the array preprocessing methods implemented in the</w:t>
      </w:r>
      <w:r>
        <w:t xml:space="preserve"> </w:t>
      </w:r>
      <w:r>
        <w:rPr>
          <w:rStyle w:val="VerbatimChar"/>
        </w:rPr>
        <w:t xml:space="preserve">minfi Bioconductor package</w:t>
      </w:r>
      <w:r>
        <w:t xml:space="preserve"> </w:t>
      </w:r>
      <w:r>
        <w:t xml:space="preserve">[</w:t>
      </w:r>
      <w:hyperlink w:anchor="ref-dxeON3tz">
        <w:r>
          <w:rPr>
            <w:rStyle w:val="Hyperlink"/>
          </w:rPr>
          <w:t xml:space="preserve">15</w:t>
        </w:r>
      </w:hyperlink>
      <w:r>
        <w:t xml:space="preserve">]</w:t>
      </w:r>
      <w:r>
        <w:t xml:space="preserve">.</w:t>
      </w:r>
      <w:r>
        <w:t xml:space="preserve"> </w:t>
      </w:r>
      <w:r>
        <w:t xml:space="preserve">We utilized either</w:t>
      </w:r>
      <w:r>
        <w:t xml:space="preserve"> </w:t>
      </w:r>
      <w:r>
        <w:rPr>
          <w:rStyle w:val="VerbatimChar"/>
        </w:rPr>
        <w:t xml:space="preserve">preprocessFunnorm</w:t>
      </w:r>
      <w:r>
        <w:t xml:space="preserve"> </w:t>
      </w:r>
      <w:r>
        <w:t xml:space="preserve">when an array dataset had both tumor and normal samples or multiple OpenPedcan-defined</w:t>
      </w:r>
      <w:r>
        <w:t xml:space="preserve"> </w:t>
      </w:r>
      <w:r>
        <w:rPr>
          <w:rStyle w:val="VerbatimChar"/>
        </w:rPr>
        <w:t xml:space="preserve">cancer_groups</w:t>
      </w:r>
      <w:r>
        <w:t xml:space="preserve"> </w:t>
      </w:r>
      <w:r>
        <w:t xml:space="preserve">and</w:t>
      </w:r>
      <w:r>
        <w:t xml:space="preserve"> </w:t>
      </w:r>
      <w:r>
        <w:rPr>
          <w:rStyle w:val="VerbatimChar"/>
        </w:rPr>
        <w:t xml:space="preserve">preprocessQuantile</w:t>
      </w:r>
      <w:r>
        <w:t xml:space="preserve"> </w:t>
      </w:r>
      <w:r>
        <w:t xml:space="preserve">when an array dataset had only tumor samples from a single OpenPedcan-defined</w:t>
      </w:r>
      <w:r>
        <w:t xml:space="preserve"> </w:t>
      </w:r>
      <w:r>
        <w:rPr>
          <w:rStyle w:val="VerbatimChar"/>
        </w:rPr>
        <w:t xml:space="preserve">cancer_group</w:t>
      </w:r>
      <w:r>
        <w:t xml:space="preserve"> </w:t>
      </w:r>
      <w:r>
        <w:t xml:space="preserve">to estimate usable methylation measurements (</w:t>
      </w:r>
      <w:r>
        <w:rPr>
          <w:rStyle w:val="VerbatimChar"/>
        </w:rPr>
        <w:t xml:space="preserve">beta-values</w:t>
      </w:r>
      <w:r>
        <w:t xml:space="preserve"> </w:t>
      </w:r>
      <w:r>
        <w:t xml:space="preserve">and</w:t>
      </w:r>
      <w:r>
        <w:t xml:space="preserve"> </w:t>
      </w:r>
      <w:r>
        <w:rPr>
          <w:rStyle w:val="VerbatimChar"/>
        </w:rPr>
        <w:t xml:space="preserve">m-values</w:t>
      </w:r>
      <w:r>
        <w:t xml:space="preserve">) and copy number (</w:t>
      </w:r>
      <w:r>
        <w:rPr>
          <w:rStyle w:val="VerbatimChar"/>
        </w:rPr>
        <w:t xml:space="preserve">cn-values</w:t>
      </w:r>
      <w:r>
        <w:t xml:space="preserve">).</w:t>
      </w:r>
      <w:r>
        <w:t xml:space="preserve"> </w:t>
      </w:r>
      <w:r>
        <w:t xml:space="preserve">Some Illumina Infinium array probes targeting CpG loci contain single-nucleotide polymorphisms (SNPs) near or within the probe</w:t>
      </w:r>
      <w:r>
        <w:t xml:space="preserve"> </w:t>
      </w:r>
      <w:r>
        <w:t xml:space="preserve">[</w:t>
      </w:r>
      <w:hyperlink w:anchor="ref-15Yz3j9AA">
        <w:r>
          <w:rPr>
            <w:rStyle w:val="Hyperlink"/>
          </w:rPr>
          <w:t xml:space="preserve">16</w:t>
        </w:r>
      </w:hyperlink>
      <w:r>
        <w:t xml:space="preserve">]</w:t>
      </w:r>
      <w:r>
        <w:t xml:space="preserve">, which could affect DNA methylation measurements</w:t>
      </w:r>
      <w:r>
        <w:t xml:space="preserve"> </w:t>
      </w:r>
      <w:r>
        <w:t xml:space="preserve">[</w:t>
      </w:r>
      <w:hyperlink w:anchor="ref-HOfcb651">
        <w:r>
          <w:rPr>
            <w:rStyle w:val="Hyperlink"/>
          </w:rPr>
          <w:t xml:space="preserve">17</w:t>
        </w:r>
      </w:hyperlink>
      <w:r>
        <w:t xml:space="preserve">]</w:t>
      </w:r>
      <w:r>
        <w:t xml:space="preserve">.</w:t>
      </w:r>
      <w:r>
        <w:t xml:space="preserve"> </w:t>
      </w:r>
      <w:r>
        <w:t xml:space="preserve">As the minfi preprocessing workflow recommends, we dropped probes containing common SNPs in dbSNP (minor allele frequency &gt; 1%) at the CpG interrogation or the single nucleotide extensions.</w:t>
      </w:r>
    </w:p>
    <w:p>
      <w:pPr>
        <w:pStyle w:val="BodyText"/>
      </w:pPr>
      <w:r>
        <w:t xml:space="preserve">Details of methylation array preprocessing are available in the</w:t>
      </w:r>
      <w:r>
        <w:t xml:space="preserve"> </w:t>
      </w:r>
      <w:hyperlink r:id="rId267">
        <w:r>
          <w:rPr>
            <w:rStyle w:val="Hyperlink"/>
          </w:rPr>
          <w:t xml:space="preserve">OpenPedCan methylation-preprocessing module</w:t>
        </w:r>
      </w:hyperlink>
      <w:r>
        <w:t xml:space="preserve">.</w:t>
      </w:r>
    </w:p>
    <w:p>
      <w:pPr>
        <w:pStyle w:val="BodyText"/>
      </w:pPr>
      <w:r>
        <w:rPr>
          <w:bCs/>
          <w:b/>
        </w:rPr>
        <w:t xml:space="preserve">Methylation classification of brain tumor molecular subtypes</w:t>
      </w:r>
    </w:p>
    <w:p>
      <w:pPr>
        <w:pStyle w:val="BodyText"/>
      </w:pPr>
      <w:r>
        <w:t xml:space="preserve">The Clinical Methylation Unit Laboratory of Pathology at the National Cancer Institute Center for Cancer Research ran the</w:t>
      </w:r>
      <w:r>
        <w:t xml:space="preserve"> </w:t>
      </w:r>
      <w:hyperlink r:id="rId268">
        <w:r>
          <w:rPr>
            <w:rStyle w:val="Hyperlink"/>
          </w:rPr>
          <w:t xml:space="preserve">DKFZ brain classifier version 12.6</w:t>
        </w:r>
      </w:hyperlink>
      <w:r>
        <w:t xml:space="preserve">, a comprehensive DNA methylation-based classification of CNS tumors across all entities and age groups</w:t>
      </w:r>
      <w:r>
        <w:t xml:space="preserve"> </w:t>
      </w:r>
      <w:r>
        <w:t xml:space="preserve">[</w:t>
      </w:r>
      <w:hyperlink w:anchor="ref-19a3Xf4h3">
        <w:r>
          <w:rPr>
            <w:rStyle w:val="Hyperlink"/>
          </w:rPr>
          <w:t xml:space="preserve">18</w:t>
        </w:r>
      </w:hyperlink>
      <w:r>
        <w:t xml:space="preserve">]</w:t>
      </w:r>
      <w:r>
        <w:t xml:space="preserve"> </w:t>
      </w:r>
      <w:r>
        <w:t xml:space="preserve">and/or the Bethesda Brain tumor classifier v2.0 (NIH_v2) and the combo reporter pipeline v2.0 on docker container trust1/bethesda:latest.</w:t>
      </w:r>
      <w:r>
        <w:t xml:space="preserve"> </w:t>
      </w:r>
      <w:r>
        <w:t xml:space="preserve">Unprocessed IDAT-files from the</w:t>
      </w:r>
      <w:r>
        <w:t xml:space="preserve"> </w:t>
      </w:r>
      <w:hyperlink r:id="rId233">
        <w:r>
          <w:rPr>
            <w:rStyle w:val="Hyperlink"/>
          </w:rPr>
          <w:t xml:space="preserve">Children’s Brain Tumor Network (CBTN)</w:t>
        </w:r>
      </w:hyperlink>
      <w:r>
        <w:t xml:space="preserve"> </w:t>
      </w:r>
      <w:r>
        <w:rPr>
          <w:rStyle w:val="VerbatimChar"/>
        </w:rPr>
        <w:t xml:space="preserve">Infinium Human Methylation EPIC (850k) BeadChip arrays</w:t>
      </w:r>
      <w:r>
        <w:t xml:space="preserve"> </w:t>
      </w:r>
      <w:r>
        <w:t xml:space="preserve">were used as input and the following information was compiled into the</w:t>
      </w:r>
      <w:r>
        <w:t xml:space="preserve"> </w:t>
      </w:r>
      <w:r>
        <w:rPr>
          <w:rStyle w:val="VerbatimChar"/>
        </w:rPr>
        <w:t xml:space="preserve">histologies.tsv</w:t>
      </w:r>
      <w:r>
        <w:t xml:space="preserve"> </w:t>
      </w:r>
      <w:r>
        <w:t xml:space="preserve">file:</w:t>
      </w:r>
      <w:r>
        <w:t xml:space="preserve"> </w:t>
      </w:r>
      <w:r>
        <w:rPr>
          <w:rStyle w:val="VerbatimChar"/>
        </w:rPr>
        <w:t xml:space="preserve">dkfz_v12_methylation_subclass</w:t>
      </w:r>
      <w:r>
        <w:t xml:space="preserve"> </w:t>
      </w:r>
      <w:r>
        <w:t xml:space="preserve">(predicted methylation subtype),</w:t>
      </w:r>
      <w:r>
        <w:t xml:space="preserve"> </w:t>
      </w:r>
      <w:r>
        <w:rPr>
          <w:rStyle w:val="VerbatimChar"/>
        </w:rPr>
        <w:t xml:space="preserve">dkfz_v12_methylation_subclass_score</w:t>
      </w:r>
      <w:r>
        <w:t xml:space="preserve"> </w:t>
      </w:r>
      <w:r>
        <w:t xml:space="preserve">(classification score),</w:t>
      </w:r>
      <w:r>
        <w:t xml:space="preserve"> </w:t>
      </w:r>
      <w:r>
        <w:rPr>
          <w:rStyle w:val="VerbatimChar"/>
        </w:rPr>
        <w:t xml:space="preserve">dkfz_v12_methylation_mgmt_status</w:t>
      </w:r>
      <w:r>
        <w:t xml:space="preserve"> </w:t>
      </w:r>
      <w:r>
        <w:t xml:space="preserve">(</w:t>
      </w:r>
      <w:r>
        <w:rPr>
          <w:iCs/>
          <w:i/>
        </w:rPr>
        <w:t xml:space="preserve">MGMT</w:t>
      </w:r>
      <w:r>
        <w:t xml:space="preserve"> </w:t>
      </w:r>
      <w:r>
        <w:t xml:space="preserve">methylation status),</w:t>
      </w:r>
      <w:r>
        <w:t xml:space="preserve"> </w:t>
      </w:r>
      <w:r>
        <w:rPr>
          <w:rStyle w:val="VerbatimChar"/>
        </w:rPr>
        <w:t xml:space="preserve">dkfz_v12_methylation_mgmt_estimated</w:t>
      </w:r>
      <w:r>
        <w:t xml:space="preserve"> </w:t>
      </w:r>
      <w:r>
        <w:t xml:space="preserve">(estimated</w:t>
      </w:r>
      <w:r>
        <w:t xml:space="preserve"> </w:t>
      </w:r>
      <w:r>
        <w:rPr>
          <w:iCs/>
          <w:i/>
        </w:rPr>
        <w:t xml:space="preserve">MGMT</w:t>
      </w:r>
      <w:r>
        <w:t xml:space="preserve"> </w:t>
      </w:r>
      <w:r>
        <w:t xml:space="preserve">methylation fraction),</w:t>
      </w:r>
      <w:r>
        <w:t xml:space="preserve"> </w:t>
      </w:r>
      <w:r>
        <w:rPr>
          <w:rStyle w:val="VerbatimChar"/>
        </w:rPr>
        <w:t xml:space="preserve">NIH_v2_methylation_Superfamily</w:t>
      </w:r>
      <w:r>
        <w:t xml:space="preserve">,</w:t>
      </w:r>
      <w:r>
        <w:t xml:space="preserve"> </w:t>
      </w:r>
      <w:r>
        <w:rPr>
          <w:rStyle w:val="VerbatimChar"/>
        </w:rPr>
        <w:t xml:space="preserve">NIH_v2_methylation_Superfamily_mean_score</w:t>
      </w:r>
      <w:r>
        <w:t xml:space="preserve">,</w:t>
      </w:r>
      <w:r>
        <w:t xml:space="preserve"> </w:t>
      </w:r>
      <w:r>
        <w:rPr>
          <w:rStyle w:val="VerbatimChar"/>
        </w:rPr>
        <w:t xml:space="preserve">NIH_v2_methylation_Superfamily_Consistency_score</w:t>
      </w:r>
      <w:r>
        <w:t xml:space="preserve">,</w:t>
      </w:r>
      <w:r>
        <w:t xml:space="preserve"> </w:t>
      </w:r>
      <w:r>
        <w:rPr>
          <w:rStyle w:val="VerbatimChar"/>
        </w:rPr>
        <w:t xml:space="preserve">NIH_v2_methylation_Class</w:t>
      </w:r>
      <w:r>
        <w:t xml:space="preserve">,</w:t>
      </w:r>
      <w:r>
        <w:t xml:space="preserve"> </w:t>
      </w:r>
      <w:r>
        <w:rPr>
          <w:rStyle w:val="VerbatimChar"/>
        </w:rPr>
        <w:t xml:space="preserve">NIH_v2_methylation_Class_mean_score</w:t>
      </w:r>
      <w:r>
        <w:t xml:space="preserve">,</w:t>
      </w:r>
      <w:r>
        <w:t xml:space="preserve"> </w:t>
      </w:r>
      <w:r>
        <w:rPr>
          <w:rStyle w:val="VerbatimChar"/>
        </w:rPr>
        <w:t xml:space="preserve">NIH_v2_methylation_Class_consistency_score</w:t>
      </w:r>
      <w:r>
        <w:t xml:space="preserve">,</w:t>
      </w:r>
      <w:r>
        <w:t xml:space="preserve"> </w:t>
      </w:r>
      <w:r>
        <w:rPr>
          <w:rStyle w:val="VerbatimChar"/>
        </w:rPr>
        <w:t xml:space="preserve">NIH_v2_methylation_Superfamily_match</w:t>
      </w:r>
      <w:r>
        <w:t xml:space="preserve">, and</w:t>
      </w:r>
      <w:r>
        <w:t xml:space="preserve"> </w:t>
      </w:r>
      <w:r>
        <w:rPr>
          <w:rStyle w:val="VerbatimChar"/>
        </w:rPr>
        <w:t xml:space="preserve">NIH_v2_methylation_Class_match</w:t>
      </w:r>
      <w:r>
        <w:t xml:space="preserve">.</w:t>
      </w:r>
    </w:p>
    <w:bookmarkEnd w:id="269"/>
    <w:bookmarkStart w:id="278" w:name="gene-expression"/>
    <w:p>
      <w:pPr>
        <w:pStyle w:val="Heading4"/>
      </w:pPr>
      <w:r>
        <w:t xml:space="preserve">Gene Expression</w:t>
      </w:r>
    </w:p>
    <w:p>
      <w:pPr>
        <w:pStyle w:val="FirstParagraph"/>
      </w:pPr>
      <w:r>
        <w:t xml:space="preserve">The</w:t>
      </w:r>
      <w:r>
        <w:t xml:space="preserve"> </w:t>
      </w:r>
      <w:hyperlink r:id="rId270">
        <w:r>
          <w:rPr>
            <w:rStyle w:val="VerbatimChar"/>
          </w:rPr>
          <w:t xml:space="preserve">tumor-normal-differential-expression</w:t>
        </w:r>
      </w:hyperlink>
      <w:r>
        <w:t xml:space="preserve"> </w:t>
      </w:r>
      <w:r>
        <w:t xml:space="preserve">module performs differential expression analyses for all sets of Disease (</w:t>
      </w:r>
      <w:r>
        <w:rPr>
          <w:rStyle w:val="VerbatimChar"/>
        </w:rPr>
        <w:t xml:space="preserve">cancer_group</w:t>
      </w:r>
      <w:r>
        <w:t xml:space="preserve">) and Dataset (</w:t>
      </w:r>
      <w:r>
        <w:rPr>
          <w:rStyle w:val="VerbatimChar"/>
        </w:rPr>
        <w:t xml:space="preserve">cohort</w:t>
      </w:r>
      <w:r>
        <w:t xml:space="preserve">) across all genes found in the</w:t>
      </w:r>
      <w:r>
        <w:t xml:space="preserve"> </w:t>
      </w:r>
      <w:r>
        <w:rPr>
          <w:rStyle w:val="VerbatimChar"/>
        </w:rPr>
        <w:t xml:space="preserve">gene-expression-rsem-tpm-collapsed.rds</w:t>
      </w:r>
      <w:r>
        <w:t xml:space="preserve"> </w:t>
      </w:r>
      <w:r>
        <w:t xml:space="preserve">table.</w:t>
      </w:r>
      <w:r>
        <w:t xml:space="preserve"> </w:t>
      </w:r>
      <w:r>
        <w:t xml:space="preserve">The purpose of this analysis is to highlight the correlation and understand the variability in gene expression in different cancer conditions across different histological tissues.</w:t>
      </w:r>
      <w:r>
        <w:t xml:space="preserve"> </w:t>
      </w:r>
      <w:r>
        <w:t xml:space="preserve">For OpenPedCan v12 data release, this module performs expression analysis over 102 cancer groups across 52 histological tissues for all 54,346 genes found in the dataset.</w:t>
      </w:r>
      <w:r>
        <w:t xml:space="preserve"> </w:t>
      </w:r>
      <w:r>
        <w:t xml:space="preserve">This analysis was performed on the Children’s Hospital of Philadelphia HPC and was configured to use 96G of RAM per CPU, with one task (one iteration of expression analysis for each set of tissue and cancer group) per CPU (total 102x52=5304 CPUs) using the</w:t>
      </w:r>
      <w:r>
        <w:t xml:space="preserve"> </w:t>
      </w:r>
      <w:hyperlink r:id="rId271">
        <w:r>
          <w:rPr>
            <w:rStyle w:val="Hyperlink"/>
          </w:rPr>
          <w:t xml:space="preserve">R/DESeq2</w:t>
        </w:r>
      </w:hyperlink>
      <w:r>
        <w:t xml:space="preserve"> </w:t>
      </w:r>
      <w:r>
        <w:t xml:space="preserve">package.</w:t>
      </w:r>
      <w:r>
        <w:t xml:space="preserve"> </w:t>
      </w:r>
      <w:r>
        <w:t xml:space="preserve">Please refer to script</w:t>
      </w:r>
      <w:r>
        <w:t xml:space="preserve"> </w:t>
      </w:r>
      <w:r>
        <w:rPr>
          <w:rStyle w:val="VerbatimChar"/>
        </w:rPr>
        <w:t xml:space="preserve">run-tumor-normal-differential-expression.sh</w:t>
      </w:r>
      <w:r>
        <w:t xml:space="preserve"> </w:t>
      </w:r>
      <w:r>
        <w:t xml:space="preserve">in the module for additional details on Slurm processing configuration.</w:t>
      </w:r>
      <w:r>
        <w:t xml:space="preserve"> </w:t>
      </w:r>
      <w:r>
        <w:t xml:space="preserve">The same analysis can also be performed on CAVATICA, but requires further optimization.</w:t>
      </w:r>
      <w:r>
        <w:t xml:space="preserve"> </w:t>
      </w:r>
      <w:r>
        <w:t xml:space="preserve">The module describes the steps for CAVATICA set up, and scripts to publish an application on the portal.</w:t>
      </w:r>
      <w:r>
        <w:t xml:space="preserve"> </w:t>
      </w:r>
      <w:r>
        <w:t xml:space="preserve">The required data files are also available publicly on CAVATICA under the</w:t>
      </w:r>
      <w:r>
        <w:t xml:space="preserve"> </w:t>
      </w:r>
      <w:hyperlink r:id="rId272">
        <w:r>
          <w:rPr>
            <w:rStyle w:val="Hyperlink"/>
          </w:rPr>
          <w:t xml:space="preserve">Open Pediatric Cancer (OpenPedCan) Open Access</w:t>
        </w:r>
      </w:hyperlink>
      <w:r>
        <w:t xml:space="preserve">.</w:t>
      </w:r>
      <w:r>
        <w:t xml:space="preserve"> </w:t>
      </w:r>
      <w:r>
        <w:t xml:space="preserve">Refer to the module for detailed description and scripts.</w:t>
      </w:r>
    </w:p>
    <w:p>
      <w:pPr>
        <w:pStyle w:val="BodyText"/>
      </w:pPr>
      <w:r>
        <w:rPr>
          <w:bCs/>
          <w:b/>
        </w:rPr>
        <w:t xml:space="preserve">Abundance Estimation</w:t>
      </w:r>
    </w:p>
    <w:p>
      <w:pPr>
        <w:pStyle w:val="BodyText"/>
      </w:pPr>
      <w:r>
        <w:t xml:space="preserve">Among the data sources used for OpenPedCan, GTEx and TCGA used GENCODE v26 and v36, respectively.</w:t>
      </w:r>
      <w:r>
        <w:t xml:space="preserve"> </w:t>
      </w:r>
      <w:r>
        <w:t xml:space="preserve">Therefore, the gene symbols had to be harmonized to GENCODE v39 for compatibility with the rest of the dataset.</w:t>
      </w:r>
      <w:r>
        <w:t xml:space="preserve"> </w:t>
      </w:r>
      <w:r>
        <w:t xml:space="preserve">The liftover process was done via a</w:t>
      </w:r>
      <w:r>
        <w:t xml:space="preserve"> </w:t>
      </w:r>
      <w:hyperlink r:id="rId273">
        <w:r>
          <w:rPr>
            <w:rStyle w:val="Hyperlink"/>
          </w:rPr>
          <w:t xml:space="preserve">custom script</w:t>
        </w:r>
      </w:hyperlink>
      <w:r>
        <w:t xml:space="preserve">.</w:t>
      </w:r>
      <w:r>
        <w:t xml:space="preserve"> </w:t>
      </w:r>
      <w:r>
        <w:t xml:space="preserve">The script first constructs an object detailing the gene symbol changes from the</w:t>
      </w:r>
      <w:r>
        <w:t xml:space="preserve"> </w:t>
      </w:r>
      <w:hyperlink r:id="rId274">
        <w:r>
          <w:rPr>
            <w:rStyle w:val="Hyperlink"/>
          </w:rPr>
          <w:t xml:space="preserve">HGNC symbol database</w:t>
        </w:r>
      </w:hyperlink>
      <w:r>
        <w:t xml:space="preserve">.</w:t>
      </w:r>
      <w:r>
        <w:t xml:space="preserve"> </w:t>
      </w:r>
      <w:r>
        <w:t xml:space="preserve">Using the symbol-change object, the script updates any columns containing gene symbols.</w:t>
      </w:r>
      <w:r>
        <w:t xml:space="preserve"> </w:t>
      </w:r>
      <w:r>
        <w:t xml:space="preserve">This liftover process was used on GTEx RNA-Seq, TCGA RNA-Seq, DGD fusions, and DNA hotspot files.</w:t>
      </w:r>
    </w:p>
    <w:p>
      <w:pPr>
        <w:pStyle w:val="BodyText"/>
      </w:pPr>
      <w:r>
        <w:t xml:space="preserve">Additionally, the gene expression matrices had some instances where multiple Ensembl gene identifiers mapped to the same gene symbol.</w:t>
      </w:r>
      <w:r>
        <w:t xml:space="preserve"> </w:t>
      </w:r>
      <w:r>
        <w:t xml:space="preserve">This was dealt with by filtering the expression matrix to only genes with [FPKM/TPM] &gt; 0 and then selecting the instance of the gene symbol with the maximum mean [FPKM/TPM/Expected_count] value across samples.</w:t>
      </w:r>
      <w:r>
        <w:t xml:space="preserve"> </w:t>
      </w:r>
      <w:r>
        <w:t xml:space="preserve">This enabled many downstream modules that require RNA-seq data have gene symbols as unique gene identifiers.</w:t>
      </w:r>
      <w:r>
        <w:t xml:space="preserve"> </w:t>
      </w:r>
      <w:r>
        <w:t xml:space="preserve">Refer to</w:t>
      </w:r>
      <w:r>
        <w:t xml:space="preserve"> </w:t>
      </w:r>
      <w:hyperlink r:id="rId275">
        <w:r>
          <w:rPr>
            <w:rStyle w:val="Hyperlink"/>
          </w:rPr>
          <w:t xml:space="preserve">collapse-rnaseq</w:t>
        </w:r>
      </w:hyperlink>
      <w:r>
        <w:t xml:space="preserve"> </w:t>
      </w:r>
      <w:r>
        <w:t xml:space="preserve">module for scripts and details.</w:t>
      </w:r>
    </w:p>
    <w:p>
      <w:pPr>
        <w:pStyle w:val="BodyText"/>
      </w:pPr>
      <w:r>
        <w:rPr>
          <w:bCs/>
          <w:b/>
        </w:rPr>
        <w:t xml:space="preserve">Gene fusion detection from RNA-Seq</w:t>
      </w:r>
    </w:p>
    <w:p>
      <w:pPr>
        <w:pStyle w:val="BodyText"/>
      </w:pPr>
      <w:r>
        <w:t xml:space="preserve">Gene fusions were called using Arriba</w:t>
      </w:r>
      <w:r>
        <w:t xml:space="preserve"> </w:t>
      </w:r>
      <w:r>
        <w:t xml:space="preserve">[</w:t>
      </w:r>
      <w:hyperlink w:anchor="ref-DuQpY5dg">
        <w:r>
          <w:rPr>
            <w:rStyle w:val="Hyperlink"/>
          </w:rPr>
          <w:t xml:space="preserve">19</w:t>
        </w:r>
      </w:hyperlink>
      <w:r>
        <w:t xml:space="preserve">]</w:t>
      </w:r>
      <w:r>
        <w:t xml:space="preserve"> </w:t>
      </w:r>
      <w:r>
        <w:t xml:space="preserve">and STAR-Fusion</w:t>
      </w:r>
      <w:r>
        <w:t xml:space="preserve"> </w:t>
      </w:r>
      <w:r>
        <w:t xml:space="preserve">[</w:t>
      </w:r>
      <w:hyperlink w:anchor="ref-rqYlIiAi">
        <w:r>
          <w:rPr>
            <w:rStyle w:val="Hyperlink"/>
          </w:rPr>
          <w:t xml:space="preserve">20</w:t>
        </w:r>
      </w:hyperlink>
      <w:r>
        <w:t xml:space="preserve">]</w:t>
      </w:r>
      <w:r>
        <w:t xml:space="preserve"> </w:t>
      </w:r>
      <w:r>
        <w:t xml:space="preserve">as previously reported in OpenPBTA</w:t>
      </w:r>
      <w:r>
        <w:t xml:space="preserve"> </w:t>
      </w:r>
      <w:r>
        <w:t xml:space="preserve">[</w:t>
      </w:r>
      <w:hyperlink w:anchor="ref-5VXMHJ7N">
        <w:r>
          <w:rPr>
            <w:rStyle w:val="Hyperlink"/>
          </w:rPr>
          <w:t xml:space="preserve">1</w:t>
        </w:r>
      </w:hyperlink>
      <w:r>
        <w:t xml:space="preserve">]</w:t>
      </w:r>
      <w:r>
        <w:t xml:space="preserve">.</w:t>
      </w:r>
      <w:r>
        <w:t xml:space="preserve"> </w:t>
      </w:r>
      <w:r>
        <w:t xml:space="preserve">We updated the</w:t>
      </w:r>
      <w:r>
        <w:t xml:space="preserve"> </w:t>
      </w:r>
      <w:hyperlink r:id="rId276">
        <w:r>
          <w:rPr>
            <w:rStyle w:val="VerbatimChar"/>
          </w:rPr>
          <w:t xml:space="preserve">annoFuseData</w:t>
        </w:r>
        <w:r>
          <w:rPr>
            <w:rStyle w:val="Hyperlink"/>
          </w:rPr>
          <w:t xml:space="preserve"> </w:t>
        </w:r>
        <w:r>
          <w:rPr>
            <w:rStyle w:val="Hyperlink"/>
          </w:rPr>
          <w:t xml:space="preserve">R package</w:t>
        </w:r>
      </w:hyperlink>
      <w:r>
        <w:t xml:space="preserve"> </w:t>
      </w:r>
      <w:r>
        <w:t xml:space="preserve">to liftover gene symbols to be concordant with VEP v. 105.</w:t>
      </w:r>
      <w:r>
        <w:t xml:space="preserve"> </w:t>
      </w:r>
      <w:r>
        <w:t xml:space="preserve">Fusions are now filtered with annoFuse</w:t>
      </w:r>
      <w:r>
        <w:t xml:space="preserve"> </w:t>
      </w:r>
      <w:r>
        <w:t xml:space="preserve">[</w:t>
      </w:r>
      <w:hyperlink w:anchor="ref-10LfPTs0c">
        <w:r>
          <w:rPr>
            <w:rStyle w:val="Hyperlink"/>
          </w:rPr>
          <w:t xml:space="preserve">21</w:t>
        </w:r>
      </w:hyperlink>
      <w:r>
        <w:t xml:space="preserve">]</w:t>
      </w:r>
      <w:r>
        <w:t xml:space="preserve"> </w:t>
      </w:r>
      <w:r>
        <w:t xml:space="preserve">upstream and released in</w:t>
      </w:r>
      <w:r>
        <w:t xml:space="preserve"> </w:t>
      </w:r>
      <w:r>
        <w:rPr>
          <w:rStyle w:val="VerbatimChar"/>
        </w:rPr>
        <w:t xml:space="preserve">fusion-annoFuse.tsv.gz</w:t>
      </w:r>
      <w:r>
        <w:t xml:space="preserve">.</w:t>
      </w:r>
    </w:p>
    <w:p>
      <w:pPr>
        <w:pStyle w:val="BodyText"/>
      </w:pPr>
      <w:r>
        <w:rPr>
          <w:bCs/>
          <w:b/>
        </w:rPr>
        <w:t xml:space="preserve">Gene fusion detection from fusion panels (DGD only)</w:t>
      </w:r>
    </w:p>
    <w:p>
      <w:pPr>
        <w:pStyle w:val="BodyText"/>
      </w:pPr>
      <w:r>
        <w:t xml:space="preserve">Clinical RNA fusion calls from the</w:t>
      </w:r>
      <w:r>
        <w:t xml:space="preserve"> </w:t>
      </w:r>
      <w:hyperlink r:id="rId277">
        <w:r>
          <w:rPr>
            <w:rStyle w:val="Hyperlink"/>
          </w:rPr>
          <w:t xml:space="preserve">CHOP DGD fusion panel</w:t>
        </w:r>
      </w:hyperlink>
      <w:r>
        <w:t xml:space="preserve"> </w:t>
      </w:r>
      <w:r>
        <w:t xml:space="preserve">are included in the data release in the</w:t>
      </w:r>
      <w:r>
        <w:t xml:space="preserve"> </w:t>
      </w:r>
      <w:r>
        <w:rPr>
          <w:rStyle w:val="VerbatimChar"/>
        </w:rPr>
        <w:t xml:space="preserve">fusion-dgd.tsv.gz</w:t>
      </w:r>
      <w:r>
        <w:t xml:space="preserve"> </w:t>
      </w:r>
      <w:r>
        <w:t xml:space="preserve">file.</w:t>
      </w:r>
    </w:p>
    <w:bookmarkEnd w:id="278"/>
    <w:bookmarkStart w:id="280" w:name="splicing-quantification"/>
    <w:p>
      <w:pPr>
        <w:pStyle w:val="Heading4"/>
      </w:pPr>
      <w:r>
        <w:t xml:space="preserve">Splicing quantification</w:t>
      </w:r>
    </w:p>
    <w:p>
      <w:pPr>
        <w:pStyle w:val="FirstParagraph"/>
      </w:pPr>
      <w:r>
        <w:t xml:space="preserve">To detect alternative splicing events, we utilized rMATS turbo (v. 4.1.0) with Ensembl/GENCODE v39 GFF annotations using the</w:t>
      </w:r>
      <w:r>
        <w:t xml:space="preserve"> </w:t>
      </w:r>
      <w:hyperlink r:id="rId279">
        <w:r>
          <w:rPr>
            <w:rStyle w:val="Hyperlink"/>
          </w:rPr>
          <w:t xml:space="preserve">Kids First RNA-Seq workflow</w:t>
        </w:r>
      </w:hyperlink>
      <w:r>
        <w:t xml:space="preserve">.</w:t>
      </w:r>
      <w:r>
        <w:t xml:space="preserve"> </w:t>
      </w:r>
      <w:r>
        <w:t xml:space="preserve">We used</w:t>
      </w:r>
      <w:r>
        <w:t xml:space="preserve"> </w:t>
      </w:r>
      <w:r>
        <w:rPr>
          <w:rStyle w:val="VerbatimChar"/>
        </w:rPr>
        <w:t xml:space="preserve">--variable-read-length</w:t>
      </w:r>
      <w:r>
        <w:t xml:space="preserve"> </w:t>
      </w:r>
      <w:r>
        <w:t xml:space="preserve">and</w:t>
      </w:r>
      <w:r>
        <w:t xml:space="preserve"> </w:t>
      </w:r>
      <w:r>
        <w:rPr>
          <w:rStyle w:val="VerbatimChar"/>
        </w:rPr>
        <w:t xml:space="preserve">-t paired</w:t>
      </w:r>
      <w:r>
        <w:t xml:space="preserve"> </w:t>
      </w:r>
      <w:r>
        <w:t xml:space="preserve">options and applied an additional filter to include only splicing events with total junction read counts greater than 10.</w:t>
      </w:r>
    </w:p>
    <w:bookmarkEnd w:id="280"/>
    <w:bookmarkStart w:id="281" w:name="X002861f1d17d24aaba55d148778cbe068d86ce3"/>
    <w:p>
      <w:pPr>
        <w:pStyle w:val="Heading4"/>
      </w:pPr>
      <w:r>
        <w:t xml:space="preserve">CPTAC PBTA, CPTAC GBM, and HOPE proteogenomics</w:t>
      </w:r>
    </w:p>
    <w:p>
      <w:pPr>
        <w:pStyle w:val="FirstParagraph"/>
      </w:pPr>
      <w:r>
        <w:t xml:space="preserve">The following methods are the general proteomics approaches used for the CPTAC PBTA</w:t>
      </w:r>
      <w:r>
        <w:t xml:space="preserve"> </w:t>
      </w:r>
      <w:r>
        <w:t xml:space="preserve">[</w:t>
      </w:r>
      <w:hyperlink w:anchor="ref-meH98mKZ">
        <w:r>
          <w:rPr>
            <w:rStyle w:val="Hyperlink"/>
          </w:rPr>
          <w:t xml:space="preserve">4</w:t>
        </w:r>
      </w:hyperlink>
      <w:r>
        <w:t xml:space="preserve">]</w:t>
      </w:r>
      <w:r>
        <w:t xml:space="preserve">, CPTAC GBM</w:t>
      </w:r>
      <w:r>
        <w:t xml:space="preserve"> </w:t>
      </w:r>
      <w:r>
        <w:t xml:space="preserve">[</w:t>
      </w:r>
      <w:hyperlink w:anchor="ref-XOVss5Jf">
        <w:r>
          <w:rPr>
            <w:rStyle w:val="Hyperlink"/>
          </w:rPr>
          <w:t xml:space="preserve">5</w:t>
        </w:r>
      </w:hyperlink>
      <w:r>
        <w:t xml:space="preserve">]</w:t>
      </w:r>
      <w:r>
        <w:t xml:space="preserve">, and HOPE (pre-publication, correspondence with Dr. Pei Wang) studies.</w:t>
      </w:r>
      <w:r>
        <w:t xml:space="preserve"> </w:t>
      </w:r>
      <w:r>
        <w:t xml:space="preserve">For specific descriptions of sample preparation, mass spectrometry instrumentation and approaches, and data generation, processing, or analysis please refer to the relevant publications.</w:t>
      </w:r>
    </w:p>
    <w:p>
      <w:pPr>
        <w:pStyle w:val="BodyText"/>
      </w:pPr>
      <w:r>
        <w:rPr>
          <w:bCs/>
          <w:b/>
        </w:rPr>
        <w:t xml:space="preserve">TMT-11 Labeling and Phosphopeptide Enrichment</w:t>
      </w:r>
    </w:p>
    <w:p>
      <w:pPr>
        <w:pStyle w:val="BodyText"/>
      </w:pPr>
      <w:r>
        <w:t xml:space="preserve">Proteome and phosphoproteome analysis of brain cancer samples in the CPTAC PBTA (pediatric), CPTAC GBM (adult), and HOPE (adolescent and young adult, AYA) cohort studies were structured as TMT11-plex experiments.</w:t>
      </w:r>
      <w:r>
        <w:t xml:space="preserve"> </w:t>
      </w:r>
      <w:r>
        <w:t xml:space="preserve">Tumor samples were digested with LysC and trypsin.</w:t>
      </w:r>
      <w:r>
        <w:t xml:space="preserve"> </w:t>
      </w:r>
      <w:r>
        <w:t xml:space="preserve">Digested peptides were labeled with TMT11-plex reagent and prepared for phosphopeptide enrichment.</w:t>
      </w:r>
      <w:r>
        <w:t xml:space="preserve"> </w:t>
      </w:r>
      <w:r>
        <w:t xml:space="preserve">For each dataset, a common reference sample was compiled from representative samples within the cohort.</w:t>
      </w:r>
      <w:r>
        <w:t xml:space="preserve"> </w:t>
      </w:r>
      <w:r>
        <w:t xml:space="preserve">Phosphopeptides were enriched using Immobilized Metal Affinity Chromatography (IMAC) with Fe3+-NTA-agarose bead kits.</w:t>
      </w:r>
    </w:p>
    <w:p>
      <w:pPr>
        <w:pStyle w:val="BodyText"/>
      </w:pPr>
      <w:r>
        <w:rPr>
          <w:bCs/>
          <w:b/>
        </w:rPr>
        <w:t xml:space="preserve">Liquid Chromatography with Tandem Mass Spectrometry (LC-MS/MS) Analysis</w:t>
      </w:r>
    </w:p>
    <w:p>
      <w:pPr>
        <w:pStyle w:val="BodyText"/>
      </w:pPr>
      <w:r>
        <w:t xml:space="preserve">To reduce sample complexity, peptide samples were separated by high pH reversed phase HPLC fractionation.</w:t>
      </w:r>
      <w:r>
        <w:t xml:space="preserve"> </w:t>
      </w:r>
      <w:r>
        <w:t xml:space="preserve">For CPTAC PBTA a total of 96 fractions were consolidated into 12 final fractions for LC-MS/MS analysis.</w:t>
      </w:r>
      <w:r>
        <w:t xml:space="preserve"> </w:t>
      </w:r>
      <w:r>
        <w:t xml:space="preserve">For CPTAC GBM and HOPE cohorts a total of 96 fractions were consolidated into 24 fractions.</w:t>
      </w:r>
      <w:r>
        <w:t xml:space="preserve"> </w:t>
      </w:r>
      <w:r>
        <w:t xml:space="preserve">For CPTAC PBTA, global proteome mass spectrometry analyses were performed on an Orbitrap Fusion Tribrid Mass Spectrometer and phosphoproteome analyses were performed on an Orbitrap Fusion Lumos Tribrid Mass Spectrometer.</w:t>
      </w:r>
      <w:r>
        <w:t xml:space="preserve"> </w:t>
      </w:r>
      <w:r>
        <w:t xml:space="preserve">For CPTAC GBM and HOPE studies, mass spectrometry analysis was performed using an Orbitrap Fusion Lumos Mass Spectrometer.</w:t>
      </w:r>
    </w:p>
    <w:p>
      <w:pPr>
        <w:pStyle w:val="BodyText"/>
      </w:pPr>
      <w:r>
        <w:rPr>
          <w:bCs/>
          <w:b/>
        </w:rPr>
        <w:t xml:space="preserve">Protein Identification</w:t>
      </w:r>
    </w:p>
    <w:p>
      <w:pPr>
        <w:pStyle w:val="BodyText"/>
      </w:pPr>
      <w:r>
        <w:t xml:space="preserve">The CPTAC PBTA spectra data were analyzed with MSFragger version 20190628</w:t>
      </w:r>
      <w:r>
        <w:t xml:space="preserve"> </w:t>
      </w:r>
      <w:r>
        <w:t xml:space="preserve">[</w:t>
      </w:r>
      <w:hyperlink w:anchor="ref-bKpYR6PB">
        <w:r>
          <w:rPr>
            <w:rStyle w:val="Hyperlink"/>
          </w:rPr>
          <w:t xml:space="preserve">22</w:t>
        </w:r>
      </w:hyperlink>
      <w:r>
        <w:t xml:space="preserve">]</w:t>
      </w:r>
      <w:r>
        <w:t xml:space="preserve"> </w:t>
      </w:r>
      <w:r>
        <w:t xml:space="preserve">searching against a CPTAC harmonized RefSeq-based sequence database containing 41,457 proteins mapped to the human reference genome (GRCh38/hg38) obtained via the UCSC Table Browser on June 29, 2018, with the addition of 13 proteins encoded in the human mitochondrial genome, 264 common laboratory contaminant proteins, and an equal number of decoy sequences.</w:t>
      </w:r>
      <w:r>
        <w:t xml:space="preserve"> </w:t>
      </w:r>
      <w:r>
        <w:t xml:space="preserve">The CPTAC GBM and HOPE spectra data were analyzed with MS-GF+ v9881</w:t>
      </w:r>
      <w:r>
        <w:t xml:space="preserve"> </w:t>
      </w:r>
      <w:r>
        <w:t xml:space="preserve">[</w:t>
      </w:r>
      <w:hyperlink w:anchor="ref-2rzcFP4J">
        <w:r>
          <w:rPr>
            <w:rStyle w:val="Hyperlink"/>
          </w:rPr>
          <w:t xml:space="preserve">23</w:t>
        </w:r>
      </w:hyperlink>
      <w:r>
        <w:t xml:space="preserve">,</w:t>
      </w:r>
      <w:hyperlink w:anchor="ref-1B2RVFOKK">
        <w:r>
          <w:rPr>
            <w:rStyle w:val="Hyperlink"/>
          </w:rPr>
          <w:t xml:space="preserve">24</w:t>
        </w:r>
      </w:hyperlink>
      <w:r>
        <w:t xml:space="preserve">,</w:t>
      </w:r>
      <w:hyperlink w:anchor="ref-G4kbj7VC">
        <w:r>
          <w:rPr>
            <w:rStyle w:val="Hyperlink"/>
          </w:rPr>
          <w:t xml:space="preserve">25</w:t>
        </w:r>
      </w:hyperlink>
      <w:r>
        <w:t xml:space="preserve">]</w:t>
      </w:r>
      <w:r>
        <w:t xml:space="preserve"> </w:t>
      </w:r>
      <w:r>
        <w:t xml:space="preserve">searching against the RefSeq human protein sequence database downloaded on June 29, 2018 (hg38; 41,734 proteins), combined with 264 contaminants, and a decoy database composed of the forward and reversed protein sequences.</w:t>
      </w:r>
    </w:p>
    <w:p>
      <w:pPr>
        <w:pStyle w:val="BodyText"/>
      </w:pPr>
      <w:r>
        <w:rPr>
          <w:bCs/>
          <w:b/>
        </w:rPr>
        <w:t xml:space="preserve">Protein Quantification and Data Analysis</w:t>
      </w:r>
    </w:p>
    <w:p>
      <w:pPr>
        <w:pStyle w:val="BodyText"/>
      </w:pPr>
      <w:r>
        <w:t xml:space="preserve">Relative protein (gene) abundance was calculated as the ratio of sample abundance to reference abundance using the summed reporter ion intensities from peptides mapped to the respective gene.</w:t>
      </w:r>
      <w:r>
        <w:t xml:space="preserve"> </w:t>
      </w:r>
      <w:r>
        <w:t xml:space="preserve">For phosphoproteomic datasets, data were not summarized by protein but left at the phosphopeptide level.</w:t>
      </w:r>
      <w:r>
        <w:t xml:space="preserve"> </w:t>
      </w:r>
      <w:r>
        <w:t xml:space="preserve">Global normalization was performed on the gene-level abundance matrix (log2 ratio) for global proteomic and on the site-level abundance matrix (log2 ratio) for phosphoproteomic data.</w:t>
      </w:r>
      <w:r>
        <w:t xml:space="preserve"> </w:t>
      </w:r>
      <w:r>
        <w:t xml:space="preserve">The median, log2 relative protein or peptide abundance for each sample was calculated and used to normalize each sample to achieve a common median of 0.</w:t>
      </w:r>
      <w:r>
        <w:t xml:space="preserve"> </w:t>
      </w:r>
      <w:r>
        <w:t xml:space="preserve">To identify TMT outliers, inter-TMT t-tests were performed for each individual protein or phosphopeptide.</w:t>
      </w:r>
      <w:r>
        <w:t xml:space="preserve"> </w:t>
      </w:r>
      <w:r>
        <w:t xml:space="preserve">Batch effects were checked using the log2 relative protein or phosphopeptide abundance and corrected using the Combat algorithm</w:t>
      </w:r>
      <w:r>
        <w:t xml:space="preserve"> </w:t>
      </w:r>
      <w:r>
        <w:t xml:space="preserve">[</w:t>
      </w:r>
      <w:hyperlink w:anchor="ref-VLwxfMaF">
        <w:r>
          <w:rPr>
            <w:rStyle w:val="Hyperlink"/>
          </w:rPr>
          <w:t xml:space="preserve">26</w:t>
        </w:r>
      </w:hyperlink>
      <w:r>
        <w:t xml:space="preserve">]</w:t>
      </w:r>
      <w:r>
        <w:t xml:space="preserve">.</w:t>
      </w:r>
      <w:r>
        <w:t xml:space="preserve"> </w:t>
      </w:r>
      <w:r>
        <w:t xml:space="preserve">Imputation was performed after batch effect correction for proteins or phosphopeptides with a missing rate &lt; 50%.</w:t>
      </w:r>
      <w:r>
        <w:t xml:space="preserve"> </w:t>
      </w:r>
      <w:r>
        <w:t xml:space="preserve">For the phosphopeptide datasets, 440 markers associated with cold-regulated ischemia genes were filtered and removed.</w:t>
      </w:r>
    </w:p>
    <w:bookmarkEnd w:id="281"/>
    <w:bookmarkEnd w:id="282"/>
    <w:bookmarkStart w:id="304" w:name="creation-of-openpedcan-analysis-modules"/>
    <w:p>
      <w:pPr>
        <w:pStyle w:val="Heading3"/>
      </w:pPr>
      <w:r>
        <w:t xml:space="preserve">Creation of OpenPedCan Analysis modules</w:t>
      </w:r>
    </w:p>
    <w:bookmarkStart w:id="283" w:name="Xc100016fe5ca649048648aa0848fc772e76806c"/>
    <w:p>
      <w:pPr>
        <w:pStyle w:val="Heading4"/>
      </w:pPr>
      <w:r>
        <w:t xml:space="preserve">Gene Set Variation Analysis (</w:t>
      </w:r>
      <w:r>
        <w:rPr>
          <w:rStyle w:val="VerbatimChar"/>
        </w:rPr>
        <w:t xml:space="preserve">gene-set-enrichment-analysis</w:t>
      </w:r>
      <w:r>
        <w:t xml:space="preserve"> </w:t>
      </w:r>
      <w:r>
        <w:t xml:space="preserve">analysis module)</w:t>
      </w:r>
    </w:p>
    <w:p>
      <w:pPr>
        <w:pStyle w:val="FirstParagraph"/>
      </w:pPr>
      <w:r>
        <w:t xml:space="preserve">Please refer to the OpenPBTA manuscript for details</w:t>
      </w:r>
      <w:r>
        <w:t xml:space="preserve"> </w:t>
      </w:r>
      <w:r>
        <w:t xml:space="preserve">[</w:t>
      </w:r>
      <w:hyperlink w:anchor="ref-5VXMHJ7N">
        <w:r>
          <w:rPr>
            <w:rStyle w:val="Hyperlink"/>
          </w:rPr>
          <w:t xml:space="preserve">1</w:t>
        </w:r>
      </w:hyperlink>
      <w:r>
        <w:t xml:space="preserve">]</w:t>
      </w:r>
      <w:r>
        <w:t xml:space="preserve">.</w:t>
      </w:r>
    </w:p>
    <w:bookmarkEnd w:id="283"/>
    <w:bookmarkStart w:id="285" w:name="X29c65fcf469276050b3a2ce67ea7b6113b9c866"/>
    <w:p>
      <w:pPr>
        <w:pStyle w:val="Heading4"/>
      </w:pPr>
      <w:r>
        <w:t xml:space="preserve">Fusion prioritization (</w:t>
      </w:r>
      <w:r>
        <w:rPr>
          <w:rStyle w:val="VerbatimChar"/>
        </w:rPr>
        <w:t xml:space="preserve">fusion_filtering</w:t>
      </w:r>
      <w:r>
        <w:t xml:space="preserve"> </w:t>
      </w:r>
      <w:r>
        <w:t xml:space="preserve">analysis module)</w:t>
      </w:r>
    </w:p>
    <w:p>
      <w:pPr>
        <w:pStyle w:val="FirstParagraph"/>
      </w:pPr>
      <w:r>
        <w:t xml:space="preserve">The</w:t>
      </w:r>
      <w:r>
        <w:t xml:space="preserve"> </w:t>
      </w:r>
      <w:hyperlink r:id="rId284">
        <w:r>
          <w:rPr>
            <w:rStyle w:val="VerbatimChar"/>
          </w:rPr>
          <w:t xml:space="preserve">fusion_filtering</w:t>
        </w:r>
      </w:hyperlink>
      <w:r>
        <w:t xml:space="preserve"> </w:t>
      </w:r>
      <w:r>
        <w:t xml:space="preserve">module filters artifacts and annotates fusion calls, with prioritization for oncogenic fusions, for the fusion calls from STAR-Fusion and Arriba.</w:t>
      </w:r>
      <w:r>
        <w:t xml:space="preserve"> </w:t>
      </w:r>
      <w:r>
        <w:t xml:space="preserve">After artifact filtering, fusions were prioritized and annotated as</w:t>
      </w:r>
      <w:r>
        <w:t xml:space="preserve"> </w:t>
      </w:r>
      <w:r>
        <w:t xml:space="preserve">“</w:t>
      </w:r>
      <w:r>
        <w:t xml:space="preserve">putative oncogenic fusions</w:t>
      </w:r>
      <w:r>
        <w:t xml:space="preserve">”</w:t>
      </w:r>
      <w:r>
        <w:t xml:space="preserve"> </w:t>
      </w:r>
      <w:r>
        <w:t xml:space="preserve">when at least one gene was a known kinase, oncogene, tumor suppressor, curated transcription factor, on the COSMIC Cancer Gene Census List, or observed in TCGA.</w:t>
      </w:r>
      <w:r>
        <w:t xml:space="preserve"> </w:t>
      </w:r>
      <w:r>
        <w:t xml:space="preserve">Fusions were retained in this module if they were called by both callers, recurrent or specific to a cancer group, or annotated as a putative oncogenic fusion.</w:t>
      </w:r>
      <w:r>
        <w:t xml:space="preserve"> </w:t>
      </w:r>
      <w:r>
        <w:t xml:space="preserve">Please refer to the module linked above for more detailed documentation and scripts.</w:t>
      </w:r>
    </w:p>
    <w:bookmarkEnd w:id="285"/>
    <w:bookmarkStart w:id="286" w:name="Xca960b4455f90d57b5b300a5e796a13a1ad8ea3"/>
    <w:p>
      <w:pPr>
        <w:pStyle w:val="Heading4"/>
      </w:pPr>
      <w:r>
        <w:t xml:space="preserve">Consensus CNV Calling (WGS samples only) (</w:t>
      </w:r>
      <w:r>
        <w:rPr>
          <w:rStyle w:val="VerbatimChar"/>
        </w:rPr>
        <w:t xml:space="preserve">copy_number_consensus_call*</w:t>
      </w:r>
      <w:r>
        <w:t xml:space="preserve"> </w:t>
      </w:r>
      <w:r>
        <w:t xml:space="preserve">analysis modules)</w:t>
      </w:r>
    </w:p>
    <w:p>
      <w:pPr>
        <w:pStyle w:val="FirstParagraph"/>
      </w:pPr>
      <w:r>
        <w:t xml:space="preserve">We adopted the consensus CNV calling described in OpenPBTA manuscript</w:t>
      </w:r>
      <w:r>
        <w:t xml:space="preserve"> </w:t>
      </w:r>
      <w:r>
        <w:t xml:space="preserve">[</w:t>
      </w:r>
      <w:hyperlink w:anchor="ref-5VXMHJ7N">
        <w:r>
          <w:rPr>
            <w:rStyle w:val="Hyperlink"/>
          </w:rPr>
          <w:t xml:space="preserve">1</w:t>
        </w:r>
      </w:hyperlink>
      <w:r>
        <w:t xml:space="preserve">]</w:t>
      </w:r>
      <w:r>
        <w:t xml:space="preserve"> </w:t>
      </w:r>
      <w:r>
        <w:t xml:space="preserve">with minor adjustments.</w:t>
      </w:r>
      <w:r>
        <w:t xml:space="preserve"> </w:t>
      </w:r>
      <w:r>
        <w:t xml:space="preserve">For each caller and sample with WGS performed, we called CNVs based on consensus among Control-FREEC</w:t>
      </w:r>
      <w:r>
        <w:t xml:space="preserve"> </w:t>
      </w:r>
      <w:r>
        <w:t xml:space="preserve">[</w:t>
      </w:r>
      <w:hyperlink w:anchor="ref-ZQ0L3o1q">
        <w:r>
          <w:rPr>
            <w:rStyle w:val="Hyperlink"/>
          </w:rPr>
          <w:t xml:space="preserve">11</w:t>
        </w:r>
      </w:hyperlink>
      <w:r>
        <w:t xml:space="preserve">,</w:t>
      </w:r>
      <w:hyperlink w:anchor="ref-1F3i4BvCt">
        <w:r>
          <w:rPr>
            <w:rStyle w:val="Hyperlink"/>
          </w:rPr>
          <w:t xml:space="preserve">12</w:t>
        </w:r>
      </w:hyperlink>
      <w:r>
        <w:t xml:space="preserve">]</w:t>
      </w:r>
      <w:r>
        <w:t xml:space="preserve">, CNVkit</w:t>
      </w:r>
      <w:r>
        <w:t xml:space="preserve"> </w:t>
      </w:r>
      <w:r>
        <w:t xml:space="preserve">[</w:t>
      </w:r>
      <w:hyperlink w:anchor="ref-UTxRcYIQ">
        <w:r>
          <w:rPr>
            <w:rStyle w:val="Hyperlink"/>
          </w:rPr>
          <w:t xml:space="preserve">13</w:t>
        </w:r>
      </w:hyperlink>
      <w:r>
        <w:t xml:space="preserve">]</w:t>
      </w:r>
      <w:r>
        <w:t xml:space="preserve">, and GATK</w:t>
      </w:r>
      <w:r>
        <w:t xml:space="preserve"> </w:t>
      </w:r>
      <w:r>
        <w:t xml:space="preserve">[</w:t>
      </w:r>
      <w:hyperlink w:anchor="ref-14nSa8zB9">
        <w:r>
          <w:rPr>
            <w:rStyle w:val="Hyperlink"/>
          </w:rPr>
          <w:t xml:space="preserve">14</w:t>
        </w:r>
      </w:hyperlink>
      <w:r>
        <w:t xml:space="preserve">]</w:t>
      </w:r>
      <w:r>
        <w:t xml:space="preserve">.</w:t>
      </w:r>
      <w:r>
        <w:t xml:space="preserve"> </w:t>
      </w:r>
      <w:r>
        <w:t xml:space="preserve">Sample and consensus caller files with more than 2,500 CNVs were removed to de-noise and increase data quality, based on cutoffs used in GISTIC</w:t>
      </w:r>
      <w:r>
        <w:t xml:space="preserve"> </w:t>
      </w:r>
      <w:r>
        <w:t xml:space="preserve">[</w:t>
      </w:r>
      <w:hyperlink w:anchor="ref-Z38xUgBW">
        <w:r>
          <w:rPr>
            <w:rStyle w:val="Hyperlink"/>
          </w:rPr>
          <w:t xml:space="preserve">27</w:t>
        </w:r>
      </w:hyperlink>
      <w:r>
        <w:t xml:space="preserve">]</w:t>
      </w:r>
      <w:r>
        <w:t xml:space="preserve">.</w:t>
      </w:r>
      <w:r>
        <w:t xml:space="preserve"> </w:t>
      </w:r>
      <w:r>
        <w:t xml:space="preserve">For each sample, we included the following regions in the final consensus set: 1) regions with reciprocal overlap of 50% or more between at least two of the callers; 2) smaller CNV regions in which more than 90% of regions were covered by another caller.</w:t>
      </w:r>
      <w:r>
        <w:t xml:space="preserve"> </w:t>
      </w:r>
      <w:r>
        <w:t xml:space="preserve">For GATK, if a panel of normal was not able to be created (required 30 male and 30 female with the same sequencing platform), consensus was run for that tumor using Control-FREEC, CNVkit, and MantaSV.</w:t>
      </w:r>
      <w:r>
        <w:t xml:space="preserve"> </w:t>
      </w:r>
      <w:r>
        <w:t xml:space="preserve">We defined copy number as NA for any regions that had a neutral call for the samples included in the consensus file.</w:t>
      </w:r>
      <w:r>
        <w:t xml:space="preserve"> </w:t>
      </w:r>
      <w:r>
        <w:t xml:space="preserve">We merged CNV regions within 10,000 bp of each other with the same direction of gain or loss into single region.</w:t>
      </w:r>
    </w:p>
    <w:p>
      <w:pPr>
        <w:pStyle w:val="BodyText"/>
      </w:pPr>
      <w:r>
        <w:t xml:space="preserve">Any CNVs that overlapped 50% or more with immunoglobulin, telomeric, centromeric, segment duplicated regions, or that were shorter than 3000 bp were filtered out.</w:t>
      </w:r>
      <w:r>
        <w:t xml:space="preserve"> </w:t>
      </w:r>
      <w:r>
        <w:t xml:space="preserve">The CNVKit calls for WXS samples were appended to the consensus CNV file.</w:t>
      </w:r>
    </w:p>
    <w:bookmarkEnd w:id="286"/>
    <w:bookmarkStart w:id="288" w:name="Xf92e5c6e4c8b4b4c2a1a15961f2a513d59942be"/>
    <w:p>
      <w:pPr>
        <w:pStyle w:val="Heading4"/>
      </w:pPr>
      <w:r>
        <w:t xml:space="preserve">Focal Copy Number Calling (</w:t>
      </w:r>
      <w:r>
        <w:rPr>
          <w:rStyle w:val="VerbatimChar"/>
        </w:rPr>
        <w:t xml:space="preserve">focal-cn-file-preparation</w:t>
      </w:r>
      <w:r>
        <w:t xml:space="preserve"> </w:t>
      </w:r>
      <w:r>
        <w:t xml:space="preserve">analysis module)</w:t>
      </w:r>
    </w:p>
    <w:p>
      <w:pPr>
        <w:pStyle w:val="FirstParagraph"/>
      </w:pPr>
      <w:r>
        <w:t xml:space="preserve">Please refer to the OpenPBTA manuscript for details on assignment of copy number status values to CNV segments, cytobands, and genes</w:t>
      </w:r>
      <w:r>
        <w:t xml:space="preserve"> </w:t>
      </w:r>
      <w:r>
        <w:t xml:space="preserve">[</w:t>
      </w:r>
      <w:hyperlink w:anchor="ref-5VXMHJ7N">
        <w:r>
          <w:rPr>
            <w:rStyle w:val="Hyperlink"/>
          </w:rPr>
          <w:t xml:space="preserve">1</w:t>
        </w:r>
      </w:hyperlink>
      <w:r>
        <w:t xml:space="preserve">]</w:t>
      </w:r>
      <w:r>
        <w:t xml:space="preserve">.</w:t>
      </w:r>
      <w:r>
        <w:t xml:space="preserve"> </w:t>
      </w:r>
      <w:r>
        <w:t xml:space="preserve">We applied criteria to resolve instances of multiple conflicting status calls for the same gene and sample, which are described in detail in the</w:t>
      </w:r>
      <w:r>
        <w:t xml:space="preserve"> </w:t>
      </w:r>
      <w:hyperlink r:id="rId287">
        <w:r>
          <w:rPr>
            <w:rStyle w:val="Hyperlink"/>
          </w:rPr>
          <w:t xml:space="preserve">focal-cn-file-preparation</w:t>
        </w:r>
      </w:hyperlink>
      <w:r>
        <w:t xml:space="preserve"> </w:t>
      </w:r>
      <w:r>
        <w:t xml:space="preserve">module.</w:t>
      </w:r>
      <w:r>
        <w:t xml:space="preserve"> </w:t>
      </w:r>
      <w:r>
        <w:t xml:space="preserve">Briefly, we prioritized 1) non-neutral status calls, 2) calls made from dominant segments with respect to gene overlap, and 3) amplification and deep deletion status calls over gain and loss calls, respectively, when selecting a dominant status call per gene and sample.</w:t>
      </w:r>
      <w:r>
        <w:t xml:space="preserve"> </w:t>
      </w:r>
      <w:r>
        <w:t xml:space="preserve">These methods resolved &gt;99% of duplicated gene-level status calls.</w:t>
      </w:r>
    </w:p>
    <w:bookmarkEnd w:id="288"/>
    <w:bookmarkStart w:id="289" w:name="X559763d0bcd154628ca238438cccc0e2bab162c"/>
    <w:p>
      <w:pPr>
        <w:pStyle w:val="Heading4"/>
      </w:pPr>
      <w:r>
        <w:t xml:space="preserve">Mutational Signatures (</w:t>
      </w:r>
      <w:r>
        <w:rPr>
          <w:rStyle w:val="VerbatimChar"/>
        </w:rPr>
        <w:t xml:space="preserve">mutational-signatures</w:t>
      </w:r>
      <w:r>
        <w:t xml:space="preserve"> </w:t>
      </w:r>
      <w:r>
        <w:t xml:space="preserve">analysis module)</w:t>
      </w:r>
    </w:p>
    <w:p>
      <w:pPr>
        <w:pStyle w:val="FirstParagraph"/>
      </w:pPr>
      <w:r>
        <w:t xml:space="preserve">We obtained mutational signature weights (i.e., exposures) from consensus SNVs using the deconstructSigs R package</w:t>
      </w:r>
      <w:r>
        <w:t xml:space="preserve"> </w:t>
      </w:r>
      <w:r>
        <w:t xml:space="preserve">[</w:t>
      </w:r>
      <w:hyperlink w:anchor="ref-KhxTOfIb">
        <w:r>
          <w:rPr>
            <w:rStyle w:val="Hyperlink"/>
          </w:rPr>
          <w:t xml:space="preserve">28</w:t>
        </w:r>
      </w:hyperlink>
      <w:r>
        <w:t xml:space="preserve">]</w:t>
      </w:r>
      <w:r>
        <w:t xml:space="preserve">.</w:t>
      </w:r>
      <w:r>
        <w:t xml:space="preserve"> </w:t>
      </w:r>
      <w:r>
        <w:t xml:space="preserve">We estimated weights for single- and double-base substitution (SBS and DBS, respectively) signatures from the Catalogue of Somatic Mutations in Cancer (COSMIC) database versions 2 and 3.3, as well as SBS signatures from Alexandrov et al. 2013</w:t>
      </w:r>
      <w:r>
        <w:t xml:space="preserve"> </w:t>
      </w:r>
      <w:r>
        <w:t xml:space="preserve">[</w:t>
      </w:r>
      <w:hyperlink w:anchor="ref-kG8qNLrs">
        <w:r>
          <w:rPr>
            <w:rStyle w:val="Hyperlink"/>
          </w:rPr>
          <w:t xml:space="preserve">29</w:t>
        </w:r>
      </w:hyperlink>
      <w:r>
        <w:t xml:space="preserve">]</w:t>
      </w:r>
      <w:r>
        <w:t xml:space="preserve">.</w:t>
      </w:r>
      <w:r>
        <w:t xml:space="preserve"> </w:t>
      </w:r>
      <w:r>
        <w:t xml:space="preserve">The following COSMIC SBS signatures were excluded from weight estimation in all tumors: 1) sequencing artifact signatures, 2) signatures associated with environmental exposure, and 3) signatures with an unknown etiology.</w:t>
      </w:r>
      <w:r>
        <w:t xml:space="preserve"> </w:t>
      </w:r>
      <w:r>
        <w:t xml:space="preserve">Additionally, we excluded therapy-associated signatures from mutational signature weight estimation in tumors collected prior to treatment (i.e. </w:t>
      </w:r>
      <w:r>
        <w:t xml:space="preserve">“</w:t>
      </w:r>
      <w:r>
        <w:t xml:space="preserve">Initial CNS Tumor</w:t>
      </w:r>
      <w:r>
        <w:t xml:space="preserve">”</w:t>
      </w:r>
      <w:r>
        <w:t xml:space="preserve"> </w:t>
      </w:r>
      <w:r>
        <w:t xml:space="preserve">or</w:t>
      </w:r>
      <w:r>
        <w:t xml:space="preserve"> </w:t>
      </w:r>
      <w:r>
        <w:t xml:space="preserve">“</w:t>
      </w:r>
      <w:r>
        <w:t xml:space="preserve">Primary Tumor</w:t>
      </w:r>
      <w:r>
        <w:t xml:space="preserve">”</w:t>
      </w:r>
      <w:r>
        <w:t xml:space="preserve">).</w:t>
      </w:r>
    </w:p>
    <w:bookmarkEnd w:id="289"/>
    <w:bookmarkStart w:id="294" w:name="X64f26fdb1f5c5cf72dcec70b59c95886e3b8304"/>
    <w:p>
      <w:pPr>
        <w:pStyle w:val="Heading4"/>
      </w:pPr>
      <w:r>
        <w:t xml:space="preserve">Tumor Mutation Burden [TMB] (</w:t>
      </w:r>
      <w:r>
        <w:rPr>
          <w:rStyle w:val="VerbatimChar"/>
        </w:rPr>
        <w:t xml:space="preserve">tmb-calculation</w:t>
      </w:r>
      <w:r>
        <w:t xml:space="preserve"> </w:t>
      </w:r>
      <w:r>
        <w:t xml:space="preserve">analysis module)</w:t>
      </w:r>
    </w:p>
    <w:p>
      <w:pPr>
        <w:pStyle w:val="FirstParagraph"/>
      </w:pPr>
      <w:r>
        <w:t xml:space="preserve">Recent clinical studies have associated high TMB with improved patient response rates and survival benefit from immune checkpoint inhibitors</w:t>
      </w:r>
      <w:r>
        <w:t xml:space="preserve"> </w:t>
      </w:r>
      <w:r>
        <w:t xml:space="preserve">[</w:t>
      </w:r>
      <w:hyperlink w:anchor="ref-1EbWJlH4p">
        <w:r>
          <w:rPr>
            <w:rStyle w:val="Hyperlink"/>
          </w:rPr>
          <w:t xml:space="preserve">30</w:t>
        </w:r>
      </w:hyperlink>
      <w:r>
        <w:t xml:space="preserve">]</w:t>
      </w:r>
      <w:r>
        <w:t xml:space="preserve">.</w:t>
      </w:r>
    </w:p>
    <w:p>
      <w:pPr>
        <w:pStyle w:val="BodyText"/>
      </w:pPr>
      <w:r>
        <w:t xml:space="preserve">The</w:t>
      </w:r>
      <w:r>
        <w:t xml:space="preserve"> </w:t>
      </w:r>
      <w:hyperlink r:id="rId290">
        <w:r>
          <w:rPr>
            <w:rStyle w:val="Hyperlink"/>
          </w:rPr>
          <w:t xml:space="preserve">Tumor Mutation Burden (TMB)</w:t>
        </w:r>
        <w:r>
          <w:rPr>
            <w:rStyle w:val="Hyperlink"/>
          </w:rPr>
          <w:t xml:space="preserve"> </w:t>
        </w:r>
        <w:r>
          <w:rPr>
            <w:rStyle w:val="VerbatimChar"/>
          </w:rPr>
          <w:t xml:space="preserve">tmb-calculation</w:t>
        </w:r>
      </w:hyperlink>
      <w:r>
        <w:t xml:space="preserve"> </w:t>
      </w:r>
      <w:r>
        <w:t xml:space="preserve">module was adapted from the</w:t>
      </w:r>
      <w:r>
        <w:t xml:space="preserve"> </w:t>
      </w:r>
      <w:hyperlink r:id="rId291">
        <w:r>
          <w:rPr>
            <w:rStyle w:val="VerbatimChar"/>
          </w:rPr>
          <w:t xml:space="preserve">snv-callers</w:t>
        </w:r>
        <w:r>
          <w:rPr>
            <w:rStyle w:val="Hyperlink"/>
          </w:rPr>
          <w:t xml:space="preserve"> </w:t>
        </w:r>
        <w:r>
          <w:rPr>
            <w:rStyle w:val="Hyperlink"/>
          </w:rPr>
          <w:t xml:space="preserve">module</w:t>
        </w:r>
      </w:hyperlink>
      <w:r>
        <w:t xml:space="preserve"> </w:t>
      </w:r>
      <w:r>
        <w:t xml:space="preserve">of the OpenPBTA project</w:t>
      </w:r>
      <w:r>
        <w:t xml:space="preserve"> </w:t>
      </w:r>
      <w:r>
        <w:t xml:space="preserve">[</w:t>
      </w:r>
      <w:hyperlink w:anchor="ref-5VXMHJ7N">
        <w:r>
          <w:rPr>
            <w:rStyle w:val="Hyperlink"/>
          </w:rPr>
          <w:t xml:space="preserve">1</w:t>
        </w:r>
      </w:hyperlink>
      <w:r>
        <w:t xml:space="preserve">]</w:t>
      </w:r>
      <w:r>
        <w:t xml:space="preserve">.</w:t>
      </w:r>
      <w:r>
        <w:t xml:space="preserve"> </w:t>
      </w:r>
      <w:r>
        <w:t xml:space="preserve">Here, we use mutations in the</w:t>
      </w:r>
      <w:r>
        <w:t xml:space="preserve"> </w:t>
      </w:r>
      <w:r>
        <w:rPr>
          <w:rStyle w:val="VerbatimChar"/>
        </w:rPr>
        <w:t xml:space="preserve">snv-consensus-plus-hotspots.maf.tsv.gz</w:t>
      </w:r>
      <w:r>
        <w:t xml:space="preserve"> </w:t>
      </w:r>
      <w:r>
        <w:t xml:space="preserve">file which is generated using</w:t>
      </w:r>
      <w:r>
        <w:t xml:space="preserve"> </w:t>
      </w:r>
      <w:hyperlink r:id="rId292">
        <w:r>
          <w:rPr>
            <w:rStyle w:val="Hyperlink"/>
          </w:rPr>
          <w:t xml:space="preserve">Kids First DRC Consensus Calling Workflow</w:t>
        </w:r>
      </w:hyperlink>
      <w:r>
        <w:t xml:space="preserve"> </w:t>
      </w:r>
      <w:r>
        <w:t xml:space="preserve">and is included in the OpenPedCan data download.</w:t>
      </w:r>
      <w:r>
        <w:t xml:space="preserve"> </w:t>
      </w:r>
      <w:r>
        <w:t xml:space="preserve">The consensus MAF contains SNVs or MNVs called in at least 2 of the 4 callers (Mutect2, Strelka2, Lancet, and Vardict) plus hotspot mutations if called in 1 of the 4 callers.</w:t>
      </w:r>
      <w:r>
        <w:t xml:space="preserve"> </w:t>
      </w:r>
      <w:r>
        <w:t xml:space="preserve">We calculated TMB for tumor samples sequenced with either WGS or WXS.</w:t>
      </w:r>
      <w:r>
        <w:t xml:space="preserve"> </w:t>
      </w:r>
      <w:r>
        <w:t xml:space="preserve">Briefly, we split the SNV consensus MAF into SNVs and multinucleotide variants (MNVs).</w:t>
      </w:r>
      <w:r>
        <w:t xml:space="preserve"> </w:t>
      </w:r>
      <w:r>
        <w:t xml:space="preserve">We split the MNV subset into SNV calls, merged those back with the SNVs subset, and then removed sample-specific redundant calls.</w:t>
      </w:r>
      <w:r>
        <w:t xml:space="preserve"> </w:t>
      </w:r>
      <w:r>
        <w:t xml:space="preserve">The resulting merged and non-redundant SNV consensus calls were used as input for the TMB calculation.</w:t>
      </w:r>
      <w:r>
        <w:t xml:space="preserve"> </w:t>
      </w:r>
      <w:r>
        <w:t xml:space="preserve">We tallied only nonsynonymous variants with classifications of high/moderate consequence (</w:t>
      </w:r>
      <w:r>
        <w:t xml:space="preserve">“</w:t>
      </w:r>
      <w:r>
        <w:t xml:space="preserve">Missense_Mutation</w:t>
      </w:r>
      <w:r>
        <w:t xml:space="preserve">”</w:t>
      </w:r>
      <w:r>
        <w:t xml:space="preserve">,</w:t>
      </w:r>
      <w:r>
        <w:t xml:space="preserve"> </w:t>
      </w:r>
      <w:r>
        <w:t xml:space="preserve">“</w:t>
      </w:r>
      <w:r>
        <w:t xml:space="preserve">Frame_Shift_Del</w:t>
      </w:r>
      <w:r>
        <w:t xml:space="preserve">”</w:t>
      </w:r>
      <w:r>
        <w:t xml:space="preserve">,</w:t>
      </w:r>
      <w:r>
        <w:t xml:space="preserve"> </w:t>
      </w:r>
      <w:r>
        <w:t xml:space="preserve">“</w:t>
      </w:r>
      <w:r>
        <w:t xml:space="preserve">In_Frame_Ins</w:t>
      </w:r>
      <w:r>
        <w:t xml:space="preserve">”</w:t>
      </w:r>
      <w:r>
        <w:t xml:space="preserve">,</w:t>
      </w:r>
      <w:r>
        <w:t xml:space="preserve"> </w:t>
      </w:r>
      <w:r>
        <w:t xml:space="preserve">“</w:t>
      </w:r>
      <w:r>
        <w:t xml:space="preserve">Frame_Shift_Ins</w:t>
      </w:r>
      <w:r>
        <w:t xml:space="preserve">”</w:t>
      </w:r>
      <w:r>
        <w:t xml:space="preserve">,</w:t>
      </w:r>
      <w:r>
        <w:t xml:space="preserve"> </w:t>
      </w:r>
      <w:r>
        <w:t xml:space="preserve">“</w:t>
      </w:r>
      <w:r>
        <w:t xml:space="preserve">Splice_Site</w:t>
      </w:r>
      <w:r>
        <w:t xml:space="preserve">”</w:t>
      </w:r>
      <w:r>
        <w:t xml:space="preserve">,</w:t>
      </w:r>
      <w:r>
        <w:t xml:space="preserve"> </w:t>
      </w:r>
      <w:r>
        <w:t xml:space="preserve">“</w:t>
      </w:r>
      <w:r>
        <w:t xml:space="preserve">Nonsense_Mutation</w:t>
      </w:r>
      <w:r>
        <w:t xml:space="preserve">”</w:t>
      </w:r>
      <w:r>
        <w:t xml:space="preserve">,</w:t>
      </w:r>
      <w:r>
        <w:t xml:space="preserve"> </w:t>
      </w:r>
      <w:r>
        <w:t xml:space="preserve">“</w:t>
      </w:r>
      <w:r>
        <w:t xml:space="preserve">In_Frame_Del</w:t>
      </w:r>
      <w:r>
        <w:t xml:space="preserve">”</w:t>
      </w:r>
      <w:r>
        <w:t xml:space="preserve">,</w:t>
      </w:r>
      <w:r>
        <w:t xml:space="preserve"> </w:t>
      </w:r>
      <w:r>
        <w:t xml:space="preserve">“</w:t>
      </w:r>
      <w:r>
        <w:t xml:space="preserve">Nonstop_Mutation</w:t>
      </w:r>
      <w:r>
        <w:t xml:space="preserve">”</w:t>
      </w:r>
      <w:r>
        <w:t xml:space="preserve">, and</w:t>
      </w:r>
      <w:r>
        <w:t xml:space="preserve"> </w:t>
      </w:r>
      <w:r>
        <w:t xml:space="preserve">“</w:t>
      </w:r>
      <w:r>
        <w:t xml:space="preserve">Translation_Start_Site</w:t>
      </w:r>
      <w:r>
        <w:t xml:space="preserve">”</w:t>
      </w:r>
      <w:r>
        <w:t xml:space="preserve">) for the numerator.</w:t>
      </w:r>
      <w:r>
        <w:t xml:space="preserve"> </w:t>
      </w:r>
      <w:r>
        <w:t xml:space="preserve">All BED files are provided in the data release.</w:t>
      </w:r>
    </w:p>
    <w:p>
      <w:pPr>
        <w:pStyle w:val="BodyText"/>
      </w:pPr>
      <w:r>
        <w:rPr>
          <w:bCs/>
          <w:b/>
        </w:rPr>
        <w:t xml:space="preserve">All mutation TMB</w:t>
      </w:r>
    </w:p>
    <w:p>
      <w:pPr>
        <w:pStyle w:val="BodyText"/>
      </w:pPr>
      <w:r>
        <w:t xml:space="preserve">For WGS samples, we calculated the size of the genome covered as the intersection of Strelka2 and Mutect2’s effectively surveyed areas, regions common to all variant callers, and used this as the denominator.</w:t>
      </w:r>
      <w:r>
        <w:t xml:space="preserve"> </w:t>
      </w:r>
      <w:r>
        <w:rPr>
          <w:rStyle w:val="VerbatimChar"/>
        </w:rPr>
        <w:t xml:space="preserve">WGS_all_mutations_TMB = (total # mutations in consensus MAF) / intersection_strelka_mutect_vardict_genome_size</w:t>
      </w:r>
      <w:r>
        <w:t xml:space="preserve"> </w:t>
      </w:r>
      <w:r>
        <w:t xml:space="preserve">For WXS samples, we used the size of the WXS bed region file as the denominator.</w:t>
      </w:r>
      <w:r>
        <w:t xml:space="preserve"> </w:t>
      </w:r>
      <w:r>
        <w:rPr>
          <w:rStyle w:val="VerbatimChar"/>
        </w:rPr>
        <w:t xml:space="preserve">WXS_all_mutations_TMB = (total # mutations in consensus MAF)) / wxs_genome_size</w:t>
      </w:r>
    </w:p>
    <w:p>
      <w:pPr>
        <w:pStyle w:val="BodyText"/>
      </w:pPr>
      <w:r>
        <w:rPr>
          <w:bCs/>
          <w:b/>
        </w:rPr>
        <w:t xml:space="preserve">Coding only TMB</w:t>
      </w:r>
    </w:p>
    <w:p>
      <w:pPr>
        <w:pStyle w:val="BodyText"/>
      </w:pPr>
      <w:r>
        <w:t xml:space="preserve">We generated coding only TMB from the consensus MAF as well.</w:t>
      </w:r>
      <w:r>
        <w:t xml:space="preserve"> </w:t>
      </w:r>
      <w:r>
        <w:t xml:space="preserve">We calculated the intersection for Strelka2 and Mutect2 surveyed regions using the coding sequence ranges in the GENCODE v39 gtf supplied in the OpenPedCan data download.</w:t>
      </w:r>
      <w:r>
        <w:t xml:space="preserve"> </w:t>
      </w:r>
      <w:r>
        <w:t xml:space="preserve">We removed SNVs outside of these coding sequences prior to implementing the TMB calculation below:</w:t>
      </w:r>
      <w:r>
        <w:t xml:space="preserve"> </w:t>
      </w:r>
      <w:r>
        <w:rPr>
          <w:rStyle w:val="VerbatimChar"/>
        </w:rPr>
        <w:t xml:space="preserve">WGS_coding_only_TMB = (total # coding mutations in consensus MAF) / intersection_wgs_strelka_mutect_vardict_CDS_genome_size</w:t>
      </w:r>
      <w:r>
        <w:t xml:space="preserve"> </w:t>
      </w:r>
      <w:r>
        <w:t xml:space="preserve">For WXS samples, we intersected each WXS bed region file with the GENCODE v39 coding sequence, sum only variants within this region for the numerator, and calculate the size of this region as the denominator.</w:t>
      </w:r>
      <w:r>
        <w:t xml:space="preserve"> </w:t>
      </w:r>
      <w:r>
        <w:rPr>
          <w:rStyle w:val="VerbatimChar"/>
        </w:rPr>
        <w:t xml:space="preserve">WXS_coding_only_TMB = (total # coding mutations in consensus MAF) / intersection_wxs_CDS_genome_size</w:t>
      </w:r>
    </w:p>
    <w:p>
      <w:pPr>
        <w:pStyle w:val="BodyText"/>
      </w:pPr>
      <w:r>
        <w:t xml:space="preserve">Finally, we include an option (</w:t>
      </w:r>
      <w:r>
        <w:rPr>
          <w:rStyle w:val="VerbatimChar"/>
        </w:rPr>
        <w:t xml:space="preserve">nonsynfilter_focr</w:t>
      </w:r>
      <w:r>
        <w:t xml:space="preserve">) to use specific nonsynonymous mutation variant classifications recommended from the</w:t>
      </w:r>
      <w:r>
        <w:t xml:space="preserve"> </w:t>
      </w:r>
      <w:hyperlink r:id="rId293">
        <w:r>
          <w:rPr>
            <w:rStyle w:val="Hyperlink"/>
          </w:rPr>
          <w:t xml:space="preserve">TMB Harmonization Project</w:t>
        </w:r>
      </w:hyperlink>
      <w:r>
        <w:t xml:space="preserve">.</w:t>
      </w:r>
    </w:p>
    <w:bookmarkEnd w:id="294"/>
    <w:bookmarkStart w:id="300" w:name="molecular-subtyping"/>
    <w:p>
      <w:pPr>
        <w:pStyle w:val="Heading4"/>
      </w:pPr>
      <w:r>
        <w:t xml:space="preserve">Molecular Subtyping</w:t>
      </w:r>
    </w:p>
    <w:p>
      <w:pPr>
        <w:pStyle w:val="FirstParagraph"/>
      </w:pPr>
      <w:r>
        <w:t xml:space="preserve">Here, we build upon the molecular subtyping performed in OpenPBTA</w:t>
      </w:r>
      <w:r>
        <w:t xml:space="preserve"> </w:t>
      </w:r>
      <w:r>
        <w:t xml:space="preserve">[</w:t>
      </w:r>
      <w:hyperlink w:anchor="ref-5VXMHJ7N">
        <w:r>
          <w:rPr>
            <w:rStyle w:val="Hyperlink"/>
          </w:rPr>
          <w:t xml:space="preserve">1</w:t>
        </w:r>
      </w:hyperlink>
      <w:r>
        <w:t xml:space="preserve">]</w:t>
      </w:r>
      <w:r>
        <w:t xml:space="preserve"> </w:t>
      </w:r>
      <w:r>
        <w:t xml:space="preserve">to align with WHO 2021 subtypes</w:t>
      </w:r>
      <w:r>
        <w:t xml:space="preserve"> </w:t>
      </w:r>
      <w:r>
        <w:t xml:space="preserve">[</w:t>
      </w:r>
      <w:hyperlink w:anchor="ref-6F5vK3sT">
        <w:r>
          <w:rPr>
            <w:rStyle w:val="Hyperlink"/>
          </w:rPr>
          <w:t xml:space="preserve">31</w:t>
        </w:r>
      </w:hyperlink>
      <w:r>
        <w:t xml:space="preserve">]</w:t>
      </w:r>
      <w:r>
        <w:t xml:space="preserve">.</w:t>
      </w:r>
      <w:r>
        <w:t xml:space="preserve"> </w:t>
      </w:r>
      <w:r>
        <w:t xml:space="preserve">Molecular subtypes were generated per tumor event and are listed for each biospecimen in</w:t>
      </w:r>
      <w:r>
        <w:t xml:space="preserve"> </w:t>
      </w:r>
      <w:hyperlink r:id="rId228">
        <w:r>
          <w:rPr>
            <w:rStyle w:val="Hyperlink"/>
            <w:bCs/>
            <w:b/>
          </w:rPr>
          <w:t xml:space="preserve">Supplemental Table 1</w:t>
        </w:r>
      </w:hyperlink>
      <w:r>
        <w:t xml:space="preserve">, with the number of tumors grouped by broad histology and molecular subtype in</w:t>
      </w:r>
      <w:r>
        <w:t xml:space="preserve"> </w:t>
      </w:r>
      <w:hyperlink r:id="rId295">
        <w:r>
          <w:rPr>
            <w:rStyle w:val="Hyperlink"/>
            <w:bCs/>
            <w:b/>
          </w:rPr>
          <w:t xml:space="preserve">Supplemental Table 2</w:t>
        </w:r>
      </w:hyperlink>
      <w:r>
        <w:t xml:space="preserve">.</w:t>
      </w:r>
    </w:p>
    <w:p>
      <w:pPr>
        <w:pStyle w:val="BodyText"/>
      </w:pPr>
      <w:r>
        <w:rPr>
          <w:bCs/>
          <w:b/>
        </w:rPr>
        <w:t xml:space="preserve">High-grade gliomas</w:t>
      </w:r>
    </w:p>
    <w:p>
      <w:pPr>
        <w:pStyle w:val="BodyText"/>
      </w:pPr>
      <w:r>
        <w:t xml:space="preserve">High-grade gliomas (HGG) were categorized based on a combination of clinical information, molecular features, and DNA methylation data.</w:t>
      </w:r>
      <w:r>
        <w:t xml:space="preserve"> </w:t>
      </w:r>
      <w:r>
        <w:t xml:space="preserve">H3 K28-altered diffuse midline gliomas (DMG) were classified based on the presence of a p.K28M or p.K28I mutation in</w:t>
      </w:r>
      <w:r>
        <w:t xml:space="preserve"> </w:t>
      </w:r>
      <w:r>
        <w:rPr>
          <w:iCs/>
          <w:i/>
        </w:rPr>
        <w:t xml:space="preserve">H3F3A</w:t>
      </w:r>
      <w:r>
        <w:t xml:space="preserve">,</w:t>
      </w:r>
      <w:r>
        <w:t xml:space="preserve"> </w:t>
      </w:r>
      <w:r>
        <w:rPr>
          <w:iCs/>
          <w:i/>
        </w:rPr>
        <w:t xml:space="preserve">HIST1H3B</w:t>
      </w:r>
      <w:r>
        <w:t xml:space="preserve">,</w:t>
      </w:r>
      <w:r>
        <w:t xml:space="preserve"> </w:t>
      </w:r>
      <w:r>
        <w:rPr>
          <w:iCs/>
          <w:i/>
        </w:rPr>
        <w:t xml:space="preserve">HIST1H3C</w:t>
      </w:r>
      <w:r>
        <w:t xml:space="preserve">, or</w:t>
      </w:r>
      <w:r>
        <w:t xml:space="preserve"> </w:t>
      </w:r>
      <w:r>
        <w:rPr>
          <w:iCs/>
          <w:i/>
        </w:rPr>
        <w:t xml:space="preserve">HIST2H3C</w:t>
      </w:r>
      <w:r>
        <w:t xml:space="preserve">, or a high-confidence DKFZ methylation score (&gt;=0.8) in the appropriate subclass.</w:t>
      </w:r>
      <w:r>
        <w:t xml:space="preserve"> </w:t>
      </w:r>
      <w:r>
        <w:t xml:space="preserve">Oligodendroglioma, IDH-mutant tumors were classified based on high-confidence</w:t>
      </w:r>
      <w:r>
        <w:t xml:space="preserve"> </w:t>
      </w:r>
      <w:r>
        <w:t xml:space="preserve">“</w:t>
      </w:r>
      <w:r>
        <w:t xml:space="preserve">O_IDH</w:t>
      </w:r>
      <w:r>
        <w:t xml:space="preserve">”</w:t>
      </w:r>
      <w:r>
        <w:t xml:space="preserve"> </w:t>
      </w:r>
      <w:r>
        <w:t xml:space="preserve">methylation classifications, and oligosarcoma, IDH-mutant tumors were defined as those with high-confidence</w:t>
      </w:r>
      <w:r>
        <w:t xml:space="preserve"> </w:t>
      </w:r>
      <w:r>
        <w:t xml:space="preserve">“</w:t>
      </w:r>
      <w:r>
        <w:t xml:space="preserve">OLIGOSARC_IDH</w:t>
      </w:r>
      <w:r>
        <w:t xml:space="preserve">”</w:t>
      </w:r>
      <w:r>
        <w:t xml:space="preserve"> </w:t>
      </w:r>
      <w:r>
        <w:t xml:space="preserve">methylation classifications.</w:t>
      </w:r>
      <w:r>
        <w:t xml:space="preserve"> </w:t>
      </w:r>
      <w:r>
        <w:t xml:space="preserve">Pleomorphic xanthoastrocytomas (PXA) were classified using the following criteria: 1) methylation subtype is high-confidence</w:t>
      </w:r>
      <w:r>
        <w:t xml:space="preserve"> </w:t>
      </w:r>
      <w:r>
        <w:t xml:space="preserve">“</w:t>
      </w:r>
      <w:r>
        <w:t xml:space="preserve">PXA</w:t>
      </w:r>
      <w:r>
        <w:t xml:space="preserve">”</w:t>
      </w:r>
      <w:r>
        <w:t xml:space="preserve"> </w:t>
      </w:r>
      <w:r>
        <w:t xml:space="preserve">or</w:t>
      </w:r>
      <w:r>
        <w:t xml:space="preserve"> </w:t>
      </w:r>
      <w:r>
        <w:rPr>
          <w:rStyle w:val="VerbatimChar"/>
        </w:rPr>
        <w:t xml:space="preserve">pathology_free_text_diagnosis</w:t>
      </w:r>
      <w:r>
        <w:t xml:space="preserve"> </w:t>
      </w:r>
      <w:r>
        <w:t xml:space="preserve">contains</w:t>
      </w:r>
      <w:r>
        <w:t xml:space="preserve"> </w:t>
      </w:r>
      <w:r>
        <w:t xml:space="preserve">“</w:t>
      </w:r>
      <w:r>
        <w:t xml:space="preserve">pleomorphic xanthoastrocytoma</w:t>
      </w:r>
      <w:r>
        <w:t xml:space="preserve">”</w:t>
      </w:r>
      <w:r>
        <w:t xml:space="preserve"> </w:t>
      </w:r>
      <w:r>
        <w:t xml:space="preserve">or</w:t>
      </w:r>
      <w:r>
        <w:t xml:space="preserve"> </w:t>
      </w:r>
      <w:r>
        <w:t xml:space="preserve">“</w:t>
      </w:r>
      <w:r>
        <w:t xml:space="preserve">pxa</w:t>
      </w:r>
      <w:r>
        <w:t xml:space="preserve">”</w:t>
      </w:r>
      <w:r>
        <w:t xml:space="preserve">, and 2) tumor contains a BRAF V600E mutation and a</w:t>
      </w:r>
      <w:r>
        <w:t xml:space="preserve"> </w:t>
      </w:r>
      <w:r>
        <w:rPr>
          <w:iCs/>
          <w:i/>
        </w:rPr>
        <w:t xml:space="preserve">CDKN2A</w:t>
      </w:r>
      <w:r>
        <w:t xml:space="preserve"> </w:t>
      </w:r>
      <w:r>
        <w:t xml:space="preserve">or</w:t>
      </w:r>
      <w:r>
        <w:t xml:space="preserve"> </w:t>
      </w:r>
      <w:r>
        <w:rPr>
          <w:iCs/>
          <w:i/>
        </w:rPr>
        <w:t xml:space="preserve">CDKN2B</w:t>
      </w:r>
      <w:r>
        <w:t xml:space="preserve"> </w:t>
      </w:r>
      <w:r>
        <w:t xml:space="preserve">homozygous deletion.</w:t>
      </w:r>
      <w:r>
        <w:t xml:space="preserve"> </w:t>
      </w:r>
      <w:r>
        <w:t xml:space="preserve">Methylation classifications were used in classifying the following subtypes:</w:t>
      </w:r>
    </w:p>
    <w:p>
      <w:pPr>
        <w:numPr>
          <w:ilvl w:val="0"/>
          <w:numId w:val="1003"/>
        </w:numPr>
        <w:pStyle w:val="Compact"/>
      </w:pPr>
      <w:r>
        <w:t xml:space="preserve">DHG, H3 G35 (</w:t>
      </w:r>
      <w:r>
        <w:t xml:space="preserve">“</w:t>
      </w:r>
      <w:r>
        <w:t xml:space="preserve">DHG_G34</w:t>
      </w:r>
      <w:r>
        <w:t xml:space="preserve">”</w:t>
      </w:r>
      <w:r>
        <w:t xml:space="preserve"> </w:t>
      </w:r>
      <w:r>
        <w:t xml:space="preserve">and</w:t>
      </w:r>
      <w:r>
        <w:t xml:space="preserve"> </w:t>
      </w:r>
      <w:r>
        <w:t xml:space="preserve">“</w:t>
      </w:r>
      <w:r>
        <w:t xml:space="preserve">GBM_G34</w:t>
      </w:r>
      <w:r>
        <w:t xml:space="preserve">”</w:t>
      </w:r>
      <w:r>
        <w:t xml:space="preserve"> </w:t>
      </w:r>
      <w:r>
        <w:t xml:space="preserve">classifications)</w:t>
      </w:r>
    </w:p>
    <w:p>
      <w:pPr>
        <w:numPr>
          <w:ilvl w:val="0"/>
          <w:numId w:val="1003"/>
        </w:numPr>
        <w:pStyle w:val="Compact"/>
      </w:pPr>
      <w:r>
        <w:t xml:space="preserve">HGG, IDH (</w:t>
      </w:r>
      <w:r>
        <w:t xml:space="preserve">“</w:t>
      </w:r>
      <w:r>
        <w:t xml:space="preserve">A_IDH_HG</w:t>
      </w:r>
      <w:r>
        <w:t xml:space="preserve">”</w:t>
      </w:r>
      <w:r>
        <w:t xml:space="preserve"> </w:t>
      </w:r>
      <w:r>
        <w:t xml:space="preserve">and</w:t>
      </w:r>
      <w:r>
        <w:t xml:space="preserve"> </w:t>
      </w:r>
      <w:r>
        <w:t xml:space="preserve">“</w:t>
      </w:r>
      <w:r>
        <w:t xml:space="preserve">GBM_IDH</w:t>
      </w:r>
      <w:r>
        <w:t xml:space="preserve">”</w:t>
      </w:r>
      <w:r>
        <w:t xml:space="preserve"> </w:t>
      </w:r>
      <w:r>
        <w:t xml:space="preserve">classifications)</w:t>
      </w:r>
    </w:p>
    <w:p>
      <w:pPr>
        <w:numPr>
          <w:ilvl w:val="0"/>
          <w:numId w:val="1003"/>
        </w:numPr>
        <w:pStyle w:val="Compact"/>
      </w:pPr>
      <w:r>
        <w:t xml:space="preserve">HGG, H3 wild type (methylation classification contains</w:t>
      </w:r>
      <w:r>
        <w:t xml:space="preserve"> </w:t>
      </w:r>
      <w:r>
        <w:t xml:space="preserve">“</w:t>
      </w:r>
      <w:r>
        <w:t xml:space="preserve">GBM_MES</w:t>
      </w:r>
      <w:r>
        <w:t xml:space="preserve">”</w:t>
      </w:r>
      <w:r>
        <w:t xml:space="preserve">,</w:t>
      </w:r>
      <w:r>
        <w:t xml:space="preserve"> </w:t>
      </w:r>
      <w:r>
        <w:t xml:space="preserve">“</w:t>
      </w:r>
      <w:r>
        <w:t xml:space="preserve">GBM_RTK</w:t>
      </w:r>
      <w:r>
        <w:t xml:space="preserve">”</w:t>
      </w:r>
      <w:r>
        <w:t xml:space="preserve">,</w:t>
      </w:r>
      <w:r>
        <w:t xml:space="preserve"> </w:t>
      </w:r>
      <w:r>
        <w:t xml:space="preserve">“</w:t>
      </w:r>
      <w:r>
        <w:t xml:space="preserve">HGG_</w:t>
      </w:r>
      <w:r>
        <w:t xml:space="preserve">”</w:t>
      </w:r>
      <w:r>
        <w:t xml:space="preserve">,</w:t>
      </w:r>
      <w:r>
        <w:t xml:space="preserve"> </w:t>
      </w:r>
      <w:r>
        <w:t xml:space="preserve">“</w:t>
      </w:r>
      <w:r>
        <w:t xml:space="preserve">HGAP</w:t>
      </w:r>
      <w:r>
        <w:t xml:space="preserve">”</w:t>
      </w:r>
      <w:r>
        <w:t xml:space="preserve">,</w:t>
      </w:r>
      <w:r>
        <w:t xml:space="preserve"> </w:t>
      </w:r>
      <w:r>
        <w:t xml:space="preserve">“</w:t>
      </w:r>
      <w:r>
        <w:t xml:space="preserve">AAP</w:t>
      </w:r>
      <w:r>
        <w:t xml:space="preserve">”</w:t>
      </w:r>
      <w:r>
        <w:t xml:space="preserve">, or</w:t>
      </w:r>
      <w:r>
        <w:t xml:space="preserve"> </w:t>
      </w:r>
      <w:r>
        <w:t xml:space="preserve">“</w:t>
      </w:r>
      <w:r>
        <w:t xml:space="preserve">ped_</w:t>
      </w:r>
      <w:r>
        <w:t xml:space="preserve">”</w:t>
      </w:r>
      <w:r>
        <w:t xml:space="preserve">)</w:t>
      </w:r>
    </w:p>
    <w:p>
      <w:pPr>
        <w:pStyle w:val="FirstParagraph"/>
      </w:pPr>
      <w:r>
        <w:t xml:space="preserve">A new high-grade glioma entity called infant-type hemispheric gliomas (IHGs), characterized by distinct gene fusions enriched in receptor tyrosine kinase (RTK) genes including</w:t>
      </w:r>
      <w:r>
        <w:t xml:space="preserve"> </w:t>
      </w:r>
      <w:r>
        <w:rPr>
          <w:iCs/>
          <w:i/>
        </w:rPr>
        <w:t xml:space="preserve">ALK</w:t>
      </w:r>
      <w:r>
        <w:t xml:space="preserve">,</w:t>
      </w:r>
      <w:r>
        <w:t xml:space="preserve"> </w:t>
      </w:r>
      <w:r>
        <w:rPr>
          <w:iCs/>
          <w:i/>
        </w:rPr>
        <w:t xml:space="preserve">NTRK1/2/3</w:t>
      </w:r>
      <w:r>
        <w:t xml:space="preserve">,</w:t>
      </w:r>
      <w:r>
        <w:t xml:space="preserve"> </w:t>
      </w:r>
      <w:r>
        <w:rPr>
          <w:iCs/>
          <w:i/>
        </w:rPr>
        <w:t xml:space="preserve">ROS1</w:t>
      </w:r>
      <w:r>
        <w:t xml:space="preserve"> </w:t>
      </w:r>
      <w:r>
        <w:t xml:space="preserve">or</w:t>
      </w:r>
      <w:r>
        <w:t xml:space="preserve"> </w:t>
      </w:r>
      <w:r>
        <w:rPr>
          <w:iCs/>
          <w:i/>
        </w:rPr>
        <w:t xml:space="preserve">MET</w:t>
      </w:r>
      <w:r>
        <w:t xml:space="preserve">, was identified in 2021</w:t>
      </w:r>
      <w:r>
        <w:t xml:space="preserve"> </w:t>
      </w:r>
      <w:r>
        <w:t xml:space="preserve">[</w:t>
      </w:r>
      <w:hyperlink w:anchor="ref-gaCrHroW">
        <w:r>
          <w:rPr>
            <w:rStyle w:val="Hyperlink"/>
          </w:rPr>
          <w:t xml:space="preserve">32</w:t>
        </w:r>
      </w:hyperlink>
      <w:r>
        <w:t xml:space="preserve">]</w:t>
      </w:r>
      <w:r>
        <w:t xml:space="preserve">.</w:t>
      </w:r>
      <w:r>
        <w:t xml:space="preserve"> </w:t>
      </w:r>
      <w:r>
        <w:t xml:space="preserve">To identify IHG tumors, first, tumors which were classified as</w:t>
      </w:r>
      <w:r>
        <w:t xml:space="preserve"> </w:t>
      </w:r>
      <w:r>
        <w:t xml:space="preserve">“</w:t>
      </w:r>
      <w:r>
        <w:t xml:space="preserve">IHG</w:t>
      </w:r>
      <w:r>
        <w:t xml:space="preserve">”</w:t>
      </w:r>
      <w:r>
        <w:t xml:space="preserve"> </w:t>
      </w:r>
      <w:r>
        <w:t xml:space="preserve">by the DKFZ methylation classifier or diagnosed as</w:t>
      </w:r>
      <w:r>
        <w:t xml:space="preserve"> </w:t>
      </w:r>
      <w:r>
        <w:t xml:space="preserve">“</w:t>
      </w:r>
      <w:r>
        <w:t xml:space="preserve">infant type hemispheric glioma</w:t>
      </w:r>
      <w:r>
        <w:t xml:space="preserve">”</w:t>
      </w:r>
      <w:r>
        <w:t xml:space="preserve"> </w:t>
      </w:r>
      <w:r>
        <w:t xml:space="preserve">from</w:t>
      </w:r>
      <w:r>
        <w:t xml:space="preserve"> </w:t>
      </w:r>
      <w:r>
        <w:rPr>
          <w:rStyle w:val="VerbatimChar"/>
        </w:rPr>
        <w:t xml:space="preserve">pathology_free_text_diagnosis</w:t>
      </w:r>
      <w:r>
        <w:t xml:space="preserve"> </w:t>
      </w:r>
      <w:r>
        <w:t xml:space="preserve">were selected</w:t>
      </w:r>
      <w:r>
        <w:t xml:space="preserve"> </w:t>
      </w:r>
      <w:r>
        <w:t xml:space="preserve">[</w:t>
      </w:r>
      <w:hyperlink w:anchor="ref-19a3Xf4h3">
        <w:r>
          <w:rPr>
            <w:rStyle w:val="Hyperlink"/>
          </w:rPr>
          <w:t xml:space="preserve">18</w:t>
        </w:r>
      </w:hyperlink>
      <w:r>
        <w:t xml:space="preserve">]</w:t>
      </w:r>
      <w:r>
        <w:t xml:space="preserve">.</w:t>
      </w:r>
      <w:r>
        <w:t xml:space="preserve"> </w:t>
      </w:r>
      <w:r>
        <w:t xml:space="preserve">Then, the corresponding tumor RNA-seq data were utilized to seek the evidence for RTK gene fusion.</w:t>
      </w:r>
      <w:r>
        <w:t xml:space="preserve"> </w:t>
      </w:r>
      <w:r>
        <w:t xml:space="preserve">Based on the specific RTK gene fusion present in the samples, IHGs were further classified as</w:t>
      </w:r>
      <w:r>
        <w:t xml:space="preserve"> </w:t>
      </w:r>
      <w:r>
        <w:t xml:space="preserve">“</w:t>
      </w:r>
      <w:r>
        <w:t xml:space="preserve">IHG, ALK-altered</w:t>
      </w:r>
      <w:r>
        <w:t xml:space="preserve">”</w:t>
      </w:r>
      <w:r>
        <w:t xml:space="preserve">,</w:t>
      </w:r>
      <w:r>
        <w:t xml:space="preserve"> </w:t>
      </w:r>
      <w:r>
        <w:t xml:space="preserve">“</w:t>
      </w:r>
      <w:r>
        <w:t xml:space="preserve">IHG, NTRK-altered</w:t>
      </w:r>
      <w:r>
        <w:t xml:space="preserve">”</w:t>
      </w:r>
      <w:r>
        <w:t xml:space="preserve">,</w:t>
      </w:r>
      <w:r>
        <w:t xml:space="preserve"> </w:t>
      </w:r>
      <w:r>
        <w:t xml:space="preserve">“</w:t>
      </w:r>
      <w:r>
        <w:t xml:space="preserve">IHG, ROS1-altered</w:t>
      </w:r>
      <w:r>
        <w:t xml:space="preserve">”</w:t>
      </w:r>
      <w:r>
        <w:t xml:space="preserve">, or</w:t>
      </w:r>
      <w:r>
        <w:t xml:space="preserve"> </w:t>
      </w:r>
      <w:r>
        <w:t xml:space="preserve">“</w:t>
      </w:r>
      <w:r>
        <w:t xml:space="preserve">IHG, MET-altered</w:t>
      </w:r>
      <w:r>
        <w:t xml:space="preserve">”</w:t>
      </w:r>
      <w:r>
        <w:t xml:space="preserve">.</w:t>
      </w:r>
      <w:r>
        <w:t xml:space="preserve"> </w:t>
      </w:r>
      <w:r>
        <w:t xml:space="preserve">If no fusion was observed, the samples were identified as</w:t>
      </w:r>
      <w:r>
        <w:t xml:space="preserve"> </w:t>
      </w:r>
      <w:r>
        <w:t xml:space="preserve">“</w:t>
      </w:r>
      <w:r>
        <w:t xml:space="preserve">IHG, To be classified</w:t>
      </w:r>
      <w:r>
        <w:t xml:space="preserve">”</w:t>
      </w:r>
      <w:r>
        <w:t xml:space="preserve">.</w:t>
      </w:r>
    </w:p>
    <w:p>
      <w:pPr>
        <w:pStyle w:val="BodyText"/>
      </w:pPr>
      <w:r>
        <w:rPr>
          <w:bCs/>
          <w:b/>
        </w:rPr>
        <w:t xml:space="preserve">Atypical teratoid rhabdoid tumors</w:t>
      </w:r>
    </w:p>
    <w:p>
      <w:pPr>
        <w:pStyle w:val="BodyText"/>
      </w:pPr>
      <w:r>
        <w:t xml:space="preserve">Atypical teratoid rhabdoid tumors (ATRT) tumors were categorized into three subtypes:</w:t>
      </w:r>
      <w:r>
        <w:t xml:space="preserve"> </w:t>
      </w:r>
      <w:r>
        <w:t xml:space="preserve">“</w:t>
      </w:r>
      <w:r>
        <w:t xml:space="preserve">ATRT, MYC</w:t>
      </w:r>
      <w:r>
        <w:t xml:space="preserve">”</w:t>
      </w:r>
      <w:r>
        <w:t xml:space="preserve">,</w:t>
      </w:r>
      <w:r>
        <w:t xml:space="preserve"> </w:t>
      </w:r>
      <w:r>
        <w:t xml:space="preserve">“</w:t>
      </w:r>
      <w:r>
        <w:t xml:space="preserve">ATRT, SHH</w:t>
      </w:r>
      <w:r>
        <w:t xml:space="preserve">”</w:t>
      </w:r>
      <w:r>
        <w:t xml:space="preserve">, and</w:t>
      </w:r>
      <w:r>
        <w:t xml:space="preserve"> </w:t>
      </w:r>
      <w:r>
        <w:t xml:space="preserve">“</w:t>
      </w:r>
      <w:r>
        <w:t xml:space="preserve">ATRT, TYR</w:t>
      </w:r>
      <w:r>
        <w:t xml:space="preserve">”</w:t>
      </w:r>
      <w:r>
        <w:t xml:space="preserve"> </w:t>
      </w:r>
      <w:r>
        <w:t xml:space="preserve">[</w:t>
      </w:r>
      <w:hyperlink w:anchor="ref-5NHLHVO3">
        <w:r>
          <w:rPr>
            <w:rStyle w:val="Hyperlink"/>
          </w:rPr>
          <w:t xml:space="preserve">33</w:t>
        </w:r>
      </w:hyperlink>
      <w:r>
        <w:t xml:space="preserve">]</w:t>
      </w:r>
      <w:r>
        <w:t xml:space="preserve">.</w:t>
      </w:r>
      <w:r>
        <w:t xml:space="preserve"> </w:t>
      </w:r>
      <w:r>
        <w:t xml:space="preserve">In OpenPedCan, the molecular subtyping of ATRT was based solely on the DNA methylation data.</w:t>
      </w:r>
      <w:r>
        <w:t xml:space="preserve"> </w:t>
      </w:r>
      <w:r>
        <w:t xml:space="preserve">Briefly, ATRT samples with a high confidence DKFZ methylation subclass score (&gt;= 0.8) were selected and subtypes were assigned based on the DKFZ methylation subclass</w:t>
      </w:r>
      <w:r>
        <w:t xml:space="preserve"> </w:t>
      </w:r>
      <w:r>
        <w:t xml:space="preserve">[</w:t>
      </w:r>
      <w:hyperlink w:anchor="ref-19a3Xf4h3">
        <w:r>
          <w:rPr>
            <w:rStyle w:val="Hyperlink"/>
          </w:rPr>
          <w:t xml:space="preserve">18</w:t>
        </w:r>
      </w:hyperlink>
      <w:r>
        <w:t xml:space="preserve">]</w:t>
      </w:r>
      <w:r>
        <w:t xml:space="preserve">.</w:t>
      </w:r>
      <w:r>
        <w:t xml:space="preserve"> </w:t>
      </w:r>
      <w:r>
        <w:t xml:space="preserve">Samples with low confidence DKFZ methylation subclass scores (&lt; 0.8) were identified as</w:t>
      </w:r>
      <w:r>
        <w:t xml:space="preserve"> </w:t>
      </w:r>
      <w:r>
        <w:t xml:space="preserve">“</w:t>
      </w:r>
      <w:r>
        <w:t xml:space="preserve">ATRT, To be classified</w:t>
      </w:r>
      <w:r>
        <w:t xml:space="preserve">”</w:t>
      </w:r>
      <w:r>
        <w:t xml:space="preserve">.</w:t>
      </w:r>
    </w:p>
    <w:p>
      <w:pPr>
        <w:pStyle w:val="BodyText"/>
      </w:pPr>
      <w:r>
        <w:rPr>
          <w:bCs/>
          <w:b/>
        </w:rPr>
        <w:t xml:space="preserve">Neuroblastoma tumors</w:t>
      </w:r>
    </w:p>
    <w:p>
      <w:pPr>
        <w:pStyle w:val="BodyText"/>
      </w:pPr>
      <w:r>
        <w:t xml:space="preserve">Neuroblastoma (NBL) tumors with a pathology diagnosis of neuroblastoma, ganglioneuroblastoma, or ganglioneuroma were subtyped based on their MYCN copy number status as either</w:t>
      </w:r>
      <w:r>
        <w:t xml:space="preserve"> </w:t>
      </w:r>
      <w:r>
        <w:t xml:space="preserve">“</w:t>
      </w:r>
      <w:r>
        <w:t xml:space="preserve">NBL, MYCN amplified</w:t>
      </w:r>
      <w:r>
        <w:t xml:space="preserve">”</w:t>
      </w:r>
      <w:r>
        <w:t xml:space="preserve"> </w:t>
      </w:r>
      <w:r>
        <w:t xml:space="preserve">or</w:t>
      </w:r>
      <w:r>
        <w:t xml:space="preserve"> </w:t>
      </w:r>
      <w:r>
        <w:t xml:space="preserve">“</w:t>
      </w:r>
      <w:r>
        <w:t xml:space="preserve">NBL, MYCN non-amplified</w:t>
      </w:r>
      <w:r>
        <w:t xml:space="preserve">”</w:t>
      </w:r>
      <w:r>
        <w:t xml:space="preserve">.</w:t>
      </w:r>
      <w:r>
        <w:t xml:space="preserve"> </w:t>
      </w:r>
      <w:r>
        <w:t xml:space="preserve">If</w:t>
      </w:r>
      <w:r>
        <w:t xml:space="preserve"> </w:t>
      </w:r>
      <w:r>
        <w:rPr>
          <w:rStyle w:val="VerbatimChar"/>
        </w:rPr>
        <w:t xml:space="preserve">pathology_free_text_diagnosis</w:t>
      </w:r>
      <w:r>
        <w:t xml:space="preserve"> </w:t>
      </w:r>
      <w:r>
        <w:t xml:space="preserve">was</w:t>
      </w:r>
      <w:r>
        <w:t xml:space="preserve"> </w:t>
      </w:r>
      <w:r>
        <w:t xml:space="preserve">“</w:t>
      </w:r>
      <w:r>
        <w:t xml:space="preserve">NBL, MYCN non-amplified</w:t>
      </w:r>
      <w:r>
        <w:t xml:space="preserve">”</w:t>
      </w:r>
      <w:r>
        <w:t xml:space="preserve"> </w:t>
      </w:r>
      <w:r>
        <w:t xml:space="preserve">and the genetic data suggested MYCN amplification, the samples were subtyped as</w:t>
      </w:r>
      <w:r>
        <w:t xml:space="preserve"> </w:t>
      </w:r>
      <w:r>
        <w:t xml:space="preserve">“</w:t>
      </w:r>
      <w:r>
        <w:t xml:space="preserve">NBL, MYCN amplified</w:t>
      </w:r>
      <w:r>
        <w:t xml:space="preserve">”</w:t>
      </w:r>
      <w:r>
        <w:t xml:space="preserve">.</w:t>
      </w:r>
      <w:r>
        <w:t xml:space="preserve"> </w:t>
      </w:r>
      <w:r>
        <w:t xml:space="preserve">On the other hand, if</w:t>
      </w:r>
      <w:r>
        <w:t xml:space="preserve"> </w:t>
      </w:r>
      <w:r>
        <w:rPr>
          <w:rStyle w:val="VerbatimChar"/>
        </w:rPr>
        <w:t xml:space="preserve">pathology_free_text_diagnosis</w:t>
      </w:r>
      <w:r>
        <w:t xml:space="preserve"> </w:t>
      </w:r>
      <w:r>
        <w:t xml:space="preserve">was</w:t>
      </w:r>
      <w:r>
        <w:t xml:space="preserve"> </w:t>
      </w:r>
      <w:r>
        <w:t xml:space="preserve">“</w:t>
      </w:r>
      <w:r>
        <w:t xml:space="preserve">NBL, MYCN amplified</w:t>
      </w:r>
      <w:r>
        <w:t xml:space="preserve">”</w:t>
      </w:r>
      <w:r>
        <w:t xml:space="preserve"> </w:t>
      </w:r>
      <w:r>
        <w:t xml:space="preserve">and the genetic data suggested MYCN non-amplification, the RNA-Seq gene expression level of</w:t>
      </w:r>
      <w:r>
        <w:t xml:space="preserve"> </w:t>
      </w:r>
      <w:r>
        <w:rPr>
          <w:iCs/>
          <w:i/>
        </w:rPr>
        <w:t xml:space="preserve">MYCN</w:t>
      </w:r>
      <w:r>
        <w:t xml:space="preserve"> </w:t>
      </w:r>
      <w:r>
        <w:t xml:space="preserve">was used as a prediction indicator.</w:t>
      </w:r>
      <w:r>
        <w:t xml:space="preserve"> </w:t>
      </w:r>
      <w:r>
        <w:t xml:space="preserve">In those cases, samples with</w:t>
      </w:r>
      <w:r>
        <w:t xml:space="preserve"> </w:t>
      </w:r>
      <w:r>
        <w:rPr>
          <w:iCs/>
          <w:i/>
        </w:rPr>
        <w:t xml:space="preserve">MYCN</w:t>
      </w:r>
      <w:r>
        <w:t xml:space="preserve"> </w:t>
      </w:r>
      <w:r>
        <w:t xml:space="preserve">gene expression above or below the cutoff (TPM &gt;= 140.83 based on visual inspection of MYCN CNV status) were subtyped as</w:t>
      </w:r>
      <w:r>
        <w:t xml:space="preserve"> </w:t>
      </w:r>
      <w:r>
        <w:t xml:space="preserve">“</w:t>
      </w:r>
      <w:r>
        <w:t xml:space="preserve">NBL, MYCN amplified</w:t>
      </w:r>
      <w:r>
        <w:t xml:space="preserve">”</w:t>
      </w:r>
      <w:r>
        <w:t xml:space="preserve"> </w:t>
      </w:r>
      <w:r>
        <w:t xml:space="preserve">and</w:t>
      </w:r>
      <w:r>
        <w:t xml:space="preserve"> </w:t>
      </w:r>
      <w:r>
        <w:t xml:space="preserve">“</w:t>
      </w:r>
      <w:r>
        <w:t xml:space="preserve">NBL, MYCN non-amplified</w:t>
      </w:r>
      <w:r>
        <w:t xml:space="preserve">”</w:t>
      </w:r>
      <w:r>
        <w:t xml:space="preserve">, respectively.</w:t>
      </w:r>
      <w:r>
        <w:t xml:space="preserve"> </w:t>
      </w:r>
      <w:r>
        <w:rPr>
          <w:iCs/>
          <w:i/>
        </w:rPr>
        <w:t xml:space="preserve">MYCN</w:t>
      </w:r>
      <w:r>
        <w:t xml:space="preserve"> </w:t>
      </w:r>
      <w:r>
        <w:t xml:space="preserve">gene expression was also used to subtype samples without DNA sequencing data.</w:t>
      </w:r>
      <w:r>
        <w:t xml:space="preserve"> </w:t>
      </w:r>
      <w:r>
        <w:t xml:space="preserve">If a sample did not fit none of these situations, it was denoted as</w:t>
      </w:r>
      <w:r>
        <w:t xml:space="preserve"> </w:t>
      </w:r>
      <w:r>
        <w:t xml:space="preserve">“</w:t>
      </w:r>
      <w:r>
        <w:t xml:space="preserve">NBL, To be classified</w:t>
      </w:r>
      <w:r>
        <w:t xml:space="preserve">”</w:t>
      </w:r>
      <w:r>
        <w:t xml:space="preserve">.</w:t>
      </w:r>
    </w:p>
    <w:p>
      <w:pPr>
        <w:pStyle w:val="BodyText"/>
      </w:pPr>
      <w:r>
        <w:rPr>
          <w:bCs/>
          <w:b/>
        </w:rPr>
        <w:t xml:space="preserve">Craniopharyngiomas</w:t>
      </w:r>
    </w:p>
    <w:p>
      <w:pPr>
        <w:pStyle w:val="BodyText"/>
      </w:pPr>
      <w:r>
        <w:t xml:space="preserve">In addition to molecular criteria established in OpenPBTA</w:t>
      </w:r>
      <w:r>
        <w:t xml:space="preserve"> </w:t>
      </w:r>
      <w:r>
        <w:t xml:space="preserve">[</w:t>
      </w:r>
      <w:hyperlink w:anchor="ref-5VXMHJ7N">
        <w:r>
          <w:rPr>
            <w:rStyle w:val="Hyperlink"/>
          </w:rPr>
          <w:t xml:space="preserve">1</w:t>
        </w:r>
      </w:hyperlink>
      <w:r>
        <w:t xml:space="preserve">]</w:t>
      </w:r>
      <w:r>
        <w:t xml:space="preserve">, craniopharyngiomas (CRANIO) are now subtyped using DNA methylation classifiers.</w:t>
      </w:r>
      <w:r>
        <w:t xml:space="preserve"> </w:t>
      </w:r>
      <w:r>
        <w:t xml:space="preserve">Craniopharyngiomas with a high-confidence methylation subclass containing</w:t>
      </w:r>
      <w:r>
        <w:t xml:space="preserve"> </w:t>
      </w:r>
      <w:r>
        <w:t xml:space="preserve">“</w:t>
      </w:r>
      <w:r>
        <w:t xml:space="preserve">CPH_PAP</w:t>
      </w:r>
      <w:r>
        <w:t xml:space="preserve">”</w:t>
      </w:r>
      <w:r>
        <w:t xml:space="preserve"> </w:t>
      </w:r>
      <w:r>
        <w:t xml:space="preserve">were classified as papillary (CRANIO, PAP), and those with high-confidence methylation subclass containing</w:t>
      </w:r>
      <w:r>
        <w:t xml:space="preserve"> </w:t>
      </w:r>
      <w:r>
        <w:t xml:space="preserve">“</w:t>
      </w:r>
      <w:r>
        <w:t xml:space="preserve">CPH_ADM</w:t>
      </w:r>
      <w:r>
        <w:t xml:space="preserve">”</w:t>
      </w:r>
      <w:r>
        <w:t xml:space="preserve"> </w:t>
      </w:r>
      <w:r>
        <w:t xml:space="preserve">were classified as adamantinomatous (CRANIO, ADAM), respectively.</w:t>
      </w:r>
    </w:p>
    <w:p>
      <w:pPr>
        <w:pStyle w:val="BodyText"/>
      </w:pPr>
      <w:r>
        <w:rPr>
          <w:bCs/>
          <w:b/>
        </w:rPr>
        <w:t xml:space="preserve">Ependymomas</w:t>
      </w:r>
    </w:p>
    <w:p>
      <w:pPr>
        <w:pStyle w:val="BodyText"/>
      </w:pPr>
      <w:r>
        <w:t xml:space="preserve">Ependymomas (EPN) are subtyped using the following criteria:</w:t>
      </w:r>
    </w:p>
    <w:p>
      <w:pPr>
        <w:numPr>
          <w:ilvl w:val="0"/>
          <w:numId w:val="1004"/>
        </w:numPr>
        <w:pStyle w:val="Compact"/>
      </w:pPr>
      <w:r>
        <w:t xml:space="preserve">Any spinal tumor with</w:t>
      </w:r>
      <w:r>
        <w:t xml:space="preserve"> </w:t>
      </w:r>
      <w:r>
        <w:rPr>
          <w:iCs/>
          <w:i/>
        </w:rPr>
        <w:t xml:space="preserve">MYCN</w:t>
      </w:r>
      <w:r>
        <w:t xml:space="preserve"> </w:t>
      </w:r>
      <w:r>
        <w:t xml:space="preserve">amplification or with a high-confidence</w:t>
      </w:r>
      <w:r>
        <w:t xml:space="preserve"> </w:t>
      </w:r>
      <w:r>
        <w:t xml:space="preserve">“</w:t>
      </w:r>
      <w:r>
        <w:t xml:space="preserve">EPN, SP-MYCN</w:t>
      </w:r>
      <w:r>
        <w:t xml:space="preserve">”</w:t>
      </w:r>
      <w:r>
        <w:t xml:space="preserve"> </w:t>
      </w:r>
      <w:r>
        <w:t xml:space="preserve">methylation classification was subtyped as EPN, spinal and MYCN-amplified (SP-MYCN).</w:t>
      </w:r>
    </w:p>
    <w:p>
      <w:pPr>
        <w:numPr>
          <w:ilvl w:val="0"/>
          <w:numId w:val="1004"/>
        </w:numPr>
        <w:pStyle w:val="Compact"/>
      </w:pPr>
      <w:r>
        <w:t xml:space="preserve">EPN tumors containing one or more gene fusions of</w:t>
      </w:r>
      <w:r>
        <w:t xml:space="preserve"> </w:t>
      </w:r>
      <w:r>
        <w:rPr>
          <w:iCs/>
          <w:i/>
        </w:rPr>
        <w:t xml:space="preserve">YAP1::MAMLD1</w:t>
      </w:r>
      <w:r>
        <w:t xml:space="preserve">,</w:t>
      </w:r>
      <w:r>
        <w:t xml:space="preserve"> </w:t>
      </w:r>
      <w:r>
        <w:rPr>
          <w:iCs/>
          <w:i/>
        </w:rPr>
        <w:t xml:space="preserve">YAP1::MAML2</w:t>
      </w:r>
      <w:r>
        <w:t xml:space="preserve">, or</w:t>
      </w:r>
      <w:r>
        <w:t xml:space="preserve"> </w:t>
      </w:r>
      <w:r>
        <w:rPr>
          <w:iCs/>
          <w:i/>
        </w:rPr>
        <w:t xml:space="preserve">YAP1::FAM118B</w:t>
      </w:r>
      <w:r>
        <w:t xml:space="preserve">, or else had a high-confidence</w:t>
      </w:r>
      <w:r>
        <w:t xml:space="preserve"> </w:t>
      </w:r>
      <w:r>
        <w:t xml:space="preserve">“</w:t>
      </w:r>
      <w:r>
        <w:t xml:space="preserve">EPN, ST YAP1</w:t>
      </w:r>
      <w:r>
        <w:t xml:space="preserve">”</w:t>
      </w:r>
      <w:r>
        <w:t xml:space="preserve"> </w:t>
      </w:r>
      <w:r>
        <w:t xml:space="preserve">methylation classification were subtyped as EPN, ST YAP1.</w:t>
      </w:r>
    </w:p>
    <w:p>
      <w:pPr>
        <w:numPr>
          <w:ilvl w:val="0"/>
          <w:numId w:val="1004"/>
        </w:numPr>
        <w:pStyle w:val="Compact"/>
      </w:pPr>
      <w:r>
        <w:t xml:space="preserve">EPN tumors containing one or more gene fusions of</w:t>
      </w:r>
      <w:r>
        <w:t xml:space="preserve"> </w:t>
      </w:r>
      <w:r>
        <w:rPr>
          <w:iCs/>
          <w:i/>
        </w:rPr>
        <w:t xml:space="preserve">ZFTA::RELA</w:t>
      </w:r>
      <w:r>
        <w:t xml:space="preserve"> </w:t>
      </w:r>
      <w:r>
        <w:t xml:space="preserve">or</w:t>
      </w:r>
      <w:r>
        <w:t xml:space="preserve"> </w:t>
      </w:r>
      <w:r>
        <w:rPr>
          <w:iCs/>
          <w:i/>
        </w:rPr>
        <w:t xml:space="preserve">ZFTA::MAML2</w:t>
      </w:r>
      <w:r>
        <w:t xml:space="preserve">, or else had a high-confidence</w:t>
      </w:r>
      <w:r>
        <w:t xml:space="preserve"> </w:t>
      </w:r>
      <w:r>
        <w:t xml:space="preserve">“</w:t>
      </w:r>
      <w:r>
        <w:t xml:space="preserve">EPN, ST ZFTA</w:t>
      </w:r>
      <w:r>
        <w:t xml:space="preserve">”</w:t>
      </w:r>
      <w:r>
        <w:t xml:space="preserve"> </w:t>
      </w:r>
      <w:r>
        <w:t xml:space="preserve">methylation classification were subtyped as EPN, ST ZFTA.</w:t>
      </w:r>
      <w:r>
        <w:t xml:space="preserve"> </w:t>
      </w:r>
      <w:r>
        <w:t xml:space="preserve">This reflects an update to WHO classifications that now characterizes this subtype based on</w:t>
      </w:r>
      <w:r>
        <w:t xml:space="preserve"> </w:t>
      </w:r>
      <w:r>
        <w:rPr>
          <w:iCs/>
          <w:i/>
        </w:rPr>
        <w:t xml:space="preserve">ZFTA</w:t>
      </w:r>
      <w:r>
        <w:t xml:space="preserve"> </w:t>
      </w:r>
      <w:r>
        <w:t xml:space="preserve">fusions rather than</w:t>
      </w:r>
      <w:r>
        <w:t xml:space="preserve"> </w:t>
      </w:r>
      <w:r>
        <w:rPr>
          <w:iCs/>
          <w:i/>
        </w:rPr>
        <w:t xml:space="preserve">RELA</w:t>
      </w:r>
      <w:r>
        <w:t xml:space="preserve"> </w:t>
      </w:r>
      <w:r>
        <w:t xml:space="preserve">fusions.</w:t>
      </w:r>
    </w:p>
    <w:p>
      <w:pPr>
        <w:numPr>
          <w:ilvl w:val="0"/>
          <w:numId w:val="1004"/>
        </w:numPr>
        <w:pStyle w:val="Compact"/>
      </w:pPr>
      <w:r>
        <w:t xml:space="preserve">EPN tumors with 1) chromosome 1q gain and</w:t>
      </w:r>
      <w:r>
        <w:t xml:space="preserve"> </w:t>
      </w:r>
      <w:r>
        <w:rPr>
          <w:iCs/>
          <w:i/>
        </w:rPr>
        <w:t xml:space="preserve">TKTL1</w:t>
      </w:r>
      <w:r>
        <w:t xml:space="preserve"> </w:t>
      </w:r>
      <w:r>
        <w:t xml:space="preserve">over-expression, or 2)</w:t>
      </w:r>
      <w:r>
        <w:t xml:space="preserve"> </w:t>
      </w:r>
      <w:r>
        <w:rPr>
          <w:iCs/>
          <w:i/>
        </w:rPr>
        <w:t xml:space="preserve">EZHIP</w:t>
      </w:r>
      <w:r>
        <w:t xml:space="preserve"> </w:t>
      </w:r>
      <w:r>
        <w:t xml:space="preserve">over-expression, or 3) posterior fossa anatomical location and a histone H3 K28 mutation in</w:t>
      </w:r>
      <w:r>
        <w:t xml:space="preserve"> </w:t>
      </w:r>
      <w:r>
        <w:rPr>
          <w:iCs/>
          <w:i/>
        </w:rPr>
        <w:t xml:space="preserve">H3F3A</w:t>
      </w:r>
      <w:r>
        <w:t xml:space="preserve">,</w:t>
      </w:r>
      <w:r>
        <w:t xml:space="preserve"> </w:t>
      </w:r>
      <w:r>
        <w:rPr>
          <w:iCs/>
          <w:i/>
        </w:rPr>
        <w:t xml:space="preserve">HIST1H3B</w:t>
      </w:r>
      <w:r>
        <w:t xml:space="preserve">,</w:t>
      </w:r>
      <w:r>
        <w:t xml:space="preserve"> </w:t>
      </w:r>
      <w:r>
        <w:rPr>
          <w:iCs/>
          <w:i/>
        </w:rPr>
        <w:t xml:space="preserve">HIST1H3C</w:t>
      </w:r>
      <w:r>
        <w:t xml:space="preserve">, or</w:t>
      </w:r>
      <w:r>
        <w:t xml:space="preserve"> </w:t>
      </w:r>
      <w:r>
        <w:rPr>
          <w:iCs/>
          <w:i/>
        </w:rPr>
        <w:t xml:space="preserve">HIST2H3C</w:t>
      </w:r>
      <w:r>
        <w:t xml:space="preserve">, or 4) a high-confidence</w:t>
      </w:r>
      <w:r>
        <w:t xml:space="preserve"> </w:t>
      </w:r>
      <w:r>
        <w:t xml:space="preserve">“</w:t>
      </w:r>
      <w:r>
        <w:t xml:space="preserve">EPN, PF A</w:t>
      </w:r>
      <w:r>
        <w:t xml:space="preserve">”</w:t>
      </w:r>
      <w:r>
        <w:t xml:space="preserve"> </w:t>
      </w:r>
      <w:r>
        <w:t xml:space="preserve">methylation classification were subtyped as posterior fossa group A ependymomas (EPN, PF A).</w:t>
      </w:r>
    </w:p>
    <w:p>
      <w:pPr>
        <w:numPr>
          <w:ilvl w:val="0"/>
          <w:numId w:val="1004"/>
        </w:numPr>
        <w:pStyle w:val="Compact"/>
      </w:pPr>
      <w:r>
        <w:t xml:space="preserve">Tumors with 1) chr 6p or 6q loss and</w:t>
      </w:r>
      <w:r>
        <w:t xml:space="preserve"> </w:t>
      </w:r>
      <w:r>
        <w:rPr>
          <w:iCs/>
          <w:i/>
        </w:rPr>
        <w:t xml:space="preserve">GPBP1</w:t>
      </w:r>
      <w:r>
        <w:t xml:space="preserve"> </w:t>
      </w:r>
      <w:r>
        <w:t xml:space="preserve">or</w:t>
      </w:r>
      <w:r>
        <w:t xml:space="preserve"> </w:t>
      </w:r>
      <w:r>
        <w:rPr>
          <w:iCs/>
          <w:i/>
        </w:rPr>
        <w:t xml:space="preserve">IFT46</w:t>
      </w:r>
      <w:r>
        <w:t xml:space="preserve"> </w:t>
      </w:r>
      <w:r>
        <w:t xml:space="preserve">over-expression, or 2) a high-confidence</w:t>
      </w:r>
      <w:r>
        <w:t xml:space="preserve"> </w:t>
      </w:r>
      <w:r>
        <w:t xml:space="preserve">“</w:t>
      </w:r>
      <w:r>
        <w:t xml:space="preserve">EPN, PF B</w:t>
      </w:r>
      <w:r>
        <w:t xml:space="preserve">”</w:t>
      </w:r>
      <w:r>
        <w:t xml:space="preserve"> </w:t>
      </w:r>
      <w:r>
        <w:t xml:space="preserve">methylation classification were subtyped as posterior fossa group B ependymomas (EPN, PF B).</w:t>
      </w:r>
    </w:p>
    <w:p>
      <w:pPr>
        <w:numPr>
          <w:ilvl w:val="0"/>
          <w:numId w:val="1004"/>
        </w:numPr>
        <w:pStyle w:val="Compact"/>
      </w:pPr>
      <w:r>
        <w:t xml:space="preserve">EPN tumors with a high-confidence</w:t>
      </w:r>
      <w:r>
        <w:t xml:space="preserve"> </w:t>
      </w:r>
      <w:r>
        <w:t xml:space="preserve">“</w:t>
      </w:r>
      <w:r>
        <w:t xml:space="preserve">EPN, MPE</w:t>
      </w:r>
      <w:r>
        <w:t xml:space="preserve">”</w:t>
      </w:r>
      <w:r>
        <w:t xml:space="preserve"> </w:t>
      </w:r>
      <w:r>
        <w:t xml:space="preserve">methylation classification were subtyped as myxopapillary ependymomas (EPN, MPE).</w:t>
      </w:r>
    </w:p>
    <w:p>
      <w:pPr>
        <w:numPr>
          <w:ilvl w:val="0"/>
          <w:numId w:val="1004"/>
        </w:numPr>
        <w:pStyle w:val="Compact"/>
      </w:pPr>
      <w:r>
        <w:t xml:space="preserve">EPN tumors with a high-confidence</w:t>
      </w:r>
      <w:r>
        <w:t xml:space="preserve"> </w:t>
      </w:r>
      <w:r>
        <w:t xml:space="preserve">“</w:t>
      </w:r>
      <w:r>
        <w:t xml:space="preserve">EPN, PF SE</w:t>
      </w:r>
      <w:r>
        <w:t xml:space="preserve">”</w:t>
      </w:r>
      <w:r>
        <w:t xml:space="preserve"> </w:t>
      </w:r>
      <w:r>
        <w:t xml:space="preserve">methylation classification were subtyped as posterior fossa subependymomas (EPN, PF SE).</w:t>
      </w:r>
    </w:p>
    <w:p>
      <w:pPr>
        <w:numPr>
          <w:ilvl w:val="0"/>
          <w:numId w:val="1004"/>
        </w:numPr>
        <w:pStyle w:val="Compact"/>
      </w:pPr>
      <w:r>
        <w:t xml:space="preserve">EPN tumors with a high-confidence</w:t>
      </w:r>
      <w:r>
        <w:t xml:space="preserve"> </w:t>
      </w:r>
      <w:r>
        <w:t xml:space="preserve">“</w:t>
      </w:r>
      <w:r>
        <w:t xml:space="preserve">EPN, SP SE</w:t>
      </w:r>
      <w:r>
        <w:t xml:space="preserve">”</w:t>
      </w:r>
      <w:r>
        <w:t xml:space="preserve"> </w:t>
      </w:r>
      <w:r>
        <w:t xml:space="preserve">methylation classification were subtyped as spinal subependymomas (EPN, SP SE).</w:t>
      </w:r>
    </w:p>
    <w:p>
      <w:pPr>
        <w:numPr>
          <w:ilvl w:val="0"/>
          <w:numId w:val="1004"/>
        </w:numPr>
        <w:pStyle w:val="Compact"/>
      </w:pPr>
      <w:r>
        <w:t xml:space="preserve">EPN tumors with a high-confidence</w:t>
      </w:r>
      <w:r>
        <w:t xml:space="preserve"> </w:t>
      </w:r>
      <w:r>
        <w:t xml:space="preserve">“</w:t>
      </w:r>
      <w:r>
        <w:t xml:space="preserve">EPN, SP</w:t>
      </w:r>
      <w:r>
        <w:t xml:space="preserve">”</w:t>
      </w:r>
      <w:r>
        <w:t xml:space="preserve"> </w:t>
      </w:r>
      <w:r>
        <w:t xml:space="preserve">methylation classification were subtyped as spinal ependymomas (EPN, SP).</w:t>
      </w:r>
    </w:p>
    <w:p>
      <w:pPr>
        <w:numPr>
          <w:ilvl w:val="0"/>
          <w:numId w:val="1004"/>
        </w:numPr>
        <w:pStyle w:val="Compact"/>
      </w:pPr>
      <w:r>
        <w:t xml:space="preserve">All other EPN tumors were classified as</w:t>
      </w:r>
      <w:r>
        <w:t xml:space="preserve"> </w:t>
      </w:r>
      <w:r>
        <w:t xml:space="preserve">“</w:t>
      </w:r>
      <w:r>
        <w:t xml:space="preserve">EPN, To be classified</w:t>
      </w:r>
      <w:r>
        <w:t xml:space="preserve">”</w:t>
      </w:r>
      <w:r>
        <w:t xml:space="preserve">.</w:t>
      </w:r>
    </w:p>
    <w:p>
      <w:pPr>
        <w:pStyle w:val="FirstParagraph"/>
      </w:pPr>
      <w:r>
        <w:rPr>
          <w:bCs/>
          <w:b/>
        </w:rPr>
        <w:t xml:space="preserve">Low-grade gliomas</w:t>
      </w:r>
    </w:p>
    <w:p>
      <w:pPr>
        <w:pStyle w:val="BodyText"/>
      </w:pPr>
      <w:r>
        <w:t xml:space="preserve">In addition to subtyping methods described in OpenPBTA</w:t>
      </w:r>
      <w:r>
        <w:t xml:space="preserve"> </w:t>
      </w:r>
      <w:r>
        <w:t xml:space="preserve">[</w:t>
      </w:r>
      <w:hyperlink w:anchor="ref-5VXMHJ7N">
        <w:r>
          <w:rPr>
            <w:rStyle w:val="Hyperlink"/>
          </w:rPr>
          <w:t xml:space="preserve">1</w:t>
        </w:r>
      </w:hyperlink>
      <w:r>
        <w:t xml:space="preserve">]</w:t>
      </w:r>
      <w:r>
        <w:t xml:space="preserve">, high-confidence methylation classifications are now used in classifying the following low-grade glioma (LGG) subtypes:</w:t>
      </w:r>
    </w:p>
    <w:p>
      <w:pPr>
        <w:numPr>
          <w:ilvl w:val="0"/>
          <w:numId w:val="1005"/>
        </w:numPr>
        <w:pStyle w:val="Compact"/>
      </w:pPr>
      <w:r>
        <w:t xml:space="preserve">LGG, other MAPK-altered (methylation subclass</w:t>
      </w:r>
      <w:r>
        <w:t xml:space="preserve"> </w:t>
      </w:r>
      <w:r>
        <w:t xml:space="preserve">“</w:t>
      </w:r>
      <w:r>
        <w:t xml:space="preserve">PA_MID</w:t>
      </w:r>
      <w:r>
        <w:t xml:space="preserve">”</w:t>
      </w:r>
      <w:r>
        <w:t xml:space="preserve"> </w:t>
      </w:r>
      <w:r>
        <w:t xml:space="preserve">or</w:t>
      </w:r>
      <w:r>
        <w:t xml:space="preserve"> </w:t>
      </w:r>
      <w:r>
        <w:t xml:space="preserve">“</w:t>
      </w:r>
      <w:r>
        <w:t xml:space="preserve">PLNTY</w:t>
      </w:r>
      <w:r>
        <w:t xml:space="preserve">”</w:t>
      </w:r>
      <w:r>
        <w:t xml:space="preserve">)</w:t>
      </w:r>
    </w:p>
    <w:p>
      <w:pPr>
        <w:numPr>
          <w:ilvl w:val="0"/>
          <w:numId w:val="1005"/>
        </w:numPr>
        <w:pStyle w:val="Compact"/>
      </w:pPr>
      <w:r>
        <w:t xml:space="preserve">LGG, FGFR-altered (methylation subclass</w:t>
      </w:r>
      <w:r>
        <w:t xml:space="preserve"> </w:t>
      </w:r>
      <w:r>
        <w:t xml:space="preserve">“</w:t>
      </w:r>
      <w:r>
        <w:t xml:space="preserve">PA_INF_FGFR</w:t>
      </w:r>
      <w:r>
        <w:t xml:space="preserve">”</w:t>
      </w:r>
      <w:r>
        <w:t xml:space="preserve">)</w:t>
      </w:r>
    </w:p>
    <w:p>
      <w:pPr>
        <w:numPr>
          <w:ilvl w:val="0"/>
          <w:numId w:val="1005"/>
        </w:numPr>
        <w:pStyle w:val="Compact"/>
      </w:pPr>
      <w:r>
        <w:t xml:space="preserve">LGG, IDH-altered (methylation subclass</w:t>
      </w:r>
      <w:r>
        <w:t xml:space="preserve"> </w:t>
      </w:r>
      <w:r>
        <w:t xml:space="preserve">“</w:t>
      </w:r>
      <w:r>
        <w:t xml:space="preserve">A_IDH_LG</w:t>
      </w:r>
      <w:r>
        <w:t xml:space="preserve">”</w:t>
      </w:r>
      <w:r>
        <w:t xml:space="preserve">)</w:t>
      </w:r>
    </w:p>
    <w:p>
      <w:pPr>
        <w:numPr>
          <w:ilvl w:val="0"/>
          <w:numId w:val="1005"/>
        </w:numPr>
        <w:pStyle w:val="Compact"/>
      </w:pPr>
      <w:r>
        <w:t xml:space="preserve">LGG, MYB/MYBL1 fusion (methylation subclass</w:t>
      </w:r>
      <w:r>
        <w:t xml:space="preserve"> </w:t>
      </w:r>
      <w:r>
        <w:t xml:space="preserve">“</w:t>
      </w:r>
      <w:r>
        <w:t xml:space="preserve">AG_MYB</w:t>
      </w:r>
      <w:r>
        <w:t xml:space="preserve">”</w:t>
      </w:r>
      <w:r>
        <w:t xml:space="preserve"> </w:t>
      </w:r>
      <w:r>
        <w:t xml:space="preserve">or</w:t>
      </w:r>
      <w:r>
        <w:t xml:space="preserve"> </w:t>
      </w:r>
      <w:r>
        <w:t xml:space="preserve">“</w:t>
      </w:r>
      <w:r>
        <w:t xml:space="preserve">LGG_MYB</w:t>
      </w:r>
      <w:r>
        <w:t xml:space="preserve">”</w:t>
      </w:r>
      <w:r>
        <w:t xml:space="preserve">)</w:t>
      </w:r>
    </w:p>
    <w:p>
      <w:pPr>
        <w:numPr>
          <w:ilvl w:val="0"/>
          <w:numId w:val="1005"/>
        </w:numPr>
        <w:pStyle w:val="Compact"/>
      </w:pPr>
      <w:r>
        <w:t xml:space="preserve">LGG, MAPK-altered (methylation subclass</w:t>
      </w:r>
      <w:r>
        <w:t xml:space="preserve"> </w:t>
      </w:r>
      <w:r>
        <w:t xml:space="preserve">“</w:t>
      </w:r>
      <w:r>
        <w:t xml:space="preserve">LGG, MAPK</w:t>
      </w:r>
      <w:r>
        <w:t xml:space="preserve">”</w:t>
      </w:r>
      <w:r>
        <w:t xml:space="preserve">)</w:t>
      </w:r>
    </w:p>
    <w:p>
      <w:pPr>
        <w:numPr>
          <w:ilvl w:val="0"/>
          <w:numId w:val="1005"/>
        </w:numPr>
        <w:pStyle w:val="Compact"/>
      </w:pPr>
      <w:r>
        <w:t xml:space="preserve">LGG, BRAF- and MAPK-altered (methylation subclass</w:t>
      </w:r>
      <w:r>
        <w:t xml:space="preserve"> </w:t>
      </w:r>
      <w:r>
        <w:t xml:space="preserve">“</w:t>
      </w:r>
      <w:r>
        <w:t xml:space="preserve">LGG, BRAF/MAPK</w:t>
      </w:r>
      <w:r>
        <w:t xml:space="preserve">”</w:t>
      </w:r>
      <w:r>
        <w:t xml:space="preserve">)</w:t>
      </w:r>
    </w:p>
    <w:p>
      <w:pPr>
        <w:numPr>
          <w:ilvl w:val="0"/>
          <w:numId w:val="1005"/>
        </w:numPr>
        <w:pStyle w:val="Compact"/>
      </w:pPr>
      <w:r>
        <w:t xml:space="preserve">SEGA, to be classified (methylation subclass</w:t>
      </w:r>
      <w:r>
        <w:t xml:space="preserve"> </w:t>
      </w:r>
      <w:r>
        <w:t xml:space="preserve">“</w:t>
      </w:r>
      <w:r>
        <w:t xml:space="preserve">SEGA, To be classified</w:t>
      </w:r>
      <w:r>
        <w:t xml:space="preserve">”</w:t>
      </w:r>
      <w:r>
        <w:t xml:space="preserve">)</w:t>
      </w:r>
    </w:p>
    <w:p>
      <w:pPr>
        <w:pStyle w:val="FirstParagraph"/>
      </w:pPr>
      <w:r>
        <w:rPr>
          <w:bCs/>
          <w:b/>
        </w:rPr>
        <w:t xml:space="preserve">Medulloblastomas (MBs)</w:t>
      </w:r>
      <w:r>
        <w:t xml:space="preserve"> </w:t>
      </w:r>
      <w:r>
        <w:t xml:space="preserve">In addition to our previous work classifying MB tumors into the four major subtypes (WNT, SHH, Group 3, and Group 4) using the transcriptomic MedulloClassifier</w:t>
      </w:r>
      <w:r>
        <w:t xml:space="preserve"> </w:t>
      </w:r>
      <w:r>
        <w:t xml:space="preserve">[</w:t>
      </w:r>
      <w:hyperlink w:anchor="ref-12DKhuCiy">
        <w:r>
          <w:rPr>
            <w:rStyle w:val="Hyperlink"/>
          </w:rPr>
          <w:t xml:space="preserve">34</w:t>
        </w:r>
      </w:hyperlink>
      <w:r>
        <w:t xml:space="preserve">]</w:t>
      </w:r>
      <w:r>
        <w:t xml:space="preserve">, we integrated high-confidence methylation classification, demographic, and molecular criteria to molecularly subtype SHH tumors into one of four subgroups (alpha, beta, gamma, or delta) (</w:t>
      </w:r>
      <w:r>
        <w:rPr>
          <w:bCs/>
          <w:b/>
        </w:rPr>
        <w:t xml:space="preserve">Figure</w:t>
      </w:r>
      <w:r>
        <w:rPr>
          <w:bCs/>
          <w:b/>
        </w:rPr>
        <w:t xml:space="preserve"> </w:t>
      </w:r>
      <w:hyperlink w:anchor="fig:Fig3">
        <w:r>
          <w:rPr>
            <w:rStyle w:val="Hyperlink"/>
            <w:bCs/>
            <w:b/>
          </w:rPr>
          <w:t xml:space="preserve">3</w:t>
        </w:r>
      </w:hyperlink>
      <w:r>
        <w:t xml:space="preserve">).</w:t>
      </w:r>
    </w:p>
    <w:bookmarkStart w:id="0" w:name="fig:Fig3"/>
    <w:p>
      <w:pPr>
        <w:pStyle w:val="CaptionedFigure"/>
      </w:pPr>
      <w:bookmarkStart w:id="299" w:name="fig:Fig3"/>
      <w:r>
        <w:drawing>
          <wp:inline>
            <wp:extent cx="5943600" cy="4592781"/>
            <wp:effectExtent b="0" l="0" r="0" t="0"/>
            <wp:docPr descr="Figure 3: Medulloblastoma Sample Clustering. A, UMAP projection of 271 MB tumors and B, 63 SHH-activated MB tumors using methylation beta values of the 20,000 most variable probes from the Infinium MethylationEPIC array. C, UMAP projection of MB, SHH activated samples indicating copy number status of SHH subgroup known somatic driver genes CCND2, GLI2, MYCN, and PTEN." title="" id="297" name="Picture"/>
            <a:graphic>
              <a:graphicData uri="http://schemas.openxmlformats.org/drawingml/2006/picture">
                <pic:pic>
                  <pic:nvPicPr>
                    <pic:cNvPr descr="https://raw.githubusercontent.com/rokitalab/OpenPedCan-Project-CNH/fc87ad125aaae6d43f17e2baf94551c9a0444bde/figures/manuscript_OPC/figure3/Figure3.png?sanitize=true" id="298" name="Picture"/>
                    <pic:cNvPicPr>
                      <a:picLocks noChangeArrowheads="1" noChangeAspect="1"/>
                    </pic:cNvPicPr>
                  </pic:nvPicPr>
                  <pic:blipFill>
                    <a:blip r:embed="rId296"/>
                    <a:stretch>
                      <a:fillRect/>
                    </a:stretch>
                  </pic:blipFill>
                  <pic:spPr bwMode="auto">
                    <a:xfrm>
                      <a:off x="0" y="0"/>
                      <a:ext cx="5943600" cy="4592781"/>
                    </a:xfrm>
                    <a:prstGeom prst="rect">
                      <a:avLst/>
                    </a:prstGeom>
                    <a:noFill/>
                    <a:ln w="9525">
                      <a:noFill/>
                      <a:headEnd/>
                      <a:tailEnd/>
                    </a:ln>
                  </pic:spPr>
                </pic:pic>
              </a:graphicData>
            </a:graphic>
          </wp:inline>
        </w:drawing>
      </w:r>
      <w:bookmarkEnd w:id="299"/>
    </w:p>
    <w:p>
      <w:pPr>
        <w:pStyle w:val="ImageCaption"/>
      </w:pPr>
      <w:r>
        <w:t xml:space="preserve">Figure 3:</w:t>
      </w:r>
      <w:r>
        <w:t xml:space="preserve"> </w:t>
      </w:r>
      <w:r>
        <w:rPr>
          <w:bCs/>
          <w:b/>
        </w:rPr>
        <w:t xml:space="preserve">Medulloblastoma Sample Clustering.</w:t>
      </w:r>
      <w:r>
        <w:t xml:space="preserve"> </w:t>
      </w:r>
      <w:r>
        <w:t xml:space="preserve">A, UMAP projection of 271 MB tumors and B, 63 SHH-activated MB tumors using methylation beta values of the 20,000 most variable probes from the Infinium MethylationEPIC array. C, UMAP projection of MB, SHH activated samples indicating copy number status of SHH subgroup known somatic driver genes</w:t>
      </w:r>
      <w:r>
        <w:t xml:space="preserve"> </w:t>
      </w:r>
      <w:r>
        <w:rPr>
          <w:iCs/>
          <w:i/>
        </w:rPr>
        <w:t xml:space="preserve">CCND2</w:t>
      </w:r>
      <w:r>
        <w:t xml:space="preserve">,</w:t>
      </w:r>
      <w:r>
        <w:t xml:space="preserve"> </w:t>
      </w:r>
      <w:r>
        <w:rPr>
          <w:iCs/>
          <w:i/>
        </w:rPr>
        <w:t xml:space="preserve">GLI2</w:t>
      </w:r>
      <w:r>
        <w:t xml:space="preserve">,</w:t>
      </w:r>
      <w:r>
        <w:t xml:space="preserve"> </w:t>
      </w:r>
      <w:r>
        <w:rPr>
          <w:iCs/>
          <w:i/>
        </w:rPr>
        <w:t xml:space="preserve">MYCN</w:t>
      </w:r>
      <w:r>
        <w:t xml:space="preserve">, and</w:t>
      </w:r>
      <w:r>
        <w:t xml:space="preserve"> </w:t>
      </w:r>
      <w:r>
        <w:rPr>
          <w:iCs/>
          <w:i/>
        </w:rPr>
        <w:t xml:space="preserve">PTEN</w:t>
      </w:r>
      <w:r>
        <w:t xml:space="preserve">.</w:t>
      </w:r>
    </w:p>
    <w:bookmarkEnd w:id="0"/>
    <w:p>
      <w:pPr>
        <w:pStyle w:val="BodyText"/>
      </w:pPr>
      <w:r>
        <w:t xml:space="preserve">We implemented molecular subtyping as follows:</w:t>
      </w:r>
    </w:p>
    <w:p>
      <w:pPr>
        <w:numPr>
          <w:ilvl w:val="0"/>
          <w:numId w:val="1006"/>
        </w:numPr>
        <w:pStyle w:val="Compact"/>
      </w:pPr>
      <w:r>
        <w:t xml:space="preserve">MB tumors with methylation classification that contains</w:t>
      </w:r>
      <w:r>
        <w:t xml:space="preserve"> </w:t>
      </w:r>
      <w:r>
        <w:t xml:space="preserve">“</w:t>
      </w:r>
      <w:r>
        <w:t xml:space="preserve">MB_SHH</w:t>
      </w:r>
      <w:r>
        <w:t xml:space="preserve">”</w:t>
      </w:r>
      <w:r>
        <w:t xml:space="preserve"> </w:t>
      </w:r>
      <w:r>
        <w:t xml:space="preserve">are subtyped as SHH-activated medulloblastoma (MB, SHH)</w:t>
      </w:r>
    </w:p>
    <w:p>
      <w:pPr>
        <w:numPr>
          <w:ilvl w:val="0"/>
          <w:numId w:val="1006"/>
        </w:numPr>
        <w:pStyle w:val="Compact"/>
      </w:pPr>
      <w:r>
        <w:t xml:space="preserve">MB tumors with</w:t>
      </w:r>
      <w:r>
        <w:t xml:space="preserve"> </w:t>
      </w:r>
      <w:r>
        <w:t xml:space="preserve">“</w:t>
      </w:r>
      <w:r>
        <w:t xml:space="preserve">MB_G34_I</w:t>
      </w:r>
      <w:r>
        <w:t xml:space="preserve">”</w:t>
      </w:r>
      <w:r>
        <w:t xml:space="preserve">,</w:t>
      </w:r>
      <w:r>
        <w:t xml:space="preserve"> </w:t>
      </w:r>
      <w:r>
        <w:t xml:space="preserve">“</w:t>
      </w:r>
      <w:r>
        <w:t xml:space="preserve">MB_G34_II</w:t>
      </w:r>
      <w:r>
        <w:t xml:space="preserve">”</w:t>
      </w:r>
      <w:r>
        <w:t xml:space="preserve">,</w:t>
      </w:r>
      <w:r>
        <w:t xml:space="preserve"> </w:t>
      </w:r>
      <w:r>
        <w:t xml:space="preserve">“</w:t>
      </w:r>
      <w:r>
        <w:t xml:space="preserve">MB_G34_III</w:t>
      </w:r>
      <w:r>
        <w:t xml:space="preserve">”</w:t>
      </w:r>
      <w:r>
        <w:t xml:space="preserve">, and</w:t>
      </w:r>
      <w:r>
        <w:t xml:space="preserve"> </w:t>
      </w:r>
      <w:r>
        <w:t xml:space="preserve">“</w:t>
      </w:r>
      <w:r>
        <w:t xml:space="preserve">MB_G334_IV</w:t>
      </w:r>
      <w:r>
        <w:t xml:space="preserve">”</w:t>
      </w:r>
      <w:r>
        <w:t xml:space="preserve"> </w:t>
      </w:r>
      <w:r>
        <w:t xml:space="preserve">methylation classifications are subtyped as medulloblastoma group 3 (MB, Group3)</w:t>
      </w:r>
    </w:p>
    <w:p>
      <w:pPr>
        <w:numPr>
          <w:ilvl w:val="0"/>
          <w:numId w:val="1006"/>
        </w:numPr>
        <w:pStyle w:val="Compact"/>
      </w:pPr>
      <w:r>
        <w:t xml:space="preserve">MB tumors with</w:t>
      </w:r>
      <w:r>
        <w:t xml:space="preserve"> </w:t>
      </w:r>
      <w:r>
        <w:t xml:space="preserve">“</w:t>
      </w:r>
      <w:r>
        <w:t xml:space="preserve">MB_G34_V</w:t>
      </w:r>
      <w:r>
        <w:t xml:space="preserve">”</w:t>
      </w:r>
      <w:r>
        <w:t xml:space="preserve">,</w:t>
      </w:r>
      <w:r>
        <w:t xml:space="preserve"> </w:t>
      </w:r>
      <w:r>
        <w:t xml:space="preserve">“</w:t>
      </w:r>
      <w:r>
        <w:t xml:space="preserve">MB_G34_VI</w:t>
      </w:r>
      <w:r>
        <w:t xml:space="preserve">”</w:t>
      </w:r>
      <w:r>
        <w:t xml:space="preserve">,</w:t>
      </w:r>
      <w:r>
        <w:t xml:space="preserve"> </w:t>
      </w:r>
      <w:r>
        <w:t xml:space="preserve">“</w:t>
      </w:r>
      <w:r>
        <w:t xml:space="preserve">MB_G34_VII</w:t>
      </w:r>
      <w:r>
        <w:t xml:space="preserve">”</w:t>
      </w:r>
      <w:r>
        <w:t xml:space="preserve">, and</w:t>
      </w:r>
      <w:r>
        <w:t xml:space="preserve"> </w:t>
      </w:r>
      <w:r>
        <w:t xml:space="preserve">“</w:t>
      </w:r>
      <w:r>
        <w:t xml:space="preserve">MB_G334_VIII</w:t>
      </w:r>
      <w:r>
        <w:t xml:space="preserve">”</w:t>
      </w:r>
      <w:r>
        <w:t xml:space="preserve"> </w:t>
      </w:r>
      <w:r>
        <w:t xml:space="preserve">methylation classifications are subtyped as medulloblastoma group 4 (MB, Group4)</w:t>
      </w:r>
    </w:p>
    <w:p>
      <w:pPr>
        <w:numPr>
          <w:ilvl w:val="0"/>
          <w:numId w:val="1006"/>
        </w:numPr>
        <w:pStyle w:val="Compact"/>
      </w:pPr>
      <w:r>
        <w:t xml:space="preserve">MB tumors with</w:t>
      </w:r>
      <w:r>
        <w:t xml:space="preserve"> </w:t>
      </w:r>
      <w:r>
        <w:t xml:space="preserve">“</w:t>
      </w:r>
      <w:r>
        <w:t xml:space="preserve">MB_WNT</w:t>
      </w:r>
      <w:r>
        <w:t xml:space="preserve">”</w:t>
      </w:r>
      <w:r>
        <w:t xml:space="preserve"> </w:t>
      </w:r>
      <w:r>
        <w:t xml:space="preserve">methylation classification are subtyped as WNT-activated MB (MB, WNT)</w:t>
      </w:r>
    </w:p>
    <w:p>
      <w:pPr>
        <w:numPr>
          <w:ilvl w:val="0"/>
          <w:numId w:val="1006"/>
        </w:numPr>
        <w:pStyle w:val="Compact"/>
      </w:pPr>
      <w:r>
        <w:t xml:space="preserve">MB tumors with</w:t>
      </w:r>
      <w:r>
        <w:t xml:space="preserve"> </w:t>
      </w:r>
      <w:r>
        <w:t xml:space="preserve">“</w:t>
      </w:r>
      <w:r>
        <w:t xml:space="preserve">MB_MYO</w:t>
      </w:r>
      <w:r>
        <w:t xml:space="preserve">”</w:t>
      </w:r>
      <w:r>
        <w:t xml:space="preserve"> </w:t>
      </w:r>
      <w:r>
        <w:t xml:space="preserve">methylation classification are subtyped as medulloblastomas with myogenic differentiation (MB, MYO)</w:t>
      </w:r>
    </w:p>
    <w:p>
      <w:pPr>
        <w:pStyle w:val="FirstParagraph"/>
      </w:pPr>
      <w:r>
        <w:t xml:space="preserve">We classified MB, SHH subtype tumors using the following criteria:</w:t>
      </w:r>
    </w:p>
    <w:p>
      <w:pPr>
        <w:numPr>
          <w:ilvl w:val="0"/>
          <w:numId w:val="1007"/>
        </w:numPr>
      </w:pPr>
      <w:r>
        <w:rPr>
          <w:iCs/>
          <w:i/>
        </w:rPr>
        <w:t xml:space="preserve">MB, SHH alpha</w:t>
      </w:r>
      <w:r>
        <w:t xml:space="preserve">: sample has a high-confidence</w:t>
      </w:r>
      <w:r>
        <w:t xml:space="preserve"> </w:t>
      </w:r>
      <w:r>
        <w:t xml:space="preserve">“</w:t>
      </w:r>
      <w:r>
        <w:t xml:space="preserve">MB_SHH_3</w:t>
      </w:r>
      <w:r>
        <w:t xml:space="preserve">”</w:t>
      </w:r>
      <w:r>
        <w:t xml:space="preserve"> </w:t>
      </w:r>
      <w:r>
        <w:t xml:space="preserve">methylation classification, or patient had an age at diagnosis &gt;= 2 years and harbored one of the following molecular alterations in tumor or germline:</w:t>
      </w:r>
    </w:p>
    <w:p>
      <w:pPr>
        <w:numPr>
          <w:ilvl w:val="1"/>
          <w:numId w:val="1008"/>
        </w:numPr>
        <w:pStyle w:val="Compact"/>
      </w:pPr>
      <w:r>
        <w:rPr>
          <w:iCs/>
          <w:i/>
        </w:rPr>
        <w:t xml:space="preserve">MYCN</w:t>
      </w:r>
      <w:r>
        <w:t xml:space="preserve">,</w:t>
      </w:r>
      <w:r>
        <w:t xml:space="preserve"> </w:t>
      </w:r>
      <w:r>
        <w:rPr>
          <w:iCs/>
          <w:i/>
        </w:rPr>
        <w:t xml:space="preserve">GLI2</w:t>
      </w:r>
      <w:r>
        <w:t xml:space="preserve">, or</w:t>
      </w:r>
      <w:r>
        <w:t xml:space="preserve"> </w:t>
      </w:r>
      <w:r>
        <w:rPr>
          <w:iCs/>
          <w:i/>
        </w:rPr>
        <w:t xml:space="preserve">CCND2</w:t>
      </w:r>
      <w:r>
        <w:t xml:space="preserve"> </w:t>
      </w:r>
      <w:r>
        <w:t xml:space="preserve">amplification or sample TPM z-score &gt;= 2 in tumor.</w:t>
      </w:r>
    </w:p>
    <w:p>
      <w:pPr>
        <w:numPr>
          <w:ilvl w:val="1"/>
          <w:numId w:val="1008"/>
        </w:numPr>
        <w:pStyle w:val="Compact"/>
      </w:pPr>
      <w:r>
        <w:t xml:space="preserve">A pathogenic or likely pathogenic germline variant in</w:t>
      </w:r>
      <w:r>
        <w:t xml:space="preserve"> </w:t>
      </w:r>
      <w:r>
        <w:rPr>
          <w:iCs/>
          <w:i/>
        </w:rPr>
        <w:t xml:space="preserve">ELP1</w:t>
      </w:r>
      <w:r>
        <w:t xml:space="preserve"> </w:t>
      </w:r>
      <w:r>
        <w:t xml:space="preserve">or</w:t>
      </w:r>
      <w:r>
        <w:t xml:space="preserve"> </w:t>
      </w:r>
      <w:r>
        <w:rPr>
          <w:iCs/>
          <w:i/>
        </w:rPr>
        <w:t xml:space="preserve">TP53</w:t>
      </w:r>
      <w:r>
        <w:t xml:space="preserve">.</w:t>
      </w:r>
    </w:p>
    <w:p>
      <w:pPr>
        <w:numPr>
          <w:ilvl w:val="1"/>
          <w:numId w:val="1008"/>
        </w:numPr>
        <w:pStyle w:val="Compact"/>
      </w:pPr>
      <w:r>
        <w:t xml:space="preserve">A</w:t>
      </w:r>
      <w:r>
        <w:t xml:space="preserve"> </w:t>
      </w:r>
      <w:r>
        <w:rPr>
          <w:iCs/>
          <w:i/>
        </w:rPr>
        <w:t xml:space="preserve">TP53</w:t>
      </w:r>
      <w:r>
        <w:t xml:space="preserve"> </w:t>
      </w:r>
      <w:r>
        <w:t xml:space="preserve">hotspot mutation in tumor.</w:t>
      </w:r>
    </w:p>
    <w:p>
      <w:pPr>
        <w:numPr>
          <w:ilvl w:val="1"/>
          <w:numId w:val="1008"/>
        </w:numPr>
        <w:pStyle w:val="Compact"/>
      </w:pPr>
      <w:r>
        <w:t xml:space="preserve">Chromosome 9p gain or chromosome 17p loss in tumor.</w:t>
      </w:r>
    </w:p>
    <w:p>
      <w:pPr>
        <w:numPr>
          <w:ilvl w:val="0"/>
          <w:numId w:val="1007"/>
        </w:numPr>
      </w:pPr>
      <w:r>
        <w:rPr>
          <w:iCs/>
          <w:i/>
        </w:rPr>
        <w:t xml:space="preserve">MB, SHH beta</w:t>
      </w:r>
      <w:r>
        <w:t xml:space="preserve">: sample has a high-confidence</w:t>
      </w:r>
      <w:r>
        <w:t xml:space="preserve"> </w:t>
      </w:r>
      <w:r>
        <w:t xml:space="preserve">“</w:t>
      </w:r>
      <w:r>
        <w:t xml:space="preserve">MB_SHH_1</w:t>
      </w:r>
      <w:r>
        <w:t xml:space="preserve">”</w:t>
      </w:r>
      <w:r>
        <w:t xml:space="preserve"> </w:t>
      </w:r>
      <w:r>
        <w:t xml:space="preserve">methylation classification, or patient had an age at diagnosis &lt; 5 years and harbored one of the following molecular alterations:</w:t>
      </w:r>
    </w:p>
    <w:p>
      <w:pPr>
        <w:numPr>
          <w:ilvl w:val="1"/>
          <w:numId w:val="1009"/>
        </w:numPr>
        <w:pStyle w:val="Compact"/>
      </w:pPr>
      <w:r>
        <w:t xml:space="preserve">A</w:t>
      </w:r>
      <w:r>
        <w:t xml:space="preserve"> </w:t>
      </w:r>
      <w:r>
        <w:rPr>
          <w:iCs/>
          <w:i/>
        </w:rPr>
        <w:t xml:space="preserve">KMT2D</w:t>
      </w:r>
      <w:r>
        <w:t xml:space="preserve"> </w:t>
      </w:r>
      <w:r>
        <w:t xml:space="preserve">loss of function variant.</w:t>
      </w:r>
    </w:p>
    <w:p>
      <w:pPr>
        <w:numPr>
          <w:ilvl w:val="1"/>
          <w:numId w:val="1009"/>
        </w:numPr>
        <w:pStyle w:val="Compact"/>
      </w:pPr>
      <w:r>
        <w:rPr>
          <w:iCs/>
          <w:i/>
        </w:rPr>
        <w:t xml:space="preserve">PTEN</w:t>
      </w:r>
      <w:r>
        <w:t xml:space="preserve"> </w:t>
      </w:r>
      <w:r>
        <w:t xml:space="preserve">copy number loss or deep deletion, or sample TPM z-score &lt; -2.</w:t>
      </w:r>
    </w:p>
    <w:p>
      <w:pPr>
        <w:numPr>
          <w:ilvl w:val="1"/>
          <w:numId w:val="1009"/>
        </w:numPr>
        <w:pStyle w:val="Compact"/>
      </w:pPr>
      <w:r>
        <w:t xml:space="preserve">Chromosome 2p or 2q gain.</w:t>
      </w:r>
    </w:p>
    <w:p>
      <w:pPr>
        <w:numPr>
          <w:ilvl w:val="0"/>
          <w:numId w:val="1007"/>
        </w:numPr>
      </w:pPr>
      <w:r>
        <w:rPr>
          <w:iCs/>
          <w:i/>
        </w:rPr>
        <w:t xml:space="preserve">MB, SHH gamma</w:t>
      </w:r>
      <w:r>
        <w:t xml:space="preserve">: sample has a high-confidence</w:t>
      </w:r>
      <w:r>
        <w:t xml:space="preserve"> </w:t>
      </w:r>
      <w:r>
        <w:t xml:space="preserve">“</w:t>
      </w:r>
      <w:r>
        <w:t xml:space="preserve">MB_SHH_2</w:t>
      </w:r>
      <w:r>
        <w:t xml:space="preserve">”</w:t>
      </w:r>
      <w:r>
        <w:t xml:space="preserve"> </w:t>
      </w:r>
      <w:r>
        <w:t xml:space="preserve">methylation classification, or patient had an age at diagnosis &lt; 5 years and tumor harbored a chromosome 2p arm gain.</w:t>
      </w:r>
    </w:p>
    <w:p>
      <w:pPr>
        <w:numPr>
          <w:ilvl w:val="0"/>
          <w:numId w:val="1007"/>
        </w:numPr>
      </w:pPr>
      <w:r>
        <w:rPr>
          <w:iCs/>
          <w:i/>
        </w:rPr>
        <w:t xml:space="preserve">MB, SHH delta</w:t>
      </w:r>
      <w:r>
        <w:t xml:space="preserve">: sample has a high-confidence</w:t>
      </w:r>
      <w:r>
        <w:t xml:space="preserve"> </w:t>
      </w:r>
      <w:r>
        <w:t xml:space="preserve">“</w:t>
      </w:r>
      <w:r>
        <w:t xml:space="preserve">MB_SHH_4</w:t>
      </w:r>
      <w:r>
        <w:t xml:space="preserve">”</w:t>
      </w:r>
      <w:r>
        <w:t xml:space="preserve"> </w:t>
      </w:r>
      <w:r>
        <w:t xml:space="preserve">methylation classification, or patient had an age at diagnosis &gt;= 10 years and harbored one of the following molecular alterations in tumor:</w:t>
      </w:r>
    </w:p>
    <w:p>
      <w:pPr>
        <w:numPr>
          <w:ilvl w:val="1"/>
          <w:numId w:val="1010"/>
        </w:numPr>
        <w:pStyle w:val="Compact"/>
      </w:pPr>
      <w:r>
        <w:t xml:space="preserve">a</w:t>
      </w:r>
      <w:r>
        <w:t xml:space="preserve"> </w:t>
      </w:r>
      <w:r>
        <w:rPr>
          <w:iCs/>
          <w:i/>
        </w:rPr>
        <w:t xml:space="preserve">DDX3X</w:t>
      </w:r>
      <w:r>
        <w:t xml:space="preserve"> </w:t>
      </w:r>
      <w:r>
        <w:t xml:space="preserve">or</w:t>
      </w:r>
      <w:r>
        <w:t xml:space="preserve"> </w:t>
      </w:r>
      <w:r>
        <w:rPr>
          <w:iCs/>
          <w:i/>
        </w:rPr>
        <w:t xml:space="preserve">SMO</w:t>
      </w:r>
      <w:r>
        <w:t xml:space="preserve"> </w:t>
      </w:r>
      <w:r>
        <w:t xml:space="preserve">loss-of-function mutation.</w:t>
      </w:r>
    </w:p>
    <w:p>
      <w:pPr>
        <w:numPr>
          <w:ilvl w:val="1"/>
          <w:numId w:val="1010"/>
        </w:numPr>
        <w:pStyle w:val="Compact"/>
      </w:pPr>
      <w:r>
        <w:t xml:space="preserve">a hotspot</w:t>
      </w:r>
      <w:r>
        <w:t xml:space="preserve"> </w:t>
      </w:r>
      <w:r>
        <w:rPr>
          <w:iCs/>
          <w:i/>
        </w:rPr>
        <w:t xml:space="preserve">TERT</w:t>
      </w:r>
      <w:r>
        <w:t xml:space="preserve"> </w:t>
      </w:r>
      <w:r>
        <w:t xml:space="preserve">or U1 snRNA gene mutation.</w:t>
      </w:r>
    </w:p>
    <w:p>
      <w:pPr>
        <w:numPr>
          <w:ilvl w:val="1"/>
          <w:numId w:val="1010"/>
        </w:numPr>
        <w:pStyle w:val="Compact"/>
      </w:pPr>
      <w:r>
        <w:t xml:space="preserve">Chromosome 14q arm loss.</w:t>
      </w:r>
    </w:p>
    <w:p>
      <w:pPr>
        <w:pStyle w:val="FirstParagraph"/>
      </w:pPr>
      <w:r>
        <w:rPr>
          <w:bCs/>
          <w:b/>
        </w:rPr>
        <w:t xml:space="preserve">Pineoblastomas</w:t>
      </w:r>
    </w:p>
    <w:p>
      <w:pPr>
        <w:pStyle w:val="BodyText"/>
      </w:pPr>
      <w:r>
        <w:t xml:space="preserve">Pineoblastomas (PB) are classified as follows using high-confidence methylation classifications:</w:t>
      </w:r>
    </w:p>
    <w:p>
      <w:pPr>
        <w:numPr>
          <w:ilvl w:val="0"/>
          <w:numId w:val="1011"/>
        </w:numPr>
        <w:pStyle w:val="Compact"/>
      </w:pPr>
      <w:r>
        <w:t xml:space="preserve">Pineoblastoma, MYC/FOXR2-activated (</w:t>
      </w:r>
      <w:r>
        <w:t xml:space="preserve">“</w:t>
      </w:r>
      <w:r>
        <w:t xml:space="preserve">PB_FOXR2</w:t>
      </w:r>
      <w:r>
        <w:t xml:space="preserve">”</w:t>
      </w:r>
      <w:r>
        <w:t xml:space="preserve"> </w:t>
      </w:r>
      <w:r>
        <w:t xml:space="preserve">methylation classification)</w:t>
      </w:r>
    </w:p>
    <w:p>
      <w:pPr>
        <w:numPr>
          <w:ilvl w:val="0"/>
          <w:numId w:val="1011"/>
        </w:numPr>
        <w:pStyle w:val="Compact"/>
      </w:pPr>
      <w:r>
        <w:t xml:space="preserve">Pineoblastoma, RB1-altered (</w:t>
      </w:r>
      <w:r>
        <w:t xml:space="preserve">“</w:t>
      </w:r>
      <w:r>
        <w:t xml:space="preserve">PB_RB1</w:t>
      </w:r>
      <w:r>
        <w:t xml:space="preserve">”</w:t>
      </w:r>
      <w:r>
        <w:t xml:space="preserve"> </w:t>
      </w:r>
      <w:r>
        <w:t xml:space="preserve">methylation classification)</w:t>
      </w:r>
    </w:p>
    <w:p>
      <w:pPr>
        <w:numPr>
          <w:ilvl w:val="0"/>
          <w:numId w:val="1011"/>
        </w:numPr>
        <w:pStyle w:val="Compact"/>
      </w:pPr>
      <w:r>
        <w:t xml:space="preserve">Pineoblastoma, group 1 (</w:t>
      </w:r>
      <w:r>
        <w:t xml:space="preserve">“</w:t>
      </w:r>
      <w:r>
        <w:t xml:space="preserve">PB_GRP1A</w:t>
      </w:r>
      <w:r>
        <w:t xml:space="preserve">”</w:t>
      </w:r>
      <w:r>
        <w:t xml:space="preserve"> </w:t>
      </w:r>
      <w:r>
        <w:t xml:space="preserve">and</w:t>
      </w:r>
      <w:r>
        <w:t xml:space="preserve"> </w:t>
      </w:r>
      <w:r>
        <w:t xml:space="preserve">“</w:t>
      </w:r>
      <w:r>
        <w:t xml:space="preserve">PB_GRP1B</w:t>
      </w:r>
      <w:r>
        <w:t xml:space="preserve">”</w:t>
      </w:r>
      <w:r>
        <w:t xml:space="preserve"> </w:t>
      </w:r>
      <w:r>
        <w:t xml:space="preserve">methylation classifications)</w:t>
      </w:r>
    </w:p>
    <w:p>
      <w:pPr>
        <w:numPr>
          <w:ilvl w:val="0"/>
          <w:numId w:val="1011"/>
        </w:numPr>
        <w:pStyle w:val="Compact"/>
      </w:pPr>
      <w:r>
        <w:t xml:space="preserve">Pineoblastoma, group 2 (</w:t>
      </w:r>
      <w:r>
        <w:t xml:space="preserve">“</w:t>
      </w:r>
      <w:r>
        <w:t xml:space="preserve">PB_GRP2</w:t>
      </w:r>
      <w:r>
        <w:t xml:space="preserve">”</w:t>
      </w:r>
      <w:r>
        <w:t xml:space="preserve"> </w:t>
      </w:r>
      <w:r>
        <w:t xml:space="preserve">methylation classification)</w:t>
      </w:r>
    </w:p>
    <w:p>
      <w:pPr>
        <w:numPr>
          <w:ilvl w:val="0"/>
          <w:numId w:val="1011"/>
        </w:numPr>
        <w:pStyle w:val="Compact"/>
      </w:pPr>
      <w:r>
        <w:t xml:space="preserve">All other pineoblastomas were classified as</w:t>
      </w:r>
      <w:r>
        <w:t xml:space="preserve"> </w:t>
      </w:r>
      <w:r>
        <w:t xml:space="preserve">“</w:t>
      </w:r>
      <w:r>
        <w:t xml:space="preserve">PB, To be classified</w:t>
      </w:r>
      <w:r>
        <w:t xml:space="preserve">”</w:t>
      </w:r>
    </w:p>
    <w:p>
      <w:pPr>
        <w:pStyle w:val="FirstParagraph"/>
      </w:pPr>
      <w:r>
        <w:rPr>
          <w:bCs/>
          <w:b/>
        </w:rPr>
        <w:t xml:space="preserve">non-MB, non-ATRT Embryonal Tumors</w:t>
      </w:r>
    </w:p>
    <w:p>
      <w:pPr>
        <w:pStyle w:val="BodyText"/>
      </w:pPr>
      <w:r>
        <w:t xml:space="preserve">Updates were made to non-MB, non-ATRT embryonal tumor subtyping as follows:</w:t>
      </w:r>
    </w:p>
    <w:p>
      <w:pPr>
        <w:numPr>
          <w:ilvl w:val="0"/>
          <w:numId w:val="1012"/>
        </w:numPr>
        <w:pStyle w:val="Compact"/>
      </w:pPr>
      <w:r>
        <w:t xml:space="preserve">Embryonal tumors with multilayered rosettes and C19MC-altered (ETMR, C19MC-altered) were classified based on 1) high-confidence</w:t>
      </w:r>
      <w:r>
        <w:t xml:space="preserve"> </w:t>
      </w:r>
      <w:r>
        <w:t xml:space="preserve">“</w:t>
      </w:r>
      <w:r>
        <w:t xml:space="preserve">ETMR_C19MC</w:t>
      </w:r>
      <w:r>
        <w:t xml:space="preserve">”</w:t>
      </w:r>
      <w:r>
        <w:t xml:space="preserve"> </w:t>
      </w:r>
      <w:r>
        <w:t xml:space="preserve">methylation classification or 2)</w:t>
      </w:r>
      <w:r>
        <w:t xml:space="preserve"> </w:t>
      </w:r>
      <w:r>
        <w:rPr>
          <w:iCs/>
          <w:i/>
        </w:rPr>
        <w:t xml:space="preserve">TTYH1</w:t>
      </w:r>
      <w:r>
        <w:t xml:space="preserve"> </w:t>
      </w:r>
      <w:r>
        <w:t xml:space="preserve">gene fusion and either chromosome 19 amplification or</w:t>
      </w:r>
      <w:r>
        <w:t xml:space="preserve"> </w:t>
      </w:r>
      <w:r>
        <w:rPr>
          <w:iCs/>
          <w:i/>
        </w:rPr>
        <w:t xml:space="preserve">LIN28A</w:t>
      </w:r>
      <w:r>
        <w:t xml:space="preserve"> </w:t>
      </w:r>
      <w:r>
        <w:t xml:space="preserve">over-expression.</w:t>
      </w:r>
    </w:p>
    <w:p>
      <w:pPr>
        <w:numPr>
          <w:ilvl w:val="0"/>
          <w:numId w:val="1012"/>
        </w:numPr>
        <w:pStyle w:val="Compact"/>
      </w:pPr>
      <w:r>
        <w:t xml:space="preserve">ETMR, not otherwise specified (NOS) were classified based on</w:t>
      </w:r>
      <w:r>
        <w:t xml:space="preserve"> </w:t>
      </w:r>
      <w:r>
        <w:rPr>
          <w:iCs/>
          <w:i/>
        </w:rPr>
        <w:t xml:space="preserve">LIN28A</w:t>
      </w:r>
      <w:r>
        <w:t xml:space="preserve"> </w:t>
      </w:r>
      <w:r>
        <w:t xml:space="preserve">over-expression and no</w:t>
      </w:r>
      <w:r>
        <w:t xml:space="preserve"> </w:t>
      </w:r>
      <w:r>
        <w:rPr>
          <w:iCs/>
          <w:i/>
        </w:rPr>
        <w:t xml:space="preserve">TTYH1</w:t>
      </w:r>
      <w:r>
        <w:t xml:space="preserve"> </w:t>
      </w:r>
      <w:r>
        <w:t xml:space="preserve">gene fusion.</w:t>
      </w:r>
    </w:p>
    <w:bookmarkEnd w:id="300"/>
    <w:bookmarkStart w:id="301" w:name="Xae8cb1b73a9c77769eec294778d3baab465cba2"/>
    <w:p>
      <w:pPr>
        <w:pStyle w:val="Heading4"/>
      </w:pPr>
      <w:r>
        <w:t xml:space="preserve">TP53 Alteration Annotation (</w:t>
      </w:r>
      <w:r>
        <w:rPr>
          <w:rStyle w:val="VerbatimChar"/>
        </w:rPr>
        <w:t xml:space="preserve">tp53_nf1_score</w:t>
      </w:r>
      <w:r>
        <w:t xml:space="preserve"> </w:t>
      </w:r>
      <w:r>
        <w:t xml:space="preserve">analysis module)</w:t>
      </w:r>
    </w:p>
    <w:p>
      <w:pPr>
        <w:pStyle w:val="FirstParagraph"/>
      </w:pPr>
      <w:r>
        <w:t xml:space="preserve">Please refer to the OpenPBTA manuscript for details</w:t>
      </w:r>
      <w:r>
        <w:t xml:space="preserve"> </w:t>
      </w:r>
      <w:r>
        <w:t xml:space="preserve">[</w:t>
      </w:r>
      <w:hyperlink w:anchor="ref-5VXMHJ7N">
        <w:r>
          <w:rPr>
            <w:rStyle w:val="Hyperlink"/>
          </w:rPr>
          <w:t xml:space="preserve">1</w:t>
        </w:r>
      </w:hyperlink>
      <w:r>
        <w:t xml:space="preserve">]</w:t>
      </w:r>
      <w:r>
        <w:t xml:space="preserve">.</w:t>
      </w:r>
    </w:p>
    <w:bookmarkEnd w:id="301"/>
    <w:bookmarkStart w:id="303" w:name="Xaec90076bc783deb5e9ffe505c6094537cbaad8"/>
    <w:p>
      <w:pPr>
        <w:pStyle w:val="Heading4"/>
      </w:pPr>
      <w:r>
        <w:t xml:space="preserve">Selection of independent samples (</w:t>
      </w:r>
      <w:r>
        <w:rPr>
          <w:rStyle w:val="VerbatimChar"/>
        </w:rPr>
        <w:t xml:space="preserve">independent-samples</w:t>
      </w:r>
      <w:r>
        <w:t xml:space="preserve"> </w:t>
      </w:r>
      <w:r>
        <w:t xml:space="preserve">analysis module)</w:t>
      </w:r>
    </w:p>
    <w:p>
      <w:pPr>
        <w:pStyle w:val="FirstParagraph"/>
      </w:pPr>
      <w:r>
        <w:t xml:space="preserve">For analyses that require all input biospecimens to be independent, we use the OpenPedCan-analysis</w:t>
      </w:r>
      <w:r>
        <w:t xml:space="preserve"> </w:t>
      </w:r>
      <w:hyperlink r:id="rId302">
        <w:r>
          <w:rPr>
            <w:rStyle w:val="Hyperlink"/>
          </w:rPr>
          <w:t xml:space="preserve">independent-samples</w:t>
        </w:r>
      </w:hyperlink>
      <w:r>
        <w:t xml:space="preserve"> </w:t>
      </w:r>
      <w:r>
        <w:t xml:space="preserve">module to select only one biospecimen from each input participant.</w:t>
      </w:r>
      <w:r>
        <w:t xml:space="preserve"> </w:t>
      </w:r>
      <w:r>
        <w:t xml:space="preserve">For each input participant of an analysis, the independent biospecimen is selected based on the analysis-specific filters and preferences for the biospecimen metadata, such as experimental strategy, cancer group, and tumor descriptor.</w:t>
      </w:r>
    </w:p>
    <w:bookmarkEnd w:id="303"/>
    <w:bookmarkEnd w:id="304"/>
    <w:bookmarkEnd w:id="305"/>
    <w:bookmarkStart w:id="307" w:name="data-validation-and-quality-control"/>
    <w:p>
      <w:pPr>
        <w:pStyle w:val="Heading2"/>
      </w:pPr>
      <w:r>
        <w:t xml:space="preserve">Data Validation and Quality Control</w:t>
      </w:r>
    </w:p>
    <w:p>
      <w:pPr>
        <w:pStyle w:val="FirstParagraph"/>
      </w:pPr>
      <w:r>
        <w:t xml:space="preserve">We ran NGSCheckMate</w:t>
      </w:r>
      <w:r>
        <w:t xml:space="preserve"> </w:t>
      </w:r>
      <w:r>
        <w:t xml:space="preserve">[</w:t>
      </w:r>
      <w:hyperlink w:anchor="ref-A4FXW005">
        <w:r>
          <w:rPr>
            <w:rStyle w:val="Hyperlink"/>
          </w:rPr>
          <w:t xml:space="preserve">35</w:t>
        </w:r>
      </w:hyperlink>
      <w:r>
        <w:t xml:space="preserve">]</w:t>
      </w:r>
      <w:r>
        <w:t xml:space="preserve"> </w:t>
      </w:r>
      <w:r>
        <w:t xml:space="preserve">to confirm tumor/normal sample matches as described in the OpenPBTA manuscript</w:t>
      </w:r>
      <w:r>
        <w:t xml:space="preserve"> </w:t>
      </w:r>
      <w:r>
        <w:t xml:space="preserve">[</w:t>
      </w:r>
      <w:hyperlink w:anchor="ref-5VXMHJ7N">
        <w:r>
          <w:rPr>
            <w:rStyle w:val="Hyperlink"/>
          </w:rPr>
          <w:t xml:space="preserve">1</w:t>
        </w:r>
      </w:hyperlink>
      <w:r>
        <w:t xml:space="preserve">]</w:t>
      </w:r>
      <w:r>
        <w:t xml:space="preserve"> </w:t>
      </w:r>
      <w:r>
        <w:t xml:space="preserve">and excluded mismatched samples.</w:t>
      </w:r>
      <w:r>
        <w:t xml:space="preserve"> </w:t>
      </w:r>
      <w:r>
        <w:t xml:space="preserve">We also ran</w:t>
      </w:r>
      <w:r>
        <w:t xml:space="preserve"> </w:t>
      </w:r>
      <w:r>
        <w:rPr>
          <w:rStyle w:val="VerbatimChar"/>
        </w:rPr>
        <w:t xml:space="preserve">somalier relate</w:t>
      </w:r>
      <w:r>
        <w:t xml:space="preserve"> </w:t>
      </w:r>
      <w:r>
        <w:t xml:space="preserve">[</w:t>
      </w:r>
      <w:hyperlink w:anchor="ref-eoDdE9oT">
        <w:r>
          <w:rPr>
            <w:rStyle w:val="Hyperlink"/>
          </w:rPr>
          <w:t xml:space="preserve">36</w:t>
        </w:r>
      </w:hyperlink>
      <w:r>
        <w:t xml:space="preserve">]</w:t>
      </w:r>
      <w:r>
        <w:t xml:space="preserve"> </w:t>
      </w:r>
      <w:r>
        <w:t xml:space="preserve">to identify potential mismatched samples.</w:t>
      </w:r>
      <w:r>
        <w:t xml:space="preserve"> </w:t>
      </w:r>
      <w:r>
        <w:t xml:space="preserve">We required that at least 20M total reads with 50% of RNA-Seq reads mapped to the human reference for samples to be included in analysis.</w:t>
      </w:r>
      <w:r>
        <w:t xml:space="preserve"> </w:t>
      </w:r>
      <w:r>
        <w:t xml:space="preserve">We required at least 20X coverage for tumor DNA samples to be included in this analysis.</w:t>
      </w:r>
      <w:r>
        <w:t xml:space="preserve"> </w:t>
      </w:r>
      <w:r>
        <w:t xml:space="preserve">Additional DNA- and RNA-sequencing quality control metrics can be found in</w:t>
      </w:r>
      <w:r>
        <w:t xml:space="preserve"> </w:t>
      </w:r>
      <w:hyperlink r:id="rId306">
        <w:r>
          <w:rPr>
            <w:rStyle w:val="Hyperlink"/>
            <w:bCs/>
            <w:b/>
          </w:rPr>
          <w:t xml:space="preserve">Supplemental Table 4</w:t>
        </w:r>
      </w:hyperlink>
      <w:r>
        <w:t xml:space="preserve">.</w:t>
      </w:r>
    </w:p>
    <w:bookmarkEnd w:id="307"/>
    <w:bookmarkStart w:id="308" w:name="re-use-potential"/>
    <w:p>
      <w:pPr>
        <w:pStyle w:val="Heading2"/>
      </w:pPr>
      <w:r>
        <w:t xml:space="preserve">Re-use potential</w:t>
      </w:r>
    </w:p>
    <w:p>
      <w:pPr>
        <w:pStyle w:val="FirstParagraph"/>
      </w:pPr>
      <w:r>
        <w:t xml:space="preserve">OpenPedCan represents a valuable resource, not only by significantly extending OpenPBTA to include more than 5,000 additional patients and 6,000 tumors, but also by adding a number of new</w:t>
      </w:r>
      <w:r>
        <w:t xml:space="preserve"> </w:t>
      </w:r>
      <w:r>
        <w:t xml:space="preserve">“</w:t>
      </w:r>
      <w:r>
        <w:t xml:space="preserve">omic</w:t>
      </w:r>
      <w:r>
        <w:t xml:space="preserve">”</w:t>
      </w:r>
      <w:r>
        <w:t xml:space="preserve"> </w:t>
      </w:r>
      <w:r>
        <w:t xml:space="preserve">data types not previously included, such as methylation arrays, miRNA-Seq, proteomics, and normal tissue RNA-Seq.</w:t>
      </w:r>
      <w:r>
        <w:t xml:space="preserve"> </w:t>
      </w:r>
      <w:r>
        <w:t xml:space="preserve">OpenPedCan also serves as a community resource whose outputs and/or code can be leveraged directly to ask research questions or serve as an orthogonal validation dataset.</w:t>
      </w:r>
      <w:r>
        <w:t xml:space="preserve"> </w:t>
      </w:r>
      <w:r>
        <w:t xml:space="preserve">By providing this data in a harmonized manner, we enable investigators to reduce the financial and time-related costs associated with their analyses, which would otherwise total years of project hours and over $50,000 in data analysis alone</w:t>
      </w:r>
      <w:r>
        <w:t xml:space="preserve"> </w:t>
      </w:r>
      <w:r>
        <w:t xml:space="preserve">[</w:t>
      </w:r>
      <w:hyperlink w:anchor="ref-doi">
        <w:r>
          <w:rPr>
            <w:rStyle w:val="Hyperlink"/>
            <w:bCs/>
            <w:b/>
          </w:rPr>
          <w:t xml:space="preserve">doi?</w:t>
        </w:r>
      </w:hyperlink>
      <w:r>
        <w:t xml:space="preserve"> 10.1038/s41597-019-0096-4]</w:t>
      </w:r>
      <w:r>
        <w:t xml:space="preserve">.</w:t>
      </w:r>
      <w:r>
        <w:t xml:space="preserve"> </w:t>
      </w:r>
      <w:r>
        <w:t xml:space="preserve">We encourage re-use of the data, ideas and suggestions for improving the data or adding analyses, and/or direct code contributions through a pull-request.</w:t>
      </w:r>
      <w:r>
        <w:t xml:space="preserve"> </w:t>
      </w:r>
      <w:r>
        <w:t xml:space="preserve">Further, the analysis modules can be run within the project Docker container locally or on EC2 and scaled as the data size increases.</w:t>
      </w:r>
    </w:p>
    <w:bookmarkEnd w:id="308"/>
    <w:bookmarkStart w:id="312" w:name="X3e066af15c8d97436bf8db638ddd567e1b87548"/>
    <w:p>
      <w:pPr>
        <w:pStyle w:val="Heading2"/>
      </w:pPr>
      <w:r>
        <w:t xml:space="preserve">Availability of source code and requirements</w:t>
      </w:r>
    </w:p>
    <w:p>
      <w:pPr>
        <w:pStyle w:val="FirstParagraph"/>
      </w:pPr>
      <w:r>
        <w:t xml:space="preserve">Project name: The Open Pediatric Cancer (OpenPedCan) Project</w:t>
      </w:r>
    </w:p>
    <w:p>
      <w:pPr>
        <w:pStyle w:val="BodyText"/>
      </w:pPr>
      <w:r>
        <w:t xml:space="preserve">Project home page: https://github.com/d3b-center/OpenPedCan-analysis</w:t>
      </w:r>
    </w:p>
    <w:p>
      <w:pPr>
        <w:pStyle w:val="BodyText"/>
      </w:pPr>
      <w:r>
        <w:t xml:space="preserve">Operating system(s): Platform independent</w:t>
      </w:r>
    </w:p>
    <w:p>
      <w:pPr>
        <w:pStyle w:val="BodyText"/>
      </w:pPr>
      <w:r>
        <w:t xml:space="preserve">Programming languages: R, Python, bash</w:t>
      </w:r>
    </w:p>
    <w:p>
      <w:pPr>
        <w:pStyle w:val="BodyText"/>
      </w:pPr>
      <w:r>
        <w:t xml:space="preserve">Other requirements: CAVATICA, Docker image at pgc-images.sbgenomics.com/d3b-bixu/openpedcanverse:latest</w:t>
      </w:r>
    </w:p>
    <w:p>
      <w:pPr>
        <w:pStyle w:val="BodyText"/>
      </w:pPr>
      <w:r>
        <w:t xml:space="preserve">License: CC-BY 4.0</w:t>
      </w:r>
    </w:p>
    <w:p>
      <w:pPr>
        <w:pStyle w:val="BodyText"/>
      </w:pPr>
      <w:r>
        <w:t xml:space="preserve">Primary analyses were performed using Gabriella Miller Kids First pipelines and are listed in the methods section.</w:t>
      </w:r>
      <w:r>
        <w:t xml:space="preserve"> </w:t>
      </w:r>
      <w:r>
        <w:t xml:space="preserve">Analysis modules were developed within</w:t>
      </w:r>
      <w:r>
        <w:t xml:space="preserve"> </w:t>
      </w:r>
      <w:hyperlink r:id="rId309">
        <w:r>
          <w:rPr>
            <w:rStyle w:val="Hyperlink"/>
          </w:rPr>
          <w:t xml:space="preserve">https://github.com/AlexsLemonade/OpenPBTA-analysis</w:t>
        </w:r>
      </w:hyperlink>
      <w:r>
        <w:t xml:space="preserve"> </w:t>
      </w:r>
      <w:r>
        <w:t xml:space="preserve">[</w:t>
      </w:r>
      <w:hyperlink w:anchor="ref-5VXMHJ7N">
        <w:r>
          <w:rPr>
            <w:rStyle w:val="Hyperlink"/>
          </w:rPr>
          <w:t xml:space="preserve">1</w:t>
        </w:r>
      </w:hyperlink>
      <w:r>
        <w:t xml:space="preserve">]</w:t>
      </w:r>
      <w:r>
        <w:t xml:space="preserve">, modified based on OpenPBTA, or newly created and can be found within the</w:t>
      </w:r>
      <w:r>
        <w:t xml:space="preserve"> </w:t>
      </w:r>
      <w:hyperlink r:id="rId310">
        <w:r>
          <w:rPr>
            <w:rStyle w:val="Hyperlink"/>
          </w:rPr>
          <w:t xml:space="preserve">https://github.com/d3b-center/OpenPedCan-analysis</w:t>
        </w:r>
      </w:hyperlink>
      <w:r>
        <w:t xml:space="preserve"> </w:t>
      </w:r>
      <w:r>
        <w:t xml:space="preserve">publicly available repository.</w:t>
      </w:r>
    </w:p>
    <w:p>
      <w:pPr>
        <w:pStyle w:val="BodyText"/>
      </w:pPr>
      <w:r>
        <w:t xml:space="preserve">Software versions are documented in</w:t>
      </w:r>
      <w:r>
        <w:t xml:space="preserve"> </w:t>
      </w:r>
      <w:hyperlink r:id="rId311">
        <w:r>
          <w:rPr>
            <w:rStyle w:val="Hyperlink"/>
            <w:bCs/>
            <w:b/>
          </w:rPr>
          <w:t xml:space="preserve">Supplemental Table 3</w:t>
        </w:r>
      </w:hyperlink>
      <w:r>
        <w:t xml:space="preserve">.</w:t>
      </w:r>
    </w:p>
    <w:bookmarkEnd w:id="312"/>
    <w:bookmarkStart w:id="317" w:name="data-availability"/>
    <w:p>
      <w:pPr>
        <w:pStyle w:val="Heading2"/>
      </w:pPr>
      <w:r>
        <w:t xml:space="preserve">Data Availability</w:t>
      </w:r>
    </w:p>
    <w:bookmarkStart w:id="316" w:name="datasets"/>
    <w:p>
      <w:pPr>
        <w:pStyle w:val="Heading3"/>
      </w:pPr>
      <w:r>
        <w:t xml:space="preserve">Datasets</w:t>
      </w:r>
    </w:p>
    <w:p>
      <w:pPr>
        <w:pStyle w:val="FirstParagraph"/>
      </w:pPr>
      <w:r>
        <w:t xml:space="preserve">The datasets supporting this study are available as follows:</w:t>
      </w:r>
      <w:r>
        <w:t xml:space="preserve"> </w:t>
      </w:r>
      <w:r>
        <w:t xml:space="preserve">The TARGET dataset is available in dbGAP under phs000218.v23.p8</w:t>
      </w:r>
      <w:r>
        <w:t xml:space="preserve"> </w:t>
      </w:r>
      <w:r>
        <w:t xml:space="preserve">[</w:t>
      </w:r>
      <w:hyperlink w:anchor="ref-17Erd7F9J">
        <w:r>
          <w:rPr>
            <w:rStyle w:val="Hyperlink"/>
          </w:rPr>
          <w:t xml:space="preserve">37</w:t>
        </w:r>
      </w:hyperlink>
      <w:r>
        <w:t xml:space="preserve">]</w:t>
      </w:r>
      <w:r>
        <w:t xml:space="preserve">.</w:t>
      </w:r>
      <w:r>
        <w:t xml:space="preserve"> </w:t>
      </w:r>
      <w:r>
        <w:t xml:space="preserve">The GMKF Neuroblastoma dataset is available in dbGAP under phs001436.v1.p1</w:t>
      </w:r>
      <w:r>
        <w:t xml:space="preserve">[</w:t>
      </w:r>
      <w:hyperlink w:anchor="ref-UVwAVvuW">
        <w:r>
          <w:rPr>
            <w:rStyle w:val="Hyperlink"/>
          </w:rPr>
          <w:t xml:space="preserve">38</w:t>
        </w:r>
      </w:hyperlink>
      <w:r>
        <w:t xml:space="preserve">]</w:t>
      </w:r>
      <w:r>
        <w:t xml:space="preserve">.</w:t>
      </w:r>
      <w:r>
        <w:t xml:space="preserve"> </w:t>
      </w:r>
      <w:r>
        <w:t xml:space="preserve">The Pediatric Brain Tumor Atlas data (PBTA), containing the subcohorts OpenPBTA, Kids First PBTA (X01), Chordoma Foundation, MI-ONCOSEQ Study, PNOC, and DGD is available in dbGAP under phs002517.v4.p2</w:t>
      </w:r>
      <w:r>
        <w:t xml:space="preserve"> </w:t>
      </w:r>
      <w:r>
        <w:t xml:space="preserve">[</w:t>
      </w:r>
      <w:hyperlink w:anchor="ref-rE2wVvW4">
        <w:r>
          <w:rPr>
            <w:rStyle w:val="Hyperlink"/>
          </w:rPr>
          <w:t xml:space="preserve">39</w:t>
        </w:r>
      </w:hyperlink>
      <w:r>
        <w:t xml:space="preserve">]</w:t>
      </w:r>
      <w:r>
        <w:t xml:space="preserve"> </w:t>
      </w:r>
      <w:r>
        <w:t xml:space="preserve">or in the Kids First Portal (kidsfirstdrc.org).</w:t>
      </w:r>
      <w:r>
        <w:t xml:space="preserve"> </w:t>
      </w:r>
      <w:r>
        <w:t xml:space="preserve">The raw Genotype-Tissue Expression (GTEx) dataset is available in dbGAP under phs000424.v9.p2 and publicly available at https://gtexportal.org/home/.</w:t>
      </w:r>
      <w:r>
        <w:t xml:space="preserve"> </w:t>
      </w:r>
      <w:r>
        <w:t xml:space="preserve">The Cancer Genome Atlas (TCGA) dataset is available in dbGAP under phs000178.v11.p8</w:t>
      </w:r>
      <w:r>
        <w:t xml:space="preserve"> </w:t>
      </w:r>
      <w:r>
        <w:t xml:space="preserve">[</w:t>
      </w:r>
      <w:hyperlink w:anchor="ref-A9rC7i7X">
        <w:r>
          <w:rPr>
            <w:rStyle w:val="Hyperlink"/>
          </w:rPr>
          <w:t xml:space="preserve">40</w:t>
        </w:r>
      </w:hyperlink>
      <w:r>
        <w:t xml:space="preserve">]</w:t>
      </w:r>
      <w:r>
        <w:t xml:space="preserve">.</w:t>
      </w:r>
    </w:p>
    <w:p>
      <w:pPr>
        <w:pStyle w:val="BodyText"/>
      </w:pPr>
      <w:r>
        <w:t xml:space="preserve">Merged summary files for the latest release of OpenPedCan are openly accessible in</w:t>
      </w:r>
      <w:r>
        <w:t xml:space="preserve"> </w:t>
      </w:r>
      <w:hyperlink r:id="rId313">
        <w:r>
          <w:rPr>
            <w:rStyle w:val="Hyperlink"/>
          </w:rPr>
          <w:t xml:space="preserve">CAVATICA</w:t>
        </w:r>
      </w:hyperlink>
      <w:r>
        <w:t xml:space="preserve"> </w:t>
      </w:r>
      <w:r>
        <w:t xml:space="preserve">or via</w:t>
      </w:r>
      <w:r>
        <w:t xml:space="preserve"> </w:t>
      </w:r>
      <w:r>
        <w:rPr>
          <w:rStyle w:val="VerbatimChar"/>
        </w:rPr>
        <w:t xml:space="preserve">download-data.sh</w:t>
      </w:r>
      <w:r>
        <w:t xml:space="preserve"> </w:t>
      </w:r>
      <w:r>
        <w:t xml:space="preserve">script in the</w:t>
      </w:r>
      <w:r>
        <w:t xml:space="preserve"> </w:t>
      </w:r>
      <w:hyperlink r:id="rId310">
        <w:r>
          <w:rPr>
            <w:rStyle w:val="Hyperlink"/>
          </w:rPr>
          <w:t xml:space="preserve">https://github.com/d3b-center/OpenPedCan-analysis</w:t>
        </w:r>
      </w:hyperlink>
      <w:r>
        <w:t xml:space="preserve"> </w:t>
      </w:r>
      <w:r>
        <w:t xml:space="preserve">repository.</w:t>
      </w:r>
      <w:r>
        <w:t xml:space="preserve"> </w:t>
      </w:r>
      <w:r>
        <w:t xml:space="preserve">Cancer group summary data from release v11 are visible within the NCI’s pediatric</w:t>
      </w:r>
      <w:r>
        <w:t xml:space="preserve"> </w:t>
      </w:r>
      <w:hyperlink r:id="rId227">
        <w:r>
          <w:rPr>
            <w:rStyle w:val="Hyperlink"/>
          </w:rPr>
          <w:t xml:space="preserve">Molecular Targets Platform</w:t>
        </w:r>
      </w:hyperlink>
      <w:r>
        <w:t xml:space="preserve">.</w:t>
      </w:r>
      <w:r>
        <w:t xml:space="preserve"> </w:t>
      </w:r>
      <w:r>
        <w:t xml:space="preserve">Cohort, cancer group, and individual data are visible within</w:t>
      </w:r>
      <w:r>
        <w:t xml:space="preserve"> </w:t>
      </w:r>
      <w:hyperlink r:id="rId314">
        <w:r>
          <w:rPr>
            <w:rStyle w:val="Hyperlink"/>
          </w:rPr>
          <w:t xml:space="preserve">PedcBioPortal</w:t>
        </w:r>
      </w:hyperlink>
      <w:r>
        <w:t xml:space="preserve">.</w:t>
      </w:r>
      <w:r>
        <w:t xml:space="preserve"> </w:t>
      </w:r>
      <w:r>
        <w:t xml:space="preserve">An overview of the OpenPedCan data availability is summarized in [</w:t>
      </w:r>
      <w:r>
        <w:rPr>
          <w:bCs/>
          <w:b/>
        </w:rPr>
        <w:t xml:space="preserve">Table 1</w:t>
      </w:r>
      <w:hyperlink w:anchor="tbl:table1">
        <w:r>
          <w:rPr>
            <w:rStyle w:val="Hyperlink"/>
            <w:bCs/>
            <w:b/>
          </w:rPr>
          <w:t xml:space="preserve">1</w:t>
        </w:r>
      </w:hyperlink>
      <w:r>
        <w:t xml:space="preserve">].</w:t>
      </w:r>
    </w:p>
    <w:bookmarkStart w:id="0" w:name="tbl:table1"/>
    <w:bookmarkStart w:id="315" w:name="tbl:table1"/>
    <w:p>
      <w:pPr>
        <w:pStyle w:val="TableCaption"/>
      </w:pPr>
      <w:r>
        <w:t xml:space="preserve">Table 1:</w:t>
      </w:r>
      <w:r>
        <w:t xml:space="preserve"> </w:t>
      </w:r>
      <w:r>
        <w:rPr>
          <w:bCs/>
          <w:b/>
        </w:rPr>
        <w:t xml:space="preserve">OpenPedCan Data Availability.</w:t>
      </w:r>
      <w:r>
        <w:t xml:space="preserve"> </w:t>
      </w:r>
      <w:r>
        <w:t xml:space="preserve">OpenPedCan data is available on multiple platforms with varying access requirements.</w:t>
      </w:r>
      <w:r>
        <w:t xml:space="preserve"> </w:t>
      </w:r>
    </w:p>
    <w:tbl>
      <w:tblPr>
        <w:tblStyle w:val="Table"/>
        <w:tblW w:type="pct" w:w="5000"/>
        <w:tblLook w:firstRow="1" w:lastRow="0" w:firstColumn="0" w:lastColumn="0" w:noHBand="0" w:noVBand="0" w:val="0020"/>
        <w:tblCaption w:val="Table 1: OpenPedCan Data Availability. OpenPedCan data is available on multiple platforms with varying access requirements. "/>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Data Type</w:t>
            </w:r>
          </w:p>
        </w:tc>
        <w:tc>
          <w:tcPr/>
          <w:p>
            <w:pPr>
              <w:pStyle w:val="Compact"/>
              <w:jc w:val="left"/>
            </w:pPr>
            <w:r>
              <w:t xml:space="preserve">Access Type</w:t>
            </w:r>
          </w:p>
        </w:tc>
        <w:tc>
          <w:tcPr/>
          <w:p>
            <w:pPr>
              <w:pStyle w:val="Compact"/>
              <w:jc w:val="left"/>
            </w:pPr>
            <w:r>
              <w:t xml:space="preserve">Access Requirement</w:t>
            </w:r>
          </w:p>
        </w:tc>
      </w:tr>
      <w:tr>
        <w:tc>
          <w:tcPr/>
          <w:p>
            <w:pPr>
              <w:pStyle w:val="Compact"/>
              <w:jc w:val="left"/>
            </w:pPr>
            <w:r>
              <w:t xml:space="preserve">PedcBioPortal</w:t>
            </w:r>
          </w:p>
        </w:tc>
        <w:tc>
          <w:tcPr/>
          <w:p>
            <w:pPr>
              <w:pStyle w:val="Compact"/>
              <w:jc w:val="left"/>
            </w:pPr>
            <w:r>
              <w:t xml:space="preserve">Individual and summary somatic data</w:t>
            </w:r>
          </w:p>
        </w:tc>
        <w:tc>
          <w:tcPr/>
          <w:p>
            <w:pPr>
              <w:pStyle w:val="Compact"/>
              <w:jc w:val="left"/>
            </w:pPr>
            <w:r>
              <w:t xml:space="preserve">Query</w:t>
            </w:r>
          </w:p>
        </w:tc>
        <w:tc>
          <w:tcPr/>
          <w:p>
            <w:pPr>
              <w:pStyle w:val="Compact"/>
              <w:jc w:val="left"/>
            </w:pPr>
            <w:r>
              <w:t xml:space="preserve">Gmail account</w:t>
            </w:r>
          </w:p>
        </w:tc>
      </w:tr>
      <w:tr>
        <w:tc>
          <w:tcPr/>
          <w:p>
            <w:pPr>
              <w:pStyle w:val="Compact"/>
              <w:jc w:val="left"/>
            </w:pPr>
            <w:r>
              <w:t xml:space="preserve">Molecular Targets Platform</w:t>
            </w:r>
          </w:p>
        </w:tc>
        <w:tc>
          <w:tcPr/>
          <w:p>
            <w:pPr>
              <w:pStyle w:val="Compact"/>
              <w:jc w:val="left"/>
            </w:pPr>
            <w:r>
              <w:t xml:space="preserve">Cancer group summary data</w:t>
            </w:r>
          </w:p>
        </w:tc>
        <w:tc>
          <w:tcPr/>
          <w:p>
            <w:pPr>
              <w:pStyle w:val="Compact"/>
              <w:jc w:val="left"/>
            </w:pPr>
            <w:r>
              <w:t xml:space="preserve">Query</w:t>
            </w:r>
          </w:p>
        </w:tc>
        <w:tc>
          <w:tcPr/>
          <w:p>
            <w:pPr>
              <w:pStyle w:val="Compact"/>
              <w:jc w:val="left"/>
            </w:pPr>
            <w:r>
              <w:t xml:space="preserve">Open Access</w:t>
            </w:r>
          </w:p>
        </w:tc>
      </w:tr>
      <w:tr>
        <w:tc>
          <w:tcPr/>
          <w:p>
            <w:pPr>
              <w:pStyle w:val="Compact"/>
              <w:jc w:val="left"/>
            </w:pPr>
            <w:r>
              <w:t xml:space="preserve">GitHub</w:t>
            </w:r>
          </w:p>
        </w:tc>
        <w:tc>
          <w:tcPr/>
          <w:p>
            <w:pPr>
              <w:pStyle w:val="Compact"/>
              <w:jc w:val="left"/>
            </w:pPr>
            <w:r>
              <w:t xml:space="preserve">Merged summary files</w:t>
            </w:r>
          </w:p>
        </w:tc>
        <w:tc>
          <w:tcPr/>
          <w:p>
            <w:pPr>
              <w:pStyle w:val="Compact"/>
              <w:jc w:val="left"/>
            </w:pPr>
            <w:r>
              <w:t xml:space="preserve">Full access</w:t>
            </w:r>
          </w:p>
        </w:tc>
        <w:tc>
          <w:tcPr/>
          <w:p>
            <w:pPr>
              <w:pStyle w:val="Compact"/>
              <w:jc w:val="left"/>
            </w:pPr>
            <w:r>
              <w:t xml:space="preserve">AWS S3 download script</w:t>
            </w:r>
          </w:p>
        </w:tc>
      </w:tr>
      <w:tr>
        <w:tc>
          <w:tcPr/>
          <w:p>
            <w:pPr>
              <w:pStyle w:val="Compact"/>
              <w:jc w:val="left"/>
            </w:pPr>
            <w:r>
              <w:t xml:space="preserve">CAVATICA</w:t>
            </w:r>
          </w:p>
        </w:tc>
        <w:tc>
          <w:tcPr/>
          <w:p>
            <w:pPr>
              <w:pStyle w:val="Compact"/>
              <w:jc w:val="left"/>
            </w:pPr>
            <w:r>
              <w:t xml:space="preserve">Merged summary files</w:t>
            </w:r>
          </w:p>
        </w:tc>
        <w:tc>
          <w:tcPr/>
          <w:p>
            <w:pPr>
              <w:pStyle w:val="Compact"/>
              <w:jc w:val="left"/>
            </w:pPr>
            <w:r>
              <w:t xml:space="preserve">Full access</w:t>
            </w:r>
          </w:p>
        </w:tc>
        <w:tc>
          <w:tcPr/>
          <w:p>
            <w:pPr>
              <w:pStyle w:val="Compact"/>
              <w:jc w:val="left"/>
            </w:pPr>
            <w:r>
              <w:t xml:space="preserve">CAVATICA account</w:t>
            </w:r>
          </w:p>
        </w:tc>
      </w:tr>
      <w:tr>
        <w:tc>
          <w:tcPr/>
          <w:p>
            <w:pPr>
              <w:pStyle w:val="Compact"/>
              <w:jc w:val="left"/>
            </w:pPr>
            <w:r>
              <w:t xml:space="preserve">dbGAP - phs002517.v4.p2</w:t>
            </w:r>
          </w:p>
        </w:tc>
        <w:tc>
          <w:tcPr/>
          <w:p>
            <w:pPr>
              <w:pStyle w:val="Compact"/>
              <w:jc w:val="left"/>
            </w:pPr>
            <w:r>
              <w:t xml:space="preserve">Raw data</w:t>
            </w:r>
          </w:p>
        </w:tc>
        <w:tc>
          <w:tcPr/>
          <w:p>
            <w:pPr>
              <w:pStyle w:val="Compact"/>
              <w:jc w:val="left"/>
            </w:pPr>
            <w:r>
              <w:t xml:space="preserve">Full access</w:t>
            </w:r>
          </w:p>
        </w:tc>
        <w:tc>
          <w:tcPr/>
          <w:p>
            <w:pPr>
              <w:pStyle w:val="Compact"/>
              <w:jc w:val="left"/>
            </w:pPr>
            <w:r>
              <w:t xml:space="preserve">Access request via institution</w:t>
            </w:r>
          </w:p>
        </w:tc>
      </w:tr>
    </w:tbl>
    <w:bookmarkEnd w:id="315"/>
    <w:bookmarkEnd w:id="0"/>
    <w:bookmarkEnd w:id="316"/>
    <w:bookmarkEnd w:id="317"/>
    <w:bookmarkStart w:id="318" w:name="acknowledgments"/>
    <w:p>
      <w:pPr>
        <w:pStyle w:val="Heading2"/>
      </w:pPr>
      <w:r>
        <w:t xml:space="preserve">Acknowledgments</w:t>
      </w:r>
    </w:p>
    <w:p>
      <w:pPr>
        <w:pStyle w:val="FirstParagraph"/>
      </w:pPr>
      <w:r>
        <w:t xml:space="preserve">We are incredibly grateful to each patient and family for donating tissue and associated metadata and clinical data to their respective consortia.</w:t>
      </w:r>
      <w:r>
        <w:t xml:space="preserve"> </w:t>
      </w:r>
      <w:r>
        <w:t xml:space="preserve">This project has been funded in whole or in part with Federal funds from the National Cancer Institute, National Institutes of Health, under Contract No. 75N91019D00024, Task Order No. 75N91020F00003 (DMT, JLR, SJD, JMM, ST, AF, ACR).</w:t>
      </w:r>
      <w:r>
        <w:t xml:space="preserve"> </w:t>
      </w:r>
      <w:r>
        <w:t xml:space="preserve">The content of this publication does not necessarily reflect the views or policies of the Department of Health and Human Services, nor does mention of trade names, commercial products or organizations imply endorsement by the U.S. Government.</w:t>
      </w:r>
      <w:r>
        <w:t xml:space="preserve"> </w:t>
      </w:r>
      <w:r>
        <w:t xml:space="preserve">We thank Rocky Breslow for GitHub actions contributions and Rust Turakulov for contributing to methylation data analysis.</w:t>
      </w:r>
    </w:p>
    <w:bookmarkEnd w:id="318"/>
    <w:bookmarkStart w:id="319" w:name="author-contributions"/>
    <w:p>
      <w:pPr>
        <w:pStyle w:val="Heading2"/>
      </w:pPr>
      <w:r>
        <w:t xml:space="preserve">Author Contributions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Author</w:t>
            </w:r>
          </w:p>
        </w:tc>
        <w:tc>
          <w:tcPr/>
          <w:p>
            <w:pPr>
              <w:pStyle w:val="Compact"/>
              <w:jc w:val="left"/>
            </w:pPr>
            <w:r>
              <w:t xml:space="preserve">Contributions</w:t>
            </w:r>
          </w:p>
        </w:tc>
      </w:tr>
      <w:tr>
        <w:tc>
          <w:tcPr/>
          <w:p>
            <w:pPr>
              <w:pStyle w:val="Compact"/>
              <w:jc w:val="left"/>
            </w:pPr>
            <w:r>
              <w:t xml:space="preserve">Zhuangzhuang Geng</w:t>
            </w:r>
          </w:p>
        </w:tc>
        <w:tc>
          <w:tcPr/>
          <w:p>
            <w:pPr>
              <w:pStyle w:val="Compact"/>
              <w:jc w:val="left"/>
            </w:pPr>
            <w:r>
              <w:t xml:space="preserve">Data curation, Formal analysis, Investigation, Methodology, Software, Writing – Original draft</w:t>
            </w:r>
          </w:p>
        </w:tc>
      </w:tr>
      <w:tr>
        <w:tc>
          <w:tcPr/>
          <w:p>
            <w:pPr>
              <w:pStyle w:val="Compact"/>
              <w:jc w:val="left"/>
            </w:pPr>
            <w:r>
              <w:t xml:space="preserve">Eric Wafula</w:t>
            </w:r>
          </w:p>
        </w:tc>
        <w:tc>
          <w:tcPr/>
          <w:p>
            <w:pPr>
              <w:pStyle w:val="Compact"/>
              <w:jc w:val="left"/>
            </w:pPr>
            <w:r>
              <w:t xml:space="preserve">Formal analysis, Software, Investigation, Writing – Original draft</w:t>
            </w:r>
          </w:p>
        </w:tc>
      </w:tr>
      <w:tr>
        <w:tc>
          <w:tcPr/>
          <w:p>
            <w:pPr>
              <w:pStyle w:val="Compact"/>
              <w:jc w:val="left"/>
            </w:pPr>
            <w:r>
              <w:t xml:space="preserve">Ryan J. Corbett</w:t>
            </w:r>
          </w:p>
        </w:tc>
        <w:tc>
          <w:tcPr/>
          <w:p>
            <w:pPr>
              <w:pStyle w:val="Compact"/>
              <w:jc w:val="left"/>
            </w:pPr>
            <w:r>
              <w:t xml:space="preserve">Formal analysis, Writing - original draft</w:t>
            </w:r>
          </w:p>
        </w:tc>
      </w:tr>
      <w:tr>
        <w:tc>
          <w:tcPr/>
          <w:p>
            <w:pPr>
              <w:pStyle w:val="Compact"/>
              <w:jc w:val="left"/>
            </w:pPr>
            <w:r>
              <w:t xml:space="preserve">Yuanchao Zhang</w:t>
            </w:r>
          </w:p>
        </w:tc>
        <w:tc>
          <w:tcPr/>
          <w:p>
            <w:pPr>
              <w:pStyle w:val="Compact"/>
              <w:jc w:val="left"/>
            </w:pPr>
            <w:r>
              <w:t xml:space="preserve">Software, Formal analysis, Methodology, Writing – Original draft</w:t>
            </w:r>
          </w:p>
        </w:tc>
      </w:tr>
      <w:tr>
        <w:tc>
          <w:tcPr/>
          <w:p>
            <w:pPr>
              <w:pStyle w:val="Compact"/>
              <w:jc w:val="left"/>
            </w:pPr>
            <w:r>
              <w:t xml:space="preserve">Run Jin</w:t>
            </w:r>
          </w:p>
        </w:tc>
        <w:tc>
          <w:tcPr/>
          <w:p>
            <w:pPr>
              <w:pStyle w:val="Compact"/>
              <w:jc w:val="left"/>
            </w:pPr>
            <w:r>
              <w:t xml:space="preserve">Formal analysis</w:t>
            </w:r>
          </w:p>
        </w:tc>
      </w:tr>
      <w:tr>
        <w:tc>
          <w:tcPr/>
          <w:p>
            <w:pPr>
              <w:pStyle w:val="Compact"/>
              <w:jc w:val="left"/>
            </w:pPr>
            <w:r>
              <w:t xml:space="preserve">Krutika S. Gaonkar</w:t>
            </w:r>
          </w:p>
        </w:tc>
        <w:tc>
          <w:tcPr/>
          <w:p>
            <w:pPr>
              <w:pStyle w:val="Compact"/>
              <w:jc w:val="left"/>
            </w:pPr>
            <w:r>
              <w:t xml:space="preserve">Data curation, Formal analysis, Investigation</w:t>
            </w:r>
          </w:p>
        </w:tc>
      </w:tr>
      <w:tr>
        <w:tc>
          <w:tcPr/>
          <w:p>
            <w:pPr>
              <w:pStyle w:val="Compact"/>
              <w:jc w:val="left"/>
            </w:pPr>
            <w:r>
              <w:t xml:space="preserve">Sangeeta Shukla</w:t>
            </w:r>
          </w:p>
        </w:tc>
        <w:tc>
          <w:tcPr/>
          <w:p>
            <w:pPr>
              <w:pStyle w:val="Compact"/>
              <w:jc w:val="left"/>
            </w:pPr>
            <w:r>
              <w:t xml:space="preserve">Formal analysis, Investigation, Methodology, Writing – Original draft, Writing - Review and editing</w:t>
            </w:r>
          </w:p>
        </w:tc>
      </w:tr>
      <w:tr>
        <w:tc>
          <w:tcPr/>
          <w:p>
            <w:pPr>
              <w:pStyle w:val="Compact"/>
              <w:jc w:val="left"/>
            </w:pPr>
            <w:r>
              <w:t xml:space="preserve">Komal S. Rathi</w:t>
            </w:r>
          </w:p>
        </w:tc>
        <w:tc>
          <w:tcPr/>
          <w:p>
            <w:pPr>
              <w:pStyle w:val="Compact"/>
              <w:jc w:val="left"/>
            </w:pPr>
            <w:r>
              <w:t xml:space="preserve">Formal analysis, Investigation, Methodology</w:t>
            </w:r>
          </w:p>
        </w:tc>
      </w:tr>
      <w:tr>
        <w:tc>
          <w:tcPr/>
          <w:p>
            <w:pPr>
              <w:pStyle w:val="Compact"/>
              <w:jc w:val="left"/>
            </w:pPr>
            <w:r>
              <w:t xml:space="preserve">Dave Hill</w:t>
            </w:r>
          </w:p>
        </w:tc>
        <w:tc>
          <w:tcPr/>
          <w:p>
            <w:pPr>
              <w:pStyle w:val="Compact"/>
              <w:jc w:val="left"/>
            </w:pPr>
            <w:r>
              <w:t xml:space="preserve">Formal analysis, Writing - original draft</w:t>
            </w:r>
          </w:p>
        </w:tc>
      </w:tr>
      <w:tr>
        <w:tc>
          <w:tcPr/>
          <w:p>
            <w:pPr>
              <w:pStyle w:val="Compact"/>
              <w:jc w:val="left"/>
            </w:pPr>
            <w:r>
              <w:t xml:space="preserve">Aditya Lahiri</w:t>
            </w:r>
          </w:p>
        </w:tc>
        <w:tc>
          <w:tcPr/>
          <w:p>
            <w:pPr>
              <w:pStyle w:val="Compact"/>
              <w:jc w:val="left"/>
            </w:pPr>
            <w:r>
              <w:t xml:space="preserve">Formal analysis, Investigation, Methodology, Writing – Original draft</w:t>
            </w:r>
          </w:p>
        </w:tc>
      </w:tr>
      <w:tr>
        <w:tc>
          <w:tcPr/>
          <w:p>
            <w:pPr>
              <w:pStyle w:val="Compact"/>
              <w:jc w:val="left"/>
            </w:pPr>
            <w:r>
              <w:t xml:space="preserve">Daniel P. Miller</w:t>
            </w:r>
          </w:p>
        </w:tc>
        <w:tc>
          <w:tcPr/>
          <w:p>
            <w:pPr>
              <w:pStyle w:val="Compact"/>
              <w:jc w:val="left"/>
            </w:pPr>
            <w:r>
              <w:t xml:space="preserve">Formal analysis, Writing – Original draft</w:t>
            </w:r>
          </w:p>
        </w:tc>
      </w:tr>
      <w:tr>
        <w:tc>
          <w:tcPr/>
          <w:p>
            <w:pPr>
              <w:pStyle w:val="Compact"/>
              <w:jc w:val="left"/>
            </w:pPr>
            <w:r>
              <w:t xml:space="preserve">Alex Sickler</w:t>
            </w:r>
          </w:p>
        </w:tc>
        <w:tc>
          <w:tcPr/>
          <w:p>
            <w:pPr>
              <w:pStyle w:val="Compact"/>
              <w:jc w:val="left"/>
            </w:pPr>
            <w:r>
              <w:t xml:space="preserve">Methodology, Formal analysis</w:t>
            </w:r>
          </w:p>
        </w:tc>
      </w:tr>
      <w:tr>
        <w:tc>
          <w:tcPr/>
          <w:p>
            <w:pPr>
              <w:pStyle w:val="Compact"/>
              <w:jc w:val="left"/>
            </w:pPr>
            <w:r>
              <w:t xml:space="preserve">Kelsey Keith</w:t>
            </w:r>
          </w:p>
        </w:tc>
        <w:tc>
          <w:tcPr/>
          <w:p>
            <w:pPr>
              <w:pStyle w:val="Compact"/>
              <w:jc w:val="left"/>
            </w:pPr>
            <w:r>
              <w:t xml:space="preserve">Writing - original draft, Formal Analysis</w:t>
            </w:r>
          </w:p>
        </w:tc>
      </w:tr>
      <w:tr>
        <w:tc>
          <w:tcPr/>
          <w:p>
            <w:pPr>
              <w:pStyle w:val="Compact"/>
              <w:jc w:val="left"/>
            </w:pPr>
            <w:r>
              <w:t xml:space="preserve">Christopher Blackden</w:t>
            </w:r>
          </w:p>
        </w:tc>
        <w:tc>
          <w:tcPr/>
          <w:p>
            <w:pPr>
              <w:pStyle w:val="Compact"/>
              <w:jc w:val="left"/>
            </w:pPr>
            <w:r>
              <w:t xml:space="preserve">Software</w:t>
            </w:r>
          </w:p>
        </w:tc>
      </w:tr>
      <w:tr>
        <w:tc>
          <w:tcPr/>
          <w:p>
            <w:pPr>
              <w:pStyle w:val="Compact"/>
              <w:jc w:val="left"/>
            </w:pPr>
            <w:r>
              <w:t xml:space="preserve">Antonia Chroni</w:t>
            </w:r>
          </w:p>
        </w:tc>
        <w:tc>
          <w:tcPr/>
          <w:p>
            <w:pPr>
              <w:pStyle w:val="Compact"/>
              <w:jc w:val="left"/>
            </w:pPr>
            <w:r>
              <w:t xml:space="preserve">Validation</w:t>
            </w:r>
          </w:p>
        </w:tc>
      </w:tr>
      <w:tr>
        <w:tc>
          <w:tcPr/>
          <w:p>
            <w:pPr>
              <w:pStyle w:val="Compact"/>
              <w:jc w:val="left"/>
            </w:pPr>
            <w:r>
              <w:t xml:space="preserve">Miguel A. Brown</w:t>
            </w:r>
          </w:p>
        </w:tc>
        <w:tc>
          <w:tcPr/>
          <w:p>
            <w:pPr>
              <w:pStyle w:val="Compact"/>
              <w:jc w:val="left"/>
            </w:pPr>
            <w:r>
              <w:t xml:space="preserve">Data curation, Methodology, Formal analysis, Investigation, Software, Supervision, Writing – Original draft</w:t>
            </w:r>
          </w:p>
        </w:tc>
      </w:tr>
      <w:tr>
        <w:tc>
          <w:tcPr/>
          <w:p>
            <w:pPr>
              <w:pStyle w:val="Compact"/>
              <w:jc w:val="left"/>
            </w:pPr>
            <w:r>
              <w:t xml:space="preserve">Adam A. Kraya</w:t>
            </w:r>
          </w:p>
        </w:tc>
        <w:tc>
          <w:tcPr/>
          <w:p>
            <w:pPr>
              <w:pStyle w:val="Compact"/>
              <w:jc w:val="left"/>
            </w:pPr>
            <w:r>
              <w:t xml:space="preserve">Methodology</w:t>
            </w:r>
          </w:p>
        </w:tc>
      </w:tr>
      <w:tr>
        <w:tc>
          <w:tcPr/>
          <w:p>
            <w:pPr>
              <w:pStyle w:val="Compact"/>
              <w:jc w:val="left"/>
            </w:pPr>
            <w:r>
              <w:t xml:space="preserve">Brian R. Rood</w:t>
            </w:r>
          </w:p>
        </w:tc>
        <w:tc>
          <w:tcPr/>
          <w:p>
            <w:pPr>
              <w:pStyle w:val="Compact"/>
              <w:jc w:val="left"/>
            </w:pPr>
            <w:r>
              <w:t xml:space="preserve">Data Curation</w:t>
            </w:r>
          </w:p>
        </w:tc>
      </w:tr>
      <w:tr>
        <w:tc>
          <w:tcPr/>
          <w:p>
            <w:pPr>
              <w:pStyle w:val="Compact"/>
              <w:jc w:val="left"/>
            </w:pPr>
            <w:r>
              <w:t xml:space="preserve">Adam C. Resnick</w:t>
            </w:r>
          </w:p>
        </w:tc>
        <w:tc>
          <w:tcPr/>
          <w:p>
            <w:pPr>
              <w:pStyle w:val="Compact"/>
              <w:jc w:val="left"/>
            </w:pPr>
            <w:r>
              <w:t xml:space="preserve">Funding acquisition, Resources</w:t>
            </w:r>
          </w:p>
        </w:tc>
      </w:tr>
      <w:tr>
        <w:tc>
          <w:tcPr/>
          <w:p>
            <w:pPr>
              <w:pStyle w:val="Compact"/>
              <w:jc w:val="left"/>
            </w:pPr>
            <w:r>
              <w:t xml:space="preserve">Nicholas Van Kuren</w:t>
            </w:r>
          </w:p>
        </w:tc>
        <w:tc>
          <w:tcPr/>
          <w:p>
            <w:pPr>
              <w:pStyle w:val="Compact"/>
              <w:jc w:val="left"/>
            </w:pPr>
            <w:r>
              <w:t xml:space="preserve">Data curation, Software</w:t>
            </w:r>
          </w:p>
        </w:tc>
      </w:tr>
      <w:tr>
        <w:tc>
          <w:tcPr/>
          <w:p>
            <w:pPr>
              <w:pStyle w:val="Compact"/>
              <w:jc w:val="left"/>
            </w:pPr>
            <w:r>
              <w:t xml:space="preserve">John M. Maris</w:t>
            </w:r>
          </w:p>
        </w:tc>
        <w:tc>
          <w:tcPr/>
          <w:p>
            <w:pPr>
              <w:pStyle w:val="Compact"/>
              <w:jc w:val="left"/>
            </w:pPr>
            <w:r>
              <w:t xml:space="preserve">Funding acquisition</w:t>
            </w:r>
          </w:p>
        </w:tc>
      </w:tr>
      <w:tr>
        <w:tc>
          <w:tcPr/>
          <w:p>
            <w:pPr>
              <w:pStyle w:val="Compact"/>
              <w:jc w:val="left"/>
            </w:pPr>
            <w:r>
              <w:t xml:space="preserve">Alvin Farrel</w:t>
            </w:r>
          </w:p>
        </w:tc>
        <w:tc>
          <w:tcPr/>
          <w:p>
            <w:pPr>
              <w:pStyle w:val="Compact"/>
              <w:jc w:val="left"/>
            </w:pPr>
            <w:r>
              <w:t xml:space="preserve">Supervision, Investigation, Methodology, Funding acquisition</w:t>
            </w:r>
          </w:p>
        </w:tc>
      </w:tr>
      <w:tr>
        <w:tc>
          <w:tcPr/>
          <w:p>
            <w:pPr>
              <w:pStyle w:val="Compact"/>
              <w:jc w:val="left"/>
            </w:pPr>
            <w:r>
              <w:t xml:space="preserve">Mateusz P. Koptyra</w:t>
            </w:r>
          </w:p>
        </w:tc>
        <w:tc>
          <w:tcPr/>
          <w:p>
            <w:pPr>
              <w:pStyle w:val="Compact"/>
              <w:jc w:val="left"/>
            </w:pPr>
            <w:r>
              <w:t xml:space="preserve">Data curation, Investigation, Methodology, Supervision</w:t>
            </w:r>
          </w:p>
        </w:tc>
      </w:tr>
      <w:tr>
        <w:tc>
          <w:tcPr/>
          <w:p>
            <w:pPr>
              <w:pStyle w:val="Compact"/>
              <w:jc w:val="left"/>
            </w:pPr>
            <w:r>
              <w:t xml:space="preserve">Gerri R. Trooskin</w:t>
            </w:r>
          </w:p>
        </w:tc>
        <w:tc>
          <w:tcPr/>
          <w:p>
            <w:pPr>
              <w:pStyle w:val="Compact"/>
              <w:jc w:val="left"/>
            </w:pPr>
            <w:r>
              <w:t xml:space="preserve">Funding acquisition</w:t>
            </w:r>
          </w:p>
        </w:tc>
      </w:tr>
      <w:tr>
        <w:tc>
          <w:tcPr/>
          <w:p>
            <w:pPr>
              <w:pStyle w:val="Compact"/>
              <w:jc w:val="left"/>
            </w:pPr>
            <w:r>
              <w:t xml:space="preserve">Noel Coleman</w:t>
            </w:r>
          </w:p>
        </w:tc>
        <w:tc>
          <w:tcPr/>
          <w:p>
            <w:pPr>
              <w:pStyle w:val="Compact"/>
              <w:jc w:val="left"/>
            </w:pPr>
            <w:r>
              <w:t xml:space="preserve">Data curation</w:t>
            </w:r>
          </w:p>
        </w:tc>
      </w:tr>
      <w:tr>
        <w:tc>
          <w:tcPr/>
          <w:p>
            <w:pPr>
              <w:pStyle w:val="Compact"/>
              <w:jc w:val="left"/>
            </w:pPr>
            <w:r>
              <w:t xml:space="preserve">Yuankun Zhu</w:t>
            </w:r>
          </w:p>
        </w:tc>
        <w:tc>
          <w:tcPr/>
          <w:p>
            <w:pPr>
              <w:pStyle w:val="Compact"/>
              <w:jc w:val="left"/>
            </w:pPr>
            <w:r>
              <w:t xml:space="preserve">Supervision</w:t>
            </w:r>
          </w:p>
        </w:tc>
      </w:tr>
      <w:tr>
        <w:tc>
          <w:tcPr/>
          <w:p>
            <w:pPr>
              <w:pStyle w:val="Compact"/>
              <w:jc w:val="left"/>
            </w:pPr>
            <w:r>
              <w:t xml:space="preserve">Stephanie Stefankiewicz</w:t>
            </w:r>
          </w:p>
        </w:tc>
        <w:tc>
          <w:tcPr/>
          <w:p>
            <w:pPr>
              <w:pStyle w:val="Compact"/>
              <w:jc w:val="left"/>
            </w:pPr>
            <w:r>
              <w:t xml:space="preserve">Project administration</w:t>
            </w:r>
          </w:p>
        </w:tc>
      </w:tr>
      <w:tr>
        <w:tc>
          <w:tcPr/>
          <w:p>
            <w:pPr>
              <w:pStyle w:val="Compact"/>
              <w:jc w:val="left"/>
            </w:pPr>
            <w:r>
              <w:t xml:space="preserve">Zied Abdullaev</w:t>
            </w:r>
          </w:p>
        </w:tc>
        <w:tc>
          <w:tcPr/>
          <w:p>
            <w:pPr>
              <w:pStyle w:val="Compact"/>
              <w:jc w:val="left"/>
            </w:pPr>
            <w:r>
              <w:t xml:space="preserve">Formal Analysis, Investigation, Data curation</w:t>
            </w:r>
          </w:p>
        </w:tc>
      </w:tr>
      <w:tr>
        <w:tc>
          <w:tcPr/>
          <w:p>
            <w:pPr>
              <w:pStyle w:val="Compact"/>
              <w:jc w:val="left"/>
            </w:pPr>
            <w:r>
              <w:t xml:space="preserve">Asif T Chinwalla</w:t>
            </w:r>
          </w:p>
        </w:tc>
        <w:tc>
          <w:tcPr/>
          <w:p>
            <w:pPr>
              <w:pStyle w:val="Compact"/>
              <w:jc w:val="left"/>
            </w:pPr>
            <w:r>
              <w:t xml:space="preserve">Project administration, Supervision, Methodology, Investigation, Validation</w:t>
            </w:r>
          </w:p>
        </w:tc>
      </w:tr>
      <w:tr>
        <w:tc>
          <w:tcPr/>
          <w:p>
            <w:pPr>
              <w:pStyle w:val="Compact"/>
              <w:jc w:val="left"/>
            </w:pPr>
            <w:r>
              <w:t xml:space="preserve">Mariarita Santi</w:t>
            </w:r>
          </w:p>
        </w:tc>
        <w:tc>
          <w:tcPr/>
          <w:p>
            <w:pPr>
              <w:pStyle w:val="Compact"/>
              <w:jc w:val="left"/>
            </w:pPr>
            <w:r>
              <w:t xml:space="preserve">Investigation, Validation</w:t>
            </w:r>
          </w:p>
        </w:tc>
      </w:tr>
      <w:tr>
        <w:tc>
          <w:tcPr/>
          <w:p>
            <w:pPr>
              <w:pStyle w:val="Compact"/>
              <w:jc w:val="left"/>
            </w:pPr>
            <w:r>
              <w:t xml:space="preserve">Ammar S. Naqvi</w:t>
            </w:r>
          </w:p>
        </w:tc>
        <w:tc>
          <w:tcPr/>
          <w:p>
            <w:pPr>
              <w:pStyle w:val="Compact"/>
              <w:jc w:val="left"/>
            </w:pPr>
            <w:r>
              <w:t xml:space="preserve">Methodology, Writing – Original draft</w:t>
            </w:r>
          </w:p>
        </w:tc>
      </w:tr>
      <w:tr>
        <w:tc>
          <w:tcPr/>
          <w:p>
            <w:pPr>
              <w:pStyle w:val="Compact"/>
              <w:jc w:val="left"/>
            </w:pPr>
            <w:r>
              <w:t xml:space="preserve">Jennifer L. Mason</w:t>
            </w:r>
          </w:p>
        </w:tc>
        <w:tc>
          <w:tcPr/>
          <w:p>
            <w:pPr>
              <w:pStyle w:val="Compact"/>
              <w:jc w:val="left"/>
            </w:pPr>
            <w:r>
              <w:t xml:space="preserve">Supervision</w:t>
            </w:r>
          </w:p>
        </w:tc>
      </w:tr>
      <w:tr>
        <w:tc>
          <w:tcPr/>
          <w:p>
            <w:pPr>
              <w:pStyle w:val="Compact"/>
              <w:jc w:val="left"/>
            </w:pPr>
            <w:r>
              <w:t xml:space="preserve">Carl J. Koschmann</w:t>
            </w:r>
          </w:p>
        </w:tc>
        <w:tc>
          <w:tcPr/>
          <w:p>
            <w:pPr>
              <w:pStyle w:val="Compact"/>
              <w:jc w:val="left"/>
            </w:pPr>
            <w:r>
              <w:t xml:space="preserve">Data Curation</w:t>
            </w:r>
          </w:p>
        </w:tc>
      </w:tr>
      <w:tr>
        <w:tc>
          <w:tcPr/>
          <w:p>
            <w:pPr>
              <w:pStyle w:val="Compact"/>
              <w:jc w:val="left"/>
            </w:pPr>
            <w:r>
              <w:t xml:space="preserve">Xiaoyan Huang</w:t>
            </w:r>
          </w:p>
        </w:tc>
        <w:tc>
          <w:tcPr/>
          <w:p>
            <w:pPr>
              <w:pStyle w:val="Compact"/>
              <w:jc w:val="left"/>
            </w:pPr>
            <w:r>
              <w:t xml:space="preserve">Formal analysis, Software</w:t>
            </w:r>
          </w:p>
        </w:tc>
      </w:tr>
      <w:tr>
        <w:tc>
          <w:tcPr/>
          <w:p>
            <w:pPr>
              <w:pStyle w:val="Compact"/>
              <w:jc w:val="left"/>
            </w:pPr>
            <w:r>
              <w:t xml:space="preserve">Sharon J. Diskin</w:t>
            </w:r>
          </w:p>
        </w:tc>
        <w:tc>
          <w:tcPr/>
          <w:p>
            <w:pPr>
              <w:pStyle w:val="Compact"/>
              <w:jc w:val="left"/>
            </w:pPr>
            <w:r>
              <w:t xml:space="preserve">Funding acquisition</w:t>
            </w:r>
          </w:p>
        </w:tc>
      </w:tr>
      <w:tr>
        <w:tc>
          <w:tcPr/>
          <w:p>
            <w:pPr>
              <w:pStyle w:val="Compact"/>
              <w:jc w:val="left"/>
            </w:pPr>
            <w:r>
              <w:t xml:space="preserve">Kenneth Aldape</w:t>
            </w:r>
          </w:p>
        </w:tc>
        <w:tc>
          <w:tcPr/>
          <w:p>
            <w:pPr>
              <w:pStyle w:val="Compact"/>
              <w:jc w:val="left"/>
            </w:pPr>
            <w:r>
              <w:t xml:space="preserve">Formal Analysis, Investigation, Data curation</w:t>
            </w:r>
          </w:p>
        </w:tc>
      </w:tr>
      <w:tr>
        <w:tc>
          <w:tcPr/>
          <w:p>
            <w:pPr>
              <w:pStyle w:val="Compact"/>
              <w:jc w:val="left"/>
            </w:pPr>
            <w:r>
              <w:t xml:space="preserve">Bailey K. Farrow</w:t>
            </w:r>
          </w:p>
        </w:tc>
        <w:tc>
          <w:tcPr/>
          <w:p>
            <w:pPr>
              <w:pStyle w:val="Compact"/>
              <w:jc w:val="left"/>
            </w:pPr>
            <w:r>
              <w:t xml:space="preserve">Data curation, Software, Project administration, Supervision</w:t>
            </w:r>
          </w:p>
        </w:tc>
      </w:tr>
      <w:tr>
        <w:tc>
          <w:tcPr/>
          <w:p>
            <w:pPr>
              <w:pStyle w:val="Compact"/>
              <w:jc w:val="left"/>
            </w:pPr>
            <w:r>
              <w:t xml:space="preserve">Weiping Ma</w:t>
            </w:r>
          </w:p>
        </w:tc>
        <w:tc>
          <w:tcPr/>
          <w:p>
            <w:pPr>
              <w:pStyle w:val="Compact"/>
              <w:jc w:val="left"/>
            </w:pPr>
            <w:r>
              <w:t xml:space="preserve">Formal Analysis, Investigation, Data curation</w:t>
            </w:r>
          </w:p>
        </w:tc>
      </w:tr>
      <w:tr>
        <w:tc>
          <w:tcPr/>
          <w:p>
            <w:pPr>
              <w:pStyle w:val="Compact"/>
              <w:jc w:val="left"/>
            </w:pPr>
            <w:r>
              <w:t xml:space="preserve">Bo Zhang</w:t>
            </w:r>
          </w:p>
        </w:tc>
        <w:tc>
          <w:tcPr/>
          <w:p>
            <w:pPr>
              <w:pStyle w:val="Compact"/>
              <w:jc w:val="left"/>
            </w:pPr>
            <w:r>
              <w:t xml:space="preserve">Data curation, Formal analysis</w:t>
            </w:r>
          </w:p>
        </w:tc>
      </w:tr>
      <w:tr>
        <w:tc>
          <w:tcPr/>
          <w:p>
            <w:pPr>
              <w:pStyle w:val="Compact"/>
              <w:jc w:val="left"/>
            </w:pPr>
            <w:r>
              <w:t xml:space="preserve">Brian M. Ennis</w:t>
            </w:r>
          </w:p>
        </w:tc>
        <w:tc>
          <w:tcPr/>
          <w:p>
            <w:pPr>
              <w:pStyle w:val="Compact"/>
              <w:jc w:val="left"/>
            </w:pPr>
            <w:r>
              <w:t xml:space="preserve">Formal analysis</w:t>
            </w:r>
          </w:p>
        </w:tc>
      </w:tr>
      <w:tr>
        <w:tc>
          <w:tcPr/>
          <w:p>
            <w:pPr>
              <w:pStyle w:val="Compact"/>
              <w:jc w:val="left"/>
            </w:pPr>
            <w:r>
              <w:t xml:space="preserve">Sarah Tasian</w:t>
            </w:r>
          </w:p>
        </w:tc>
        <w:tc>
          <w:tcPr/>
          <w:p>
            <w:pPr>
              <w:pStyle w:val="Compact"/>
              <w:jc w:val="left"/>
            </w:pPr>
            <w:r>
              <w:t xml:space="preserve">Funding acquisition</w:t>
            </w:r>
          </w:p>
        </w:tc>
      </w:tr>
      <w:tr>
        <w:tc>
          <w:tcPr/>
          <w:p>
            <w:pPr>
              <w:pStyle w:val="Compact"/>
              <w:jc w:val="left"/>
            </w:pPr>
            <w:r>
              <w:t xml:space="preserve">Saksham Phul</w:t>
            </w:r>
          </w:p>
        </w:tc>
        <w:tc>
          <w:tcPr/>
          <w:p>
            <w:pPr>
              <w:pStyle w:val="Compact"/>
              <w:jc w:val="left"/>
            </w:pPr>
            <w:r>
              <w:t xml:space="preserve">Formal analysis</w:t>
            </w:r>
          </w:p>
        </w:tc>
      </w:tr>
      <w:tr>
        <w:tc>
          <w:tcPr/>
          <w:p>
            <w:pPr>
              <w:pStyle w:val="Compact"/>
              <w:jc w:val="left"/>
            </w:pPr>
            <w:r>
              <w:t xml:space="preserve">Matthew R. Lueder</w:t>
            </w:r>
          </w:p>
        </w:tc>
        <w:tc>
          <w:tcPr/>
          <w:p>
            <w:pPr>
              <w:pStyle w:val="Compact"/>
              <w:jc w:val="left"/>
            </w:pPr>
            <w:r>
              <w:t xml:space="preserve">Data curation</w:t>
            </w:r>
          </w:p>
        </w:tc>
      </w:tr>
      <w:tr>
        <w:tc>
          <w:tcPr/>
          <w:p>
            <w:pPr>
              <w:pStyle w:val="Compact"/>
              <w:jc w:val="left"/>
            </w:pPr>
            <w:r>
              <w:t xml:space="preserve">Chuwei Zhong</w:t>
            </w:r>
          </w:p>
        </w:tc>
        <w:tc>
          <w:tcPr/>
          <w:p>
            <w:pPr>
              <w:pStyle w:val="Compact"/>
              <w:jc w:val="left"/>
            </w:pPr>
            <w:r>
              <w:t xml:space="preserve">Formal analysis</w:t>
            </w:r>
          </w:p>
        </w:tc>
      </w:tr>
      <w:tr>
        <w:tc>
          <w:tcPr/>
          <w:p>
            <w:pPr>
              <w:pStyle w:val="Compact"/>
              <w:jc w:val="left"/>
            </w:pPr>
            <w:r>
              <w:t xml:space="preserve">Joseph M. Dybas</w:t>
            </w:r>
          </w:p>
        </w:tc>
        <w:tc>
          <w:tcPr/>
          <w:p>
            <w:pPr>
              <w:pStyle w:val="Compact"/>
              <w:jc w:val="left"/>
            </w:pPr>
            <w:r>
              <w:t xml:space="preserve">Writing – Original draft, Methodology</w:t>
            </w:r>
          </w:p>
        </w:tc>
      </w:tr>
      <w:tr>
        <w:tc>
          <w:tcPr/>
          <w:p>
            <w:pPr>
              <w:pStyle w:val="Compact"/>
              <w:jc w:val="left"/>
            </w:pPr>
            <w:r>
              <w:t xml:space="preserve">Pei Wang</w:t>
            </w:r>
          </w:p>
        </w:tc>
        <w:tc>
          <w:tcPr/>
          <w:p>
            <w:pPr>
              <w:pStyle w:val="Compact"/>
              <w:jc w:val="left"/>
            </w:pPr>
            <w:r>
              <w:t xml:space="preserve">Formal Analysis, Supervision</w:t>
            </w:r>
          </w:p>
        </w:tc>
      </w:tr>
      <w:tr>
        <w:tc>
          <w:tcPr/>
          <w:p>
            <w:pPr>
              <w:pStyle w:val="Compact"/>
              <w:jc w:val="left"/>
            </w:pPr>
            <w:r>
              <w:t xml:space="preserve">Deanne Taylor</w:t>
            </w:r>
          </w:p>
        </w:tc>
        <w:tc>
          <w:tcPr/>
          <w:p>
            <w:pPr>
              <w:pStyle w:val="Compact"/>
              <w:jc w:val="left"/>
            </w:pPr>
            <w:r>
              <w:t xml:space="preserve">Conceptualization, Data curation, Funding acquisition, Investigation, Methodology, Supervision, Project administration</w:t>
            </w:r>
          </w:p>
        </w:tc>
      </w:tr>
      <w:tr>
        <w:tc>
          <w:tcPr/>
          <w:p>
            <w:pPr>
              <w:pStyle w:val="Compact"/>
              <w:jc w:val="left"/>
            </w:pPr>
            <w:r>
              <w:t xml:space="preserve">Jo Lynne Rokita</w:t>
            </w:r>
          </w:p>
        </w:tc>
        <w:tc>
          <w:tcPr/>
          <w:p>
            <w:pPr>
              <w:pStyle w:val="Compact"/>
              <w:jc w:val="left"/>
            </w:pPr>
            <w:r>
              <w:t xml:space="preserve">Conceptualization, Data curation, Formal analysis, Funding acquisition, Project administration, Investigation, Methodology, Software, Supervision, Writing – Original draft, Writing - Review and editing</w:t>
            </w:r>
          </w:p>
        </w:tc>
      </w:tr>
    </w:tbl>
    <w:bookmarkEnd w:id="319"/>
    <w:bookmarkStart w:id="320" w:name="declarations-of-interest"/>
    <w:p>
      <w:pPr>
        <w:pStyle w:val="Heading2"/>
      </w:pPr>
      <w:r>
        <w:t xml:space="preserve">Declarations of Interest</w:t>
      </w:r>
    </w:p>
    <w:p>
      <w:pPr>
        <w:pStyle w:val="FirstParagraph"/>
      </w:pPr>
      <w:r>
        <w:t xml:space="preserve">The authors declare no conflicts.</w:t>
      </w:r>
    </w:p>
    <w:bookmarkEnd w:id="320"/>
    <w:bookmarkStart w:id="321" w:name="X1cddf5a4622206ffc5dcb1185d7c97aa1d32bb6"/>
    <w:p>
      <w:pPr>
        <w:pStyle w:val="Heading2"/>
      </w:pPr>
      <w:r>
        <w:t xml:space="preserve">Supplemental Information Titles and Legends</w:t>
      </w:r>
    </w:p>
    <w:p>
      <w:pPr>
        <w:pStyle w:val="FirstParagraph"/>
      </w:pPr>
      <w:r>
        <w:rPr>
          <w:bCs/>
          <w:b/>
        </w:rPr>
        <w:t xml:space="preserve">Supplemental Table 1</w:t>
      </w:r>
      <w:r>
        <w:t xml:space="preserve"> </w:t>
      </w:r>
      <w:r>
        <w:t xml:space="preserve">README, metadata, and clinical data for each patient and biospecimen in OpenPedCan.</w:t>
      </w:r>
    </w:p>
    <w:p>
      <w:pPr>
        <w:pStyle w:val="BodyText"/>
      </w:pPr>
      <w:r>
        <w:rPr>
          <w:bCs/>
          <w:b/>
        </w:rPr>
        <w:t xml:space="preserve">Supplemental Table 2</w:t>
      </w:r>
      <w:r>
        <w:t xml:space="preserve"> </w:t>
      </w:r>
      <w:r>
        <w:t xml:space="preserve">Number of tumors and corresponding patients from which WHO 2021 molecular subtypes were generated through OpenPedCan analysis modules are listed in Sheet 1.</w:t>
      </w:r>
      <w:r>
        <w:t xml:space="preserve"> </w:t>
      </w:r>
      <w:r>
        <w:t xml:space="preserve">Molecular subgroups (alpha, beta, gamma, or delta) for medulloblastoma SHH tumors are listed in Sheet 2.</w:t>
      </w:r>
    </w:p>
    <w:p>
      <w:pPr>
        <w:pStyle w:val="BodyText"/>
      </w:pPr>
      <w:r>
        <w:rPr>
          <w:bCs/>
          <w:b/>
        </w:rPr>
        <w:t xml:space="preserve">Supplemental Table 3</w:t>
      </w:r>
      <w:r>
        <w:t xml:space="preserve"> </w:t>
      </w:r>
      <w:r>
        <w:t xml:space="preserve">Listed are the software versions for all packages and workflows used in this manuscript.</w:t>
      </w:r>
    </w:p>
    <w:p>
      <w:pPr>
        <w:pStyle w:val="BodyText"/>
      </w:pPr>
      <w:r>
        <w:rPr>
          <w:bCs/>
          <w:b/>
        </w:rPr>
        <w:t xml:space="preserve">Supplemental Table 4</w:t>
      </w:r>
      <w:r>
        <w:t xml:space="preserve"> </w:t>
      </w:r>
      <w:r>
        <w:t xml:space="preserve">Read count and coverage for DNA- and RNA-sequencing biospecimens.</w:t>
      </w:r>
    </w:p>
    <w:bookmarkEnd w:id="321"/>
    <w:bookmarkStart w:id="496" w:name="references"/>
    <w:p>
      <w:pPr>
        <w:pStyle w:val="Heading2"/>
      </w:pPr>
      <w:r>
        <w:t xml:space="preserve">References</w:t>
      </w:r>
    </w:p>
    <w:bookmarkStart w:id="495" w:name="refs"/>
    <w:bookmarkStart w:id="326" w:name="ref-5VXMHJ7N"/>
    <w:p>
      <w:pPr>
        <w:pStyle w:val="Bibliography"/>
      </w:pPr>
      <w:r>
        <w:t xml:space="preserve">1.</w:t>
      </w:r>
      <w:r>
        <w:t xml:space="preserve"> </w:t>
      </w:r>
      <w:r>
        <w:t xml:space="preserve">	</w:t>
      </w:r>
      <w:r>
        <w:rPr>
          <w:bCs/>
          <w:b/>
        </w:rPr>
        <w:t xml:space="preserve">OpenPBTA: The Open Pediatric Brain Tumor Atlas</w:t>
      </w:r>
      <w:r>
        <w:t xml:space="preserve"> </w:t>
      </w:r>
      <w:r>
        <w:t xml:space="preserve">Joshua A Shapiro, Krutika S Gaonkar, Stephanie J Spielman, Candace L Savonen, Chante J Bethell, Run Jin, Komal S Rathi, Yuankun Zhu, Laura E Egolf, Bailey K Farrow, … Jaclyn N Taroni</w:t>
      </w:r>
      <w:r>
        <w:t xml:space="preserve"> </w:t>
      </w:r>
      <w:r>
        <w:rPr>
          <w:iCs/>
          <w:i/>
        </w:rPr>
        <w:t xml:space="preserve">Cell Genomics</w:t>
      </w:r>
      <w:r>
        <w:t xml:space="preserve"> </w:t>
      </w:r>
      <w:r>
        <w:t xml:space="preserve">(2023-07)</w:t>
      </w:r>
      <w:r>
        <w:t xml:space="preserve"> </w:t>
      </w:r>
      <w:hyperlink r:id="rId322">
        <w:r>
          <w:rPr>
            <w:rStyle w:val="Hyperlink"/>
          </w:rPr>
          <w:t xml:space="preserve">https://doi.org/gr92p6</w:t>
        </w:r>
      </w:hyperlink>
      <w:r>
        <w:t xml:space="preserve"> </w:t>
      </w:r>
      <w:r>
        <w:t xml:space="preserve">DOI:</w:t>
      </w:r>
      <w:r>
        <w:t xml:space="preserve"> </w:t>
      </w:r>
      <w:hyperlink r:id="rId323">
        <w:r>
          <w:rPr>
            <w:rStyle w:val="Hyperlink"/>
          </w:rPr>
          <w:t xml:space="preserve">10.1016/j.xgen.2023.100340</w:t>
        </w:r>
      </w:hyperlink>
      <w:r>
        <w:t xml:space="preserve"> </w:t>
      </w:r>
      <w:r>
        <w:t xml:space="preserve">· PMID:</w:t>
      </w:r>
      <w:r>
        <w:t xml:space="preserve"> </w:t>
      </w:r>
      <w:hyperlink r:id="rId324">
        <w:r>
          <w:rPr>
            <w:rStyle w:val="Hyperlink"/>
          </w:rPr>
          <w:t xml:space="preserve">37492101</w:t>
        </w:r>
      </w:hyperlink>
      <w:r>
        <w:t xml:space="preserve"> </w:t>
      </w:r>
      <w:r>
        <w:t xml:space="preserve">· PMCID:</w:t>
      </w:r>
      <w:r>
        <w:t xml:space="preserve"> </w:t>
      </w:r>
      <w:hyperlink r:id="rId325">
        <w:r>
          <w:rPr>
            <w:rStyle w:val="Hyperlink"/>
          </w:rPr>
          <w:t xml:space="preserve">PMC10363844</w:t>
        </w:r>
      </w:hyperlink>
    </w:p>
    <w:bookmarkEnd w:id="326"/>
    <w:bookmarkStart w:id="331" w:name="ref-SDwYl8uA"/>
    <w:p>
      <w:pPr>
        <w:pStyle w:val="Bibliography"/>
      </w:pPr>
      <w:r>
        <w:t xml:space="preserve">2.</w:t>
      </w:r>
      <w:r>
        <w:t xml:space="preserve"> </w:t>
      </w:r>
      <w:r>
        <w:t xml:space="preserve">	</w:t>
      </w:r>
      <w:r>
        <w:rPr>
          <w:bCs/>
          <w:b/>
        </w:rPr>
        <w:t xml:space="preserve">Genomic Profiling of Childhood Tumor Patient-Derived Xenograft Models to Enable Rational Clinical Trial Design</w:t>
      </w:r>
      <w:r>
        <w:t xml:space="preserve"> </w:t>
      </w:r>
      <w:r>
        <w:t xml:space="preserve">Jo Lynne Rokita, Komal S Rathi, Maria F Cardenas, Kristen A Upton, Joy Jayaseelan, Katherine L Cross, Jacob Pfeil, Laura E Egolf, Gregory P Way, Alvin Farrel, … John M Maris</w:t>
      </w:r>
      <w:r>
        <w:t xml:space="preserve"> </w:t>
      </w:r>
      <w:r>
        <w:rPr>
          <w:iCs/>
          <w:i/>
        </w:rPr>
        <w:t xml:space="preserve">Cell Reports</w:t>
      </w:r>
      <w:r>
        <w:t xml:space="preserve"> </w:t>
      </w:r>
      <w:r>
        <w:t xml:space="preserve">(2019-11)</w:t>
      </w:r>
      <w:r>
        <w:t xml:space="preserve"> </w:t>
      </w:r>
      <w:hyperlink r:id="rId327">
        <w:r>
          <w:rPr>
            <w:rStyle w:val="Hyperlink"/>
          </w:rPr>
          <w:t xml:space="preserve">https://doi.org/gg596n</w:t>
        </w:r>
      </w:hyperlink>
      <w:r>
        <w:t xml:space="preserve"> </w:t>
      </w:r>
      <w:r>
        <w:t xml:space="preserve">DOI:</w:t>
      </w:r>
      <w:r>
        <w:t xml:space="preserve"> </w:t>
      </w:r>
      <w:hyperlink r:id="rId328">
        <w:r>
          <w:rPr>
            <w:rStyle w:val="Hyperlink"/>
          </w:rPr>
          <w:t xml:space="preserve">10.1016/j.celrep.2019.09.071</w:t>
        </w:r>
      </w:hyperlink>
      <w:r>
        <w:t xml:space="preserve"> </w:t>
      </w:r>
      <w:r>
        <w:t xml:space="preserve">· PMID:</w:t>
      </w:r>
      <w:r>
        <w:t xml:space="preserve"> </w:t>
      </w:r>
      <w:hyperlink r:id="rId329">
        <w:r>
          <w:rPr>
            <w:rStyle w:val="Hyperlink"/>
          </w:rPr>
          <w:t xml:space="preserve">31693904</w:t>
        </w:r>
      </w:hyperlink>
      <w:r>
        <w:t xml:space="preserve"> </w:t>
      </w:r>
      <w:r>
        <w:t xml:space="preserve">· PMCID:</w:t>
      </w:r>
      <w:r>
        <w:t xml:space="preserve"> </w:t>
      </w:r>
      <w:hyperlink r:id="rId330">
        <w:r>
          <w:rPr>
            <w:rStyle w:val="Hyperlink"/>
          </w:rPr>
          <w:t xml:space="preserve">PMC6880934</w:t>
        </w:r>
      </w:hyperlink>
    </w:p>
    <w:bookmarkEnd w:id="331"/>
    <w:bookmarkStart w:id="333" w:name="ref-ygVj7a6q"/>
    <w:p>
      <w:pPr>
        <w:pStyle w:val="Bibliography"/>
      </w:pPr>
      <w:r>
        <w:t xml:space="preserve">3.</w:t>
      </w:r>
      <w:r>
        <w:t xml:space="preserve"> </w:t>
      </w:r>
      <w:r>
        <w:t xml:space="preserve">	</w:t>
      </w:r>
      <w:r>
        <w:rPr>
          <w:bCs/>
          <w:b/>
        </w:rPr>
        <w:t xml:space="preserve">Michigan Center for Translational Pathology</w:t>
      </w:r>
      <w:r>
        <w:t xml:space="preserve"> </w:t>
      </w:r>
      <w:hyperlink r:id="rId332">
        <w:r>
          <w:rPr>
            <w:rStyle w:val="Hyperlink"/>
          </w:rPr>
          <w:t xml:space="preserve">https://mctp.med.umich.edu</w:t>
        </w:r>
      </w:hyperlink>
    </w:p>
    <w:bookmarkEnd w:id="333"/>
    <w:bookmarkStart w:id="338" w:name="ref-meH98mKZ"/>
    <w:p>
      <w:pPr>
        <w:pStyle w:val="Bibliography"/>
      </w:pPr>
      <w:r>
        <w:t xml:space="preserve">4.</w:t>
      </w:r>
      <w:r>
        <w:t xml:space="preserve"> </w:t>
      </w:r>
      <w:r>
        <w:t xml:space="preserve">	</w:t>
      </w:r>
      <w:r>
        <w:rPr>
          <w:bCs/>
          <w:b/>
        </w:rPr>
        <w:t xml:space="preserve">Integrated Proteogenomic Characterization across Major Histological Types of Pediatric Brain Cancer</w:t>
      </w:r>
      <w:r>
        <w:t xml:space="preserve"> </w:t>
      </w:r>
      <w:r>
        <w:t xml:space="preserve">Francesca Petralia, Nicole Tignor, Boris Reva, Mateusz Koptyra, Shrabanti Chowdhury, Dmitry Rykunov, Azra Krek, Weiping Ma, Yuankun Zhu, Jiayi Ji, … William E Bocik</w:t>
      </w:r>
      <w:r>
        <w:t xml:space="preserve"> </w:t>
      </w:r>
      <w:r>
        <w:rPr>
          <w:iCs/>
          <w:i/>
        </w:rPr>
        <w:t xml:space="preserve">Cell</w:t>
      </w:r>
      <w:r>
        <w:t xml:space="preserve"> </w:t>
      </w:r>
      <w:r>
        <w:t xml:space="preserve">(2020-12)</w:t>
      </w:r>
      <w:r>
        <w:t xml:space="preserve"> </w:t>
      </w:r>
      <w:hyperlink r:id="rId334">
        <w:r>
          <w:rPr>
            <w:rStyle w:val="Hyperlink"/>
          </w:rPr>
          <w:t xml:space="preserve">https://doi.org/ghqjkz</w:t>
        </w:r>
      </w:hyperlink>
      <w:r>
        <w:t xml:space="preserve"> </w:t>
      </w:r>
      <w:r>
        <w:t xml:space="preserve">DOI:</w:t>
      </w:r>
      <w:r>
        <w:t xml:space="preserve"> </w:t>
      </w:r>
      <w:hyperlink r:id="rId335">
        <w:r>
          <w:rPr>
            <w:rStyle w:val="Hyperlink"/>
          </w:rPr>
          <w:t xml:space="preserve">10.1016/j.cell.2020.10.044</w:t>
        </w:r>
      </w:hyperlink>
      <w:r>
        <w:t xml:space="preserve"> </w:t>
      </w:r>
      <w:r>
        <w:t xml:space="preserve">· PMID:</w:t>
      </w:r>
      <w:r>
        <w:t xml:space="preserve"> </w:t>
      </w:r>
      <w:hyperlink r:id="rId336">
        <w:r>
          <w:rPr>
            <w:rStyle w:val="Hyperlink"/>
          </w:rPr>
          <w:t xml:space="preserve">33242424</w:t>
        </w:r>
      </w:hyperlink>
      <w:r>
        <w:t xml:space="preserve"> </w:t>
      </w:r>
      <w:r>
        <w:t xml:space="preserve">· PMCID:</w:t>
      </w:r>
      <w:r>
        <w:t xml:space="preserve"> </w:t>
      </w:r>
      <w:hyperlink r:id="rId337">
        <w:r>
          <w:rPr>
            <w:rStyle w:val="Hyperlink"/>
          </w:rPr>
          <w:t xml:space="preserve">PMC8143193</w:t>
        </w:r>
      </w:hyperlink>
    </w:p>
    <w:bookmarkEnd w:id="338"/>
    <w:bookmarkStart w:id="343" w:name="ref-XOVss5Jf"/>
    <w:p>
      <w:pPr>
        <w:pStyle w:val="Bibliography"/>
      </w:pPr>
      <w:r>
        <w:t xml:space="preserve">5.</w:t>
      </w:r>
      <w:r>
        <w:t xml:space="preserve"> </w:t>
      </w:r>
      <w:r>
        <w:t xml:space="preserve">	</w:t>
      </w:r>
      <w:r>
        <w:rPr>
          <w:bCs/>
          <w:b/>
        </w:rPr>
        <w:t xml:space="preserve">Proteogenomic and metabolomic characterization of human glioblastoma</w:t>
      </w:r>
      <w:r>
        <w:t xml:space="preserve"> </w:t>
      </w:r>
      <w:r>
        <w:t xml:space="preserve">Liang-Bo Wang, Alla Karpova, Marina A Gritsenko, Jennifer E Kyle, Song Cao, Yize Li, Dmitry Rykunov, Antonio Colaprico, Joseph H Rothstein, Runyu Hong, … Jun Zhu</w:t>
      </w:r>
      <w:r>
        <w:t xml:space="preserve"> </w:t>
      </w:r>
      <w:r>
        <w:rPr>
          <w:iCs/>
          <w:i/>
        </w:rPr>
        <w:t xml:space="preserve">Cancer Cell</w:t>
      </w:r>
      <w:r>
        <w:t xml:space="preserve"> </w:t>
      </w:r>
      <w:r>
        <w:t xml:space="preserve">(2021-04)</w:t>
      </w:r>
      <w:r>
        <w:t xml:space="preserve"> </w:t>
      </w:r>
      <w:hyperlink r:id="rId339">
        <w:r>
          <w:rPr>
            <w:rStyle w:val="Hyperlink"/>
          </w:rPr>
          <w:t xml:space="preserve">https://doi.org/gh7whf</w:t>
        </w:r>
      </w:hyperlink>
      <w:r>
        <w:t xml:space="preserve"> </w:t>
      </w:r>
      <w:r>
        <w:t xml:space="preserve">DOI:</w:t>
      </w:r>
      <w:r>
        <w:t xml:space="preserve"> </w:t>
      </w:r>
      <w:hyperlink r:id="rId340">
        <w:r>
          <w:rPr>
            <w:rStyle w:val="Hyperlink"/>
          </w:rPr>
          <w:t xml:space="preserve">10.1016/j.ccell.2021.01.006</w:t>
        </w:r>
      </w:hyperlink>
      <w:r>
        <w:t xml:space="preserve"> </w:t>
      </w:r>
      <w:r>
        <w:t xml:space="preserve">· PMID:</w:t>
      </w:r>
      <w:r>
        <w:t xml:space="preserve"> </w:t>
      </w:r>
      <w:hyperlink r:id="rId341">
        <w:r>
          <w:rPr>
            <w:rStyle w:val="Hyperlink"/>
          </w:rPr>
          <w:t xml:space="preserve">33577785</w:t>
        </w:r>
      </w:hyperlink>
      <w:r>
        <w:t xml:space="preserve"> </w:t>
      </w:r>
      <w:r>
        <w:t xml:space="preserve">· PMCID:</w:t>
      </w:r>
      <w:r>
        <w:t xml:space="preserve"> </w:t>
      </w:r>
      <w:hyperlink r:id="rId342">
        <w:r>
          <w:rPr>
            <w:rStyle w:val="Hyperlink"/>
          </w:rPr>
          <w:t xml:space="preserve">PMC8044053</w:t>
        </w:r>
      </w:hyperlink>
    </w:p>
    <w:bookmarkEnd w:id="343"/>
    <w:bookmarkStart w:id="348" w:name="ref-p1f5DxRQ"/>
    <w:p>
      <w:pPr>
        <w:pStyle w:val="Bibliography"/>
      </w:pPr>
      <w:r>
        <w:t xml:space="preserve">6.</w:t>
      </w:r>
      <w:r>
        <w:t xml:space="preserve"> </w:t>
      </w:r>
      <w:r>
        <w:t xml:space="preserve">	</w:t>
      </w:r>
      <w:r>
        <w:rPr>
          <w:bCs/>
          <w:b/>
        </w:rPr>
        <w:t xml:space="preserve">The Ensembl Variant Effect Predictor</w:t>
      </w:r>
      <w:r>
        <w:t xml:space="preserve"> </w:t>
      </w:r>
      <w:r>
        <w:t xml:space="preserve">William McLaren, Laurent Gil, Sarah E Hunt, Harpreet Singh Riat, Graham RS Ritchie, Anja Thormann, Paul Flicek, Fiona Cunningham</w:t>
      </w:r>
      <w:r>
        <w:t xml:space="preserve"> </w:t>
      </w:r>
      <w:r>
        <w:rPr>
          <w:iCs/>
          <w:i/>
        </w:rPr>
        <w:t xml:space="preserve">Genome Biology</w:t>
      </w:r>
      <w:r>
        <w:t xml:space="preserve"> </w:t>
      </w:r>
      <w:r>
        <w:t xml:space="preserve">(2016-06-06)</w:t>
      </w:r>
      <w:r>
        <w:t xml:space="preserve"> </w:t>
      </w:r>
      <w:hyperlink r:id="rId344">
        <w:r>
          <w:rPr>
            <w:rStyle w:val="Hyperlink"/>
          </w:rPr>
          <w:t xml:space="preserve">https://doi.org/gdz75c</w:t>
        </w:r>
      </w:hyperlink>
      <w:r>
        <w:t xml:space="preserve"> </w:t>
      </w:r>
      <w:r>
        <w:t xml:space="preserve">DOI:</w:t>
      </w:r>
      <w:r>
        <w:t xml:space="preserve"> </w:t>
      </w:r>
      <w:hyperlink r:id="rId345">
        <w:r>
          <w:rPr>
            <w:rStyle w:val="Hyperlink"/>
          </w:rPr>
          <w:t xml:space="preserve">10.1186/s13059-016-0974-4</w:t>
        </w:r>
      </w:hyperlink>
      <w:r>
        <w:t xml:space="preserve"> </w:t>
      </w:r>
      <w:r>
        <w:t xml:space="preserve">· PMID:</w:t>
      </w:r>
      <w:r>
        <w:t xml:space="preserve"> </w:t>
      </w:r>
      <w:hyperlink r:id="rId346">
        <w:r>
          <w:rPr>
            <w:rStyle w:val="Hyperlink"/>
          </w:rPr>
          <w:t xml:space="preserve">27268795</w:t>
        </w:r>
      </w:hyperlink>
      <w:r>
        <w:t xml:space="preserve"> </w:t>
      </w:r>
      <w:r>
        <w:t xml:space="preserve">· PMCID:</w:t>
      </w:r>
      <w:r>
        <w:t xml:space="preserve"> </w:t>
      </w:r>
      <w:hyperlink r:id="rId347">
        <w:r>
          <w:rPr>
            <w:rStyle w:val="Hyperlink"/>
          </w:rPr>
          <w:t xml:space="preserve">PMC4893825</w:t>
        </w:r>
      </w:hyperlink>
    </w:p>
    <w:bookmarkEnd w:id="348"/>
    <w:bookmarkStart w:id="352" w:name="ref-REfkDUtE"/>
    <w:p>
      <w:pPr>
        <w:pStyle w:val="Bibliography"/>
      </w:pPr>
      <w:r>
        <w:t xml:space="preserve">7.</w:t>
      </w:r>
      <w:r>
        <w:t xml:space="preserve"> </w:t>
      </w:r>
      <w:r>
        <w:t xml:space="preserve">	</w:t>
      </w:r>
      <w:r>
        <w:rPr>
          <w:bCs/>
          <w:b/>
        </w:rPr>
        <w:t xml:space="preserve">Strelka2: fast and accurate calling of germline and somatic variants</w:t>
      </w:r>
      <w:r>
        <w:t xml:space="preserve"> </w:t>
      </w:r>
      <w:r>
        <w:t xml:space="preserve">Sangtae Kim, Konrad Scheffler, Aaron L Halpern, Mitchell A Bekritsky, Eunho Noh, Morten Källberg, Xiaoyu Chen, Yeonbin Kim, Doruk Beyter, Peter Krusche, Christopher T Saunders</w:t>
      </w:r>
      <w:r>
        <w:t xml:space="preserve"> </w:t>
      </w:r>
      <w:r>
        <w:rPr>
          <w:iCs/>
          <w:i/>
        </w:rPr>
        <w:t xml:space="preserve">Nature Methods</w:t>
      </w:r>
      <w:r>
        <w:t xml:space="preserve"> </w:t>
      </w:r>
      <w:r>
        <w:t xml:space="preserve">(2018-07-16)</w:t>
      </w:r>
      <w:r>
        <w:t xml:space="preserve"> </w:t>
      </w:r>
      <w:hyperlink r:id="rId349">
        <w:r>
          <w:rPr>
            <w:rStyle w:val="Hyperlink"/>
          </w:rPr>
          <w:t xml:space="preserve">https://doi.org/gdwrp4</w:t>
        </w:r>
      </w:hyperlink>
      <w:r>
        <w:t xml:space="preserve"> </w:t>
      </w:r>
      <w:r>
        <w:t xml:space="preserve">DOI:</w:t>
      </w:r>
      <w:r>
        <w:t xml:space="preserve"> </w:t>
      </w:r>
      <w:hyperlink r:id="rId350">
        <w:r>
          <w:rPr>
            <w:rStyle w:val="Hyperlink"/>
          </w:rPr>
          <w:t xml:space="preserve">10.1038/s41592-018-0051-x</w:t>
        </w:r>
      </w:hyperlink>
      <w:r>
        <w:t xml:space="preserve"> </w:t>
      </w:r>
      <w:r>
        <w:t xml:space="preserve">· PMID:</w:t>
      </w:r>
      <w:r>
        <w:t xml:space="preserve"> </w:t>
      </w:r>
      <w:hyperlink r:id="rId351">
        <w:r>
          <w:rPr>
            <w:rStyle w:val="Hyperlink"/>
          </w:rPr>
          <w:t xml:space="preserve">30013048</w:t>
        </w:r>
      </w:hyperlink>
    </w:p>
    <w:bookmarkEnd w:id="352"/>
    <w:bookmarkStart w:id="355" w:name="ref-149BEKISi"/>
    <w:p>
      <w:pPr>
        <w:pStyle w:val="Bibliography"/>
      </w:pPr>
      <w:r>
        <w:t xml:space="preserve">8.</w:t>
      </w:r>
      <w:r>
        <w:t xml:space="preserve"> </w:t>
      </w:r>
      <w:r>
        <w:t xml:space="preserve">	</w:t>
      </w:r>
      <w:r>
        <w:rPr>
          <w:bCs/>
          <w:b/>
        </w:rPr>
        <w:t xml:space="preserve">Calling Somatic SNVs and Indels with Mutect2</w:t>
      </w:r>
      <w:r>
        <w:t xml:space="preserve"> </w:t>
      </w:r>
      <w:r>
        <w:t xml:space="preserve">David Benjamin, Takuto Sato, Kristian Cibulskis, Gad Getz, Chip Stewart, Lee Lichtenstein</w:t>
      </w:r>
      <w:r>
        <w:t xml:space="preserve"> </w:t>
      </w:r>
      <w:r>
        <w:rPr>
          <w:iCs/>
          <w:i/>
        </w:rPr>
        <w:t xml:space="preserve">Cold Spring Harbor Laboratory</w:t>
      </w:r>
      <w:r>
        <w:t xml:space="preserve"> </w:t>
      </w:r>
      <w:r>
        <w:t xml:space="preserve">(2019-12-02)</w:t>
      </w:r>
      <w:r>
        <w:t xml:space="preserve"> </w:t>
      </w:r>
      <w:hyperlink r:id="rId353">
        <w:r>
          <w:rPr>
            <w:rStyle w:val="Hyperlink"/>
          </w:rPr>
          <w:t xml:space="preserve">https://doi.org/ggntwv</w:t>
        </w:r>
      </w:hyperlink>
      <w:r>
        <w:t xml:space="preserve"> </w:t>
      </w:r>
      <w:r>
        <w:t xml:space="preserve">DOI:</w:t>
      </w:r>
      <w:r>
        <w:t xml:space="preserve"> </w:t>
      </w:r>
      <w:hyperlink r:id="rId354">
        <w:r>
          <w:rPr>
            <w:rStyle w:val="Hyperlink"/>
          </w:rPr>
          <w:t xml:space="preserve">10.1101/861054</w:t>
        </w:r>
      </w:hyperlink>
    </w:p>
    <w:bookmarkEnd w:id="355"/>
    <w:bookmarkStart w:id="360" w:name="ref-V6KdWVYi"/>
    <w:p>
      <w:pPr>
        <w:pStyle w:val="Bibliography"/>
      </w:pPr>
      <w:r>
        <w:t xml:space="preserve">9.</w:t>
      </w:r>
      <w:r>
        <w:t xml:space="preserve"> </w:t>
      </w:r>
      <w:r>
        <w:t xml:space="preserve">	</w:t>
      </w:r>
      <w:r>
        <w:rPr>
          <w:bCs/>
          <w:b/>
        </w:rPr>
        <w:t xml:space="preserve">Genome-wide somatic variant calling using localized colored de Bruijn graphs</w:t>
      </w:r>
      <w:r>
        <w:t xml:space="preserve"> </w:t>
      </w:r>
      <w:r>
        <w:t xml:space="preserve">Giuseppe Narzisi, André Corvelo, Kanika Arora, Ewa A Bergmann, Minita Shah, Rajeeva Musunuri, Anne-Katrin Emde, Nicolas Robine, Vladimir Vacic, Michael C Zody</w:t>
      </w:r>
      <w:r>
        <w:t xml:space="preserve"> </w:t>
      </w:r>
      <w:r>
        <w:rPr>
          <w:iCs/>
          <w:i/>
        </w:rPr>
        <w:t xml:space="preserve">Communications Biology</w:t>
      </w:r>
      <w:r>
        <w:t xml:space="preserve"> </w:t>
      </w:r>
      <w:r>
        <w:t xml:space="preserve">(2018-03-22)</w:t>
      </w:r>
      <w:r>
        <w:t xml:space="preserve"> </w:t>
      </w:r>
      <w:hyperlink r:id="rId356">
        <w:r>
          <w:rPr>
            <w:rStyle w:val="Hyperlink"/>
          </w:rPr>
          <w:t xml:space="preserve">https://doi.org/gfcfr8</w:t>
        </w:r>
      </w:hyperlink>
      <w:r>
        <w:t xml:space="preserve"> </w:t>
      </w:r>
      <w:r>
        <w:t xml:space="preserve">DOI:</w:t>
      </w:r>
      <w:r>
        <w:t xml:space="preserve"> </w:t>
      </w:r>
      <w:hyperlink r:id="rId357">
        <w:r>
          <w:rPr>
            <w:rStyle w:val="Hyperlink"/>
          </w:rPr>
          <w:t xml:space="preserve">10.1038/s42003-018-0023-9</w:t>
        </w:r>
      </w:hyperlink>
      <w:r>
        <w:t xml:space="preserve"> </w:t>
      </w:r>
      <w:r>
        <w:t xml:space="preserve">· PMID:</w:t>
      </w:r>
      <w:r>
        <w:t xml:space="preserve"> </w:t>
      </w:r>
      <w:hyperlink r:id="rId358">
        <w:r>
          <w:rPr>
            <w:rStyle w:val="Hyperlink"/>
          </w:rPr>
          <w:t xml:space="preserve">30271907</w:t>
        </w:r>
      </w:hyperlink>
      <w:r>
        <w:t xml:space="preserve"> </w:t>
      </w:r>
      <w:r>
        <w:t xml:space="preserve">· PMCID:</w:t>
      </w:r>
      <w:r>
        <w:t xml:space="preserve"> </w:t>
      </w:r>
      <w:hyperlink r:id="rId359">
        <w:r>
          <w:rPr>
            <w:rStyle w:val="Hyperlink"/>
          </w:rPr>
          <w:t xml:space="preserve">PMC6123722</w:t>
        </w:r>
      </w:hyperlink>
    </w:p>
    <w:bookmarkEnd w:id="360"/>
    <w:bookmarkStart w:id="365" w:name="ref-trQRR8fs"/>
    <w:p>
      <w:pPr>
        <w:pStyle w:val="Bibliography"/>
      </w:pPr>
      <w:r>
        <w:t xml:space="preserve">10.</w:t>
      </w:r>
      <w:r>
        <w:t xml:space="preserve"> </w:t>
      </w:r>
      <w:r>
        <w:t xml:space="preserve">	</w:t>
      </w:r>
      <w:r>
        <w:rPr>
          <w:bCs/>
          <w:b/>
        </w:rPr>
        <w:t xml:space="preserve">VarDict: a novel and versatile variant caller for next-generation sequencing in cancer research</w:t>
      </w:r>
      <w:r>
        <w:t xml:space="preserve"> </w:t>
      </w:r>
      <w:r>
        <w:t xml:space="preserve">Zhongwu Lai, Aleksandra Markovets, Miika Ahdesmaki, Brad Chapman, Oliver Hofmann, Robert McEwen, Justin Johnson, Brian Dougherty, JCarl Barrett, Jonathan R Dry</w:t>
      </w:r>
      <w:r>
        <w:t xml:space="preserve"> </w:t>
      </w:r>
      <w:r>
        <w:rPr>
          <w:iCs/>
          <w:i/>
        </w:rPr>
        <w:t xml:space="preserve">Nucleic Acids Research</w:t>
      </w:r>
      <w:r>
        <w:t xml:space="preserve"> </w:t>
      </w:r>
      <w:r>
        <w:t xml:space="preserve">(2016-04-07)</w:t>
      </w:r>
      <w:r>
        <w:t xml:space="preserve"> </w:t>
      </w:r>
      <w:hyperlink r:id="rId361">
        <w:r>
          <w:rPr>
            <w:rStyle w:val="Hyperlink"/>
          </w:rPr>
          <w:t xml:space="preserve">https://doi.org/f8v6qz</w:t>
        </w:r>
      </w:hyperlink>
      <w:r>
        <w:t xml:space="preserve"> </w:t>
      </w:r>
      <w:r>
        <w:t xml:space="preserve">DOI:</w:t>
      </w:r>
      <w:r>
        <w:t xml:space="preserve"> </w:t>
      </w:r>
      <w:hyperlink r:id="rId362">
        <w:r>
          <w:rPr>
            <w:rStyle w:val="Hyperlink"/>
          </w:rPr>
          <w:t xml:space="preserve">10.1093/nar/gkw227</w:t>
        </w:r>
      </w:hyperlink>
      <w:r>
        <w:t xml:space="preserve"> </w:t>
      </w:r>
      <w:r>
        <w:t xml:space="preserve">· PMID:</w:t>
      </w:r>
      <w:r>
        <w:t xml:space="preserve"> </w:t>
      </w:r>
      <w:hyperlink r:id="rId363">
        <w:r>
          <w:rPr>
            <w:rStyle w:val="Hyperlink"/>
          </w:rPr>
          <w:t xml:space="preserve">27060149</w:t>
        </w:r>
      </w:hyperlink>
      <w:r>
        <w:t xml:space="preserve"> </w:t>
      </w:r>
      <w:r>
        <w:t xml:space="preserve">· PMCID:</w:t>
      </w:r>
      <w:r>
        <w:t xml:space="preserve"> </w:t>
      </w:r>
      <w:hyperlink r:id="rId364">
        <w:r>
          <w:rPr>
            <w:rStyle w:val="Hyperlink"/>
          </w:rPr>
          <w:t xml:space="preserve">PMC4914105</w:t>
        </w:r>
      </w:hyperlink>
    </w:p>
    <w:bookmarkEnd w:id="365"/>
    <w:bookmarkStart w:id="370" w:name="ref-ZQ0L3o1q"/>
    <w:p>
      <w:pPr>
        <w:pStyle w:val="Bibliography"/>
      </w:pPr>
      <w:r>
        <w:t xml:space="preserve">11.</w:t>
      </w:r>
      <w:r>
        <w:t xml:space="preserve"> </w:t>
      </w:r>
      <w:r>
        <w:t xml:space="preserve">	</w:t>
      </w:r>
      <w:r>
        <w:rPr>
          <w:bCs/>
          <w:b/>
        </w:rPr>
        <w:t xml:space="preserve">Control-FREEC: a tool for assessing copy number and allelic content using next-generation sequencing data</w:t>
      </w:r>
      <w:r>
        <w:t xml:space="preserve"> </w:t>
      </w:r>
      <w:r>
        <w:t xml:space="preserve">Valentina Boeva, Tatiana Popova, Kevin Bleakley, Pierre Chiche, Julie Cappo, Gudrun Schleiermacher, Isabelle Janoueix-Lerosey, Olivier Delattre, Emmanuel Barillot</w:t>
      </w:r>
      <w:r>
        <w:t xml:space="preserve"> </w:t>
      </w:r>
      <w:r>
        <w:rPr>
          <w:iCs/>
          <w:i/>
        </w:rPr>
        <w:t xml:space="preserve">Bioinformatics</w:t>
      </w:r>
      <w:r>
        <w:t xml:space="preserve"> </w:t>
      </w:r>
      <w:r>
        <w:t xml:space="preserve">(2011-12-06)</w:t>
      </w:r>
      <w:r>
        <w:t xml:space="preserve"> </w:t>
      </w:r>
      <w:hyperlink r:id="rId366">
        <w:r>
          <w:rPr>
            <w:rStyle w:val="Hyperlink"/>
          </w:rPr>
          <w:t xml:space="preserve">https://doi.org/ckt4vz</w:t>
        </w:r>
      </w:hyperlink>
      <w:r>
        <w:t xml:space="preserve"> </w:t>
      </w:r>
      <w:r>
        <w:t xml:space="preserve">DOI:</w:t>
      </w:r>
      <w:r>
        <w:t xml:space="preserve"> </w:t>
      </w:r>
      <w:hyperlink r:id="rId367">
        <w:r>
          <w:rPr>
            <w:rStyle w:val="Hyperlink"/>
          </w:rPr>
          <w:t xml:space="preserve">10.1093/bioinformatics/btr670</w:t>
        </w:r>
      </w:hyperlink>
      <w:r>
        <w:t xml:space="preserve"> </w:t>
      </w:r>
      <w:r>
        <w:t xml:space="preserve">· PMID:</w:t>
      </w:r>
      <w:r>
        <w:t xml:space="preserve"> </w:t>
      </w:r>
      <w:hyperlink r:id="rId368">
        <w:r>
          <w:rPr>
            <w:rStyle w:val="Hyperlink"/>
          </w:rPr>
          <w:t xml:space="preserve">22155870</w:t>
        </w:r>
      </w:hyperlink>
      <w:r>
        <w:t xml:space="preserve"> </w:t>
      </w:r>
      <w:r>
        <w:t xml:space="preserve">· PMCID:</w:t>
      </w:r>
      <w:r>
        <w:t xml:space="preserve"> </w:t>
      </w:r>
      <w:hyperlink r:id="rId369">
        <w:r>
          <w:rPr>
            <w:rStyle w:val="Hyperlink"/>
          </w:rPr>
          <w:t xml:space="preserve">PMC3268243</w:t>
        </w:r>
      </w:hyperlink>
    </w:p>
    <w:bookmarkEnd w:id="370"/>
    <w:bookmarkStart w:id="375" w:name="ref-1F3i4BvCt"/>
    <w:p>
      <w:pPr>
        <w:pStyle w:val="Bibliography"/>
      </w:pPr>
      <w:r>
        <w:t xml:space="preserve">12.</w:t>
      </w:r>
      <w:r>
        <w:t xml:space="preserve"> </w:t>
      </w:r>
      <w:r>
        <w:t xml:space="preserve">	</w:t>
      </w:r>
      <w:r>
        <w:rPr>
          <w:bCs/>
          <w:b/>
        </w:rPr>
        <w:t xml:space="preserve">Control-free calling of copy number alterations in deep-sequencing data using GC-content normalization</w:t>
      </w:r>
      <w:r>
        <w:t xml:space="preserve"> </w:t>
      </w:r>
      <w:r>
        <w:t xml:space="preserve">Valentina Boeva, Andrei Zinovyev, Kevin Bleakley, Jean-Philippe Vert, Isabelle Janoueix-Lerosey, Olivier Delattre, Emmanuel Barillot</w:t>
      </w:r>
      <w:r>
        <w:t xml:space="preserve"> </w:t>
      </w:r>
      <w:r>
        <w:rPr>
          <w:iCs/>
          <w:i/>
        </w:rPr>
        <w:t xml:space="preserve">Bioinformatics</w:t>
      </w:r>
      <w:r>
        <w:t xml:space="preserve"> </w:t>
      </w:r>
      <w:r>
        <w:t xml:space="preserve">(2010-11-15)</w:t>
      </w:r>
      <w:r>
        <w:t xml:space="preserve"> </w:t>
      </w:r>
      <w:hyperlink r:id="rId371">
        <w:r>
          <w:rPr>
            <w:rStyle w:val="Hyperlink"/>
          </w:rPr>
          <w:t xml:space="preserve">https://doi.org/c6bcps</w:t>
        </w:r>
      </w:hyperlink>
      <w:r>
        <w:t xml:space="preserve"> </w:t>
      </w:r>
      <w:r>
        <w:t xml:space="preserve">DOI:</w:t>
      </w:r>
      <w:r>
        <w:t xml:space="preserve"> </w:t>
      </w:r>
      <w:hyperlink r:id="rId372">
        <w:r>
          <w:rPr>
            <w:rStyle w:val="Hyperlink"/>
          </w:rPr>
          <w:t xml:space="preserve">10.1093/bioinformatics/btq635</w:t>
        </w:r>
      </w:hyperlink>
      <w:r>
        <w:t xml:space="preserve"> </w:t>
      </w:r>
      <w:r>
        <w:t xml:space="preserve">· PMID:</w:t>
      </w:r>
      <w:r>
        <w:t xml:space="preserve"> </w:t>
      </w:r>
      <w:hyperlink r:id="rId373">
        <w:r>
          <w:rPr>
            <w:rStyle w:val="Hyperlink"/>
          </w:rPr>
          <w:t xml:space="preserve">21081509</w:t>
        </w:r>
      </w:hyperlink>
      <w:r>
        <w:t xml:space="preserve"> </w:t>
      </w:r>
      <w:r>
        <w:t xml:space="preserve">· PMCID:</w:t>
      </w:r>
      <w:r>
        <w:t xml:space="preserve"> </w:t>
      </w:r>
      <w:hyperlink r:id="rId374">
        <w:r>
          <w:rPr>
            <w:rStyle w:val="Hyperlink"/>
          </w:rPr>
          <w:t xml:space="preserve">PMC3018818</w:t>
        </w:r>
      </w:hyperlink>
    </w:p>
    <w:bookmarkEnd w:id="375"/>
    <w:bookmarkStart w:id="380" w:name="ref-UTxRcYIQ"/>
    <w:p>
      <w:pPr>
        <w:pStyle w:val="Bibliography"/>
      </w:pPr>
      <w:r>
        <w:t xml:space="preserve">13.</w:t>
      </w:r>
      <w:r>
        <w:t xml:space="preserve"> </w:t>
      </w:r>
      <w:r>
        <w:t xml:space="preserve">	</w:t>
      </w:r>
      <w:r>
        <w:rPr>
          <w:bCs/>
          <w:b/>
        </w:rPr>
        <w:t xml:space="preserve">CNVkit: Genome-Wide Copy Number Detection and Visualization from Targeted DNA Sequencing</w:t>
      </w:r>
      <w:r>
        <w:t xml:space="preserve"> </w:t>
      </w:r>
      <w:r>
        <w:t xml:space="preserve">Eric Talevich, AHunter Shain, Thomas Botton, Boris C Bastian</w:t>
      </w:r>
      <w:r>
        <w:t xml:space="preserve"> </w:t>
      </w:r>
      <w:r>
        <w:rPr>
          <w:iCs/>
          <w:i/>
        </w:rPr>
        <w:t xml:space="preserve">PLOS Computational Biology</w:t>
      </w:r>
      <w:r>
        <w:t xml:space="preserve"> </w:t>
      </w:r>
      <w:r>
        <w:t xml:space="preserve">(2016-04-21)</w:t>
      </w:r>
      <w:r>
        <w:t xml:space="preserve"> </w:t>
      </w:r>
      <w:hyperlink r:id="rId376">
        <w:r>
          <w:rPr>
            <w:rStyle w:val="Hyperlink"/>
          </w:rPr>
          <w:t xml:space="preserve">https://doi.org/c9pd</w:t>
        </w:r>
      </w:hyperlink>
      <w:r>
        <w:t xml:space="preserve"> </w:t>
      </w:r>
      <w:r>
        <w:t xml:space="preserve">DOI:</w:t>
      </w:r>
      <w:r>
        <w:t xml:space="preserve"> </w:t>
      </w:r>
      <w:hyperlink r:id="rId377">
        <w:r>
          <w:rPr>
            <w:rStyle w:val="Hyperlink"/>
          </w:rPr>
          <w:t xml:space="preserve">10.1371/journal.pcbi.1004873</w:t>
        </w:r>
      </w:hyperlink>
      <w:r>
        <w:t xml:space="preserve"> </w:t>
      </w:r>
      <w:r>
        <w:t xml:space="preserve">· PMID:</w:t>
      </w:r>
      <w:r>
        <w:t xml:space="preserve"> </w:t>
      </w:r>
      <w:hyperlink r:id="rId378">
        <w:r>
          <w:rPr>
            <w:rStyle w:val="Hyperlink"/>
          </w:rPr>
          <w:t xml:space="preserve">27100738</w:t>
        </w:r>
      </w:hyperlink>
      <w:r>
        <w:t xml:space="preserve"> </w:t>
      </w:r>
      <w:r>
        <w:t xml:space="preserve">· PMCID:</w:t>
      </w:r>
      <w:r>
        <w:t xml:space="preserve"> </w:t>
      </w:r>
      <w:hyperlink r:id="rId379">
        <w:r>
          <w:rPr>
            <w:rStyle w:val="Hyperlink"/>
          </w:rPr>
          <w:t xml:space="preserve">PMC4839673</w:t>
        </w:r>
      </w:hyperlink>
    </w:p>
    <w:bookmarkEnd w:id="380"/>
    <w:bookmarkStart w:id="385" w:name="ref-14nSa8zB9"/>
    <w:p>
      <w:pPr>
        <w:pStyle w:val="Bibliography"/>
      </w:pPr>
      <w:r>
        <w:t xml:space="preserve">14.</w:t>
      </w:r>
      <w:r>
        <w:t xml:space="preserve"> </w:t>
      </w:r>
      <w:r>
        <w:t xml:space="preserve">	</w:t>
      </w:r>
      <w:r>
        <w:rPr>
          <w:bCs/>
          <w:b/>
        </w:rPr>
        <w:t xml:space="preserve">The Genome Analysis Toolkit: A MapReduce framework for analyzing next-generation DNA sequencing data</w:t>
      </w:r>
      <w:r>
        <w:t xml:space="preserve"> </w:t>
      </w:r>
      <w:r>
        <w:t xml:space="preserve">Aaron McKenna, Matthew Hanna, Eric Banks, Andrey Sivachenko, Kristian Cibulskis, Andrew Kernytsky, Kiran Garimella, David Altshuler, Stacey Gabriel, Mark Daly, Mark A DePristo</w:t>
      </w:r>
      <w:r>
        <w:t xml:space="preserve"> </w:t>
      </w:r>
      <w:r>
        <w:rPr>
          <w:iCs/>
          <w:i/>
        </w:rPr>
        <w:t xml:space="preserve">Genome Research</w:t>
      </w:r>
      <w:r>
        <w:t xml:space="preserve"> </w:t>
      </w:r>
      <w:r>
        <w:t xml:space="preserve">(2010-07-19)</w:t>
      </w:r>
      <w:r>
        <w:t xml:space="preserve"> </w:t>
      </w:r>
      <w:hyperlink r:id="rId381">
        <w:r>
          <w:rPr>
            <w:rStyle w:val="Hyperlink"/>
          </w:rPr>
          <w:t xml:space="preserve">https://doi.org/bnzbn6</w:t>
        </w:r>
      </w:hyperlink>
      <w:r>
        <w:t xml:space="preserve"> </w:t>
      </w:r>
      <w:r>
        <w:t xml:space="preserve">DOI:</w:t>
      </w:r>
      <w:r>
        <w:t xml:space="preserve"> </w:t>
      </w:r>
      <w:hyperlink r:id="rId382">
        <w:r>
          <w:rPr>
            <w:rStyle w:val="Hyperlink"/>
          </w:rPr>
          <w:t xml:space="preserve">10.1101/gr.107524.110</w:t>
        </w:r>
      </w:hyperlink>
      <w:r>
        <w:t xml:space="preserve"> </w:t>
      </w:r>
      <w:r>
        <w:t xml:space="preserve">· PMID:</w:t>
      </w:r>
      <w:r>
        <w:t xml:space="preserve"> </w:t>
      </w:r>
      <w:hyperlink r:id="rId383">
        <w:r>
          <w:rPr>
            <w:rStyle w:val="Hyperlink"/>
          </w:rPr>
          <w:t xml:space="preserve">20644199</w:t>
        </w:r>
      </w:hyperlink>
      <w:r>
        <w:t xml:space="preserve"> </w:t>
      </w:r>
      <w:r>
        <w:t xml:space="preserve">· PMCID:</w:t>
      </w:r>
      <w:r>
        <w:t xml:space="preserve"> </w:t>
      </w:r>
      <w:hyperlink r:id="rId384">
        <w:r>
          <w:rPr>
            <w:rStyle w:val="Hyperlink"/>
          </w:rPr>
          <w:t xml:space="preserve">PMC2928508</w:t>
        </w:r>
      </w:hyperlink>
    </w:p>
    <w:bookmarkEnd w:id="385"/>
    <w:bookmarkStart w:id="390" w:name="ref-dxeON3tz"/>
    <w:p>
      <w:pPr>
        <w:pStyle w:val="Bibliography"/>
      </w:pPr>
      <w:r>
        <w:t xml:space="preserve">15.</w:t>
      </w:r>
      <w:r>
        <w:t xml:space="preserve"> </w:t>
      </w:r>
      <w:r>
        <w:t xml:space="preserve">	</w:t>
      </w:r>
      <w:r>
        <w:rPr>
          <w:bCs/>
          <w:b/>
        </w:rPr>
        <w:t xml:space="preserve">Preprocessing, normalization and integration of the Illumina HumanMethylationEPIC array with minfi</w:t>
      </w:r>
      <w:r>
        <w:t xml:space="preserve"> </w:t>
      </w:r>
      <w:r>
        <w:t xml:space="preserve">Jean-Philippe Fortin, Timothy J Triche Jr, Kasper D Hansen</w:t>
      </w:r>
      <w:r>
        <w:t xml:space="preserve"> </w:t>
      </w:r>
      <w:r>
        <w:rPr>
          <w:iCs/>
          <w:i/>
        </w:rPr>
        <w:t xml:space="preserve">Bioinformatics</w:t>
      </w:r>
      <w:r>
        <w:t xml:space="preserve"> </w:t>
      </w:r>
      <w:r>
        <w:t xml:space="preserve">(2016-11-29)</w:t>
      </w:r>
      <w:r>
        <w:t xml:space="preserve"> </w:t>
      </w:r>
      <w:hyperlink r:id="rId386">
        <w:r>
          <w:rPr>
            <w:rStyle w:val="Hyperlink"/>
          </w:rPr>
          <w:t xml:space="preserve">https://doi.org/f9x7kd</w:t>
        </w:r>
      </w:hyperlink>
      <w:r>
        <w:t xml:space="preserve"> </w:t>
      </w:r>
      <w:r>
        <w:t xml:space="preserve">DOI:</w:t>
      </w:r>
      <w:r>
        <w:t xml:space="preserve"> </w:t>
      </w:r>
      <w:hyperlink r:id="rId387">
        <w:r>
          <w:rPr>
            <w:rStyle w:val="Hyperlink"/>
          </w:rPr>
          <w:t xml:space="preserve">10.1093/bioinformatics/btw691</w:t>
        </w:r>
      </w:hyperlink>
      <w:r>
        <w:t xml:space="preserve"> </w:t>
      </w:r>
      <w:r>
        <w:t xml:space="preserve">· PMID:</w:t>
      </w:r>
      <w:r>
        <w:t xml:space="preserve"> </w:t>
      </w:r>
      <w:hyperlink r:id="rId388">
        <w:r>
          <w:rPr>
            <w:rStyle w:val="Hyperlink"/>
          </w:rPr>
          <w:t xml:space="preserve">28035024</w:t>
        </w:r>
      </w:hyperlink>
      <w:r>
        <w:t xml:space="preserve"> </w:t>
      </w:r>
      <w:r>
        <w:t xml:space="preserve">· PMCID:</w:t>
      </w:r>
      <w:r>
        <w:t xml:space="preserve"> </w:t>
      </w:r>
      <w:hyperlink r:id="rId389">
        <w:r>
          <w:rPr>
            <w:rStyle w:val="Hyperlink"/>
          </w:rPr>
          <w:t xml:space="preserve">PMC5408810</w:t>
        </w:r>
      </w:hyperlink>
    </w:p>
    <w:bookmarkEnd w:id="390"/>
    <w:bookmarkStart w:id="395" w:name="ref-15Yz3j9AA"/>
    <w:p>
      <w:pPr>
        <w:pStyle w:val="Bibliography"/>
      </w:pPr>
      <w:r>
        <w:t xml:space="preserve">16.</w:t>
      </w:r>
      <w:r>
        <w:t xml:space="preserve"> </w:t>
      </w:r>
      <w:r>
        <w:t xml:space="preserve">	</w:t>
      </w:r>
      <w:r>
        <w:rPr>
          <w:bCs/>
          <w:b/>
        </w:rPr>
        <w:t xml:space="preserve">Review of processing and analysis methods for DNA methylation array data</w:t>
      </w:r>
      <w:r>
        <w:t xml:space="preserve"> </w:t>
      </w:r>
      <w:r>
        <w:t xml:space="preserve">CS Wilhelm-Benartzi, DC Koestler, MR Karagas, JM Flanagan, BC Christensen, KT Kelsey, CJ Marsit, EA Houseman, R Brown</w:t>
      </w:r>
      <w:r>
        <w:t xml:space="preserve"> </w:t>
      </w:r>
      <w:r>
        <w:rPr>
          <w:iCs/>
          <w:i/>
        </w:rPr>
        <w:t xml:space="preserve">British Journal of Cancer</w:t>
      </w:r>
      <w:r>
        <w:t xml:space="preserve"> </w:t>
      </w:r>
      <w:r>
        <w:t xml:space="preserve">(2013-08-27)</w:t>
      </w:r>
      <w:r>
        <w:t xml:space="preserve"> </w:t>
      </w:r>
      <w:hyperlink r:id="rId391">
        <w:r>
          <w:rPr>
            <w:rStyle w:val="Hyperlink"/>
          </w:rPr>
          <w:t xml:space="preserve">https://doi.org/gb9qvv</w:t>
        </w:r>
      </w:hyperlink>
      <w:r>
        <w:t xml:space="preserve"> </w:t>
      </w:r>
      <w:r>
        <w:t xml:space="preserve">DOI:</w:t>
      </w:r>
      <w:r>
        <w:t xml:space="preserve"> </w:t>
      </w:r>
      <w:hyperlink r:id="rId392">
        <w:r>
          <w:rPr>
            <w:rStyle w:val="Hyperlink"/>
          </w:rPr>
          <w:t xml:space="preserve">10.1038/bjc.2013.496</w:t>
        </w:r>
      </w:hyperlink>
      <w:r>
        <w:t xml:space="preserve"> </w:t>
      </w:r>
      <w:r>
        <w:t xml:space="preserve">· PMID:</w:t>
      </w:r>
      <w:r>
        <w:t xml:space="preserve"> </w:t>
      </w:r>
      <w:hyperlink r:id="rId393">
        <w:r>
          <w:rPr>
            <w:rStyle w:val="Hyperlink"/>
          </w:rPr>
          <w:t xml:space="preserve">23982603</w:t>
        </w:r>
      </w:hyperlink>
      <w:r>
        <w:t xml:space="preserve"> </w:t>
      </w:r>
      <w:r>
        <w:t xml:space="preserve">· PMCID:</w:t>
      </w:r>
      <w:r>
        <w:t xml:space="preserve"> </w:t>
      </w:r>
      <w:hyperlink r:id="rId394">
        <w:r>
          <w:rPr>
            <w:rStyle w:val="Hyperlink"/>
          </w:rPr>
          <w:t xml:space="preserve">PMC3777004</w:t>
        </w:r>
      </w:hyperlink>
    </w:p>
    <w:bookmarkEnd w:id="395"/>
    <w:bookmarkStart w:id="400" w:name="ref-HOfcb651"/>
    <w:p>
      <w:pPr>
        <w:pStyle w:val="Bibliography"/>
      </w:pPr>
      <w:r>
        <w:t xml:space="preserve">17.</w:t>
      </w:r>
      <w:r>
        <w:t xml:space="preserve"> </w:t>
      </w:r>
      <w:r>
        <w:t xml:space="preserve">	</w:t>
      </w:r>
      <w:r>
        <w:rPr>
          <w:bCs/>
          <w:b/>
        </w:rPr>
        <w:t xml:space="preserve">Impact of SNPs on methylation readouts by Illumina Infinium HumanMethylation450 BeadChip Array: implications for comparative population studies</w:t>
      </w:r>
      <w:r>
        <w:t xml:space="preserve"> </w:t>
      </w:r>
      <w:r>
        <w:t xml:space="preserve">Patrycja Daca-Roszak, Aleksandra Pfeifer, Jadwiga Żebracka-Gala, Dagmara Rusinek, Aleksandra Szybińska, Barbara Jarząb, Michał Witt, Ewa Ziętkiewicz</w:t>
      </w:r>
      <w:r>
        <w:t xml:space="preserve"> </w:t>
      </w:r>
      <w:r>
        <w:rPr>
          <w:iCs/>
          <w:i/>
        </w:rPr>
        <w:t xml:space="preserve">BMC Genomics</w:t>
      </w:r>
      <w:r>
        <w:t xml:space="preserve"> </w:t>
      </w:r>
      <w:r>
        <w:t xml:space="preserve">(2015-11-25)</w:t>
      </w:r>
      <w:r>
        <w:t xml:space="preserve"> </w:t>
      </w:r>
      <w:hyperlink r:id="rId396">
        <w:r>
          <w:rPr>
            <w:rStyle w:val="Hyperlink"/>
          </w:rPr>
          <w:t xml:space="preserve">https://doi.org/gb3h5r</w:t>
        </w:r>
      </w:hyperlink>
      <w:r>
        <w:t xml:space="preserve"> </w:t>
      </w:r>
      <w:r>
        <w:t xml:space="preserve">DOI:</w:t>
      </w:r>
      <w:r>
        <w:t xml:space="preserve"> </w:t>
      </w:r>
      <w:hyperlink r:id="rId397">
        <w:r>
          <w:rPr>
            <w:rStyle w:val="Hyperlink"/>
          </w:rPr>
          <w:t xml:space="preserve">10.1186/s12864-015-2202-0</w:t>
        </w:r>
      </w:hyperlink>
      <w:r>
        <w:t xml:space="preserve"> </w:t>
      </w:r>
      <w:r>
        <w:t xml:space="preserve">· PMID:</w:t>
      </w:r>
      <w:r>
        <w:t xml:space="preserve"> </w:t>
      </w:r>
      <w:hyperlink r:id="rId398">
        <w:r>
          <w:rPr>
            <w:rStyle w:val="Hyperlink"/>
          </w:rPr>
          <w:t xml:space="preserve">26607064</w:t>
        </w:r>
      </w:hyperlink>
      <w:r>
        <w:t xml:space="preserve"> </w:t>
      </w:r>
      <w:r>
        <w:t xml:space="preserve">· PMCID:</w:t>
      </w:r>
      <w:r>
        <w:t xml:space="preserve"> </w:t>
      </w:r>
      <w:hyperlink r:id="rId399">
        <w:r>
          <w:rPr>
            <w:rStyle w:val="Hyperlink"/>
          </w:rPr>
          <w:t xml:space="preserve">PMC4659175</w:t>
        </w:r>
      </w:hyperlink>
    </w:p>
    <w:bookmarkEnd w:id="400"/>
    <w:bookmarkStart w:id="405" w:name="ref-19a3Xf4h3"/>
    <w:p>
      <w:pPr>
        <w:pStyle w:val="Bibliography"/>
      </w:pPr>
      <w:r>
        <w:t xml:space="preserve">18.</w:t>
      </w:r>
      <w:r>
        <w:t xml:space="preserve"> </w:t>
      </w:r>
      <w:r>
        <w:t xml:space="preserve">	</w:t>
      </w:r>
      <w:r>
        <w:rPr>
          <w:bCs/>
          <w:b/>
        </w:rPr>
        <w:t xml:space="preserve">DNA methylation-based classification of central nervous system tumours</w:t>
      </w:r>
      <w:r>
        <w:t xml:space="preserve"> </w:t>
      </w:r>
      <w:r>
        <w:t xml:space="preserve">David Capper, David TW Jones, Martin Sill, Volker Hovestadt, Daniel Schrimpf, Dominik Sturm, Christian Koelsche, Felix Sahm, Lukas Chavez, David E Reuss, … Stefan M Pfister</w:t>
      </w:r>
      <w:r>
        <w:t xml:space="preserve"> </w:t>
      </w:r>
      <w:r>
        <w:rPr>
          <w:iCs/>
          <w:i/>
        </w:rPr>
        <w:t xml:space="preserve">Nature</w:t>
      </w:r>
      <w:r>
        <w:t xml:space="preserve"> </w:t>
      </w:r>
      <w:r>
        <w:t xml:space="preserve">(2018-03-14)</w:t>
      </w:r>
      <w:r>
        <w:t xml:space="preserve"> </w:t>
      </w:r>
      <w:hyperlink r:id="rId401">
        <w:r>
          <w:rPr>
            <w:rStyle w:val="Hyperlink"/>
          </w:rPr>
          <w:t xml:space="preserve">https://doi.org/gc5t36</w:t>
        </w:r>
      </w:hyperlink>
      <w:r>
        <w:t xml:space="preserve"> </w:t>
      </w:r>
      <w:r>
        <w:t xml:space="preserve">DOI:</w:t>
      </w:r>
      <w:r>
        <w:t xml:space="preserve"> </w:t>
      </w:r>
      <w:hyperlink r:id="rId402">
        <w:r>
          <w:rPr>
            <w:rStyle w:val="Hyperlink"/>
          </w:rPr>
          <w:t xml:space="preserve">10.1038/nature26000</w:t>
        </w:r>
      </w:hyperlink>
      <w:r>
        <w:t xml:space="preserve"> </w:t>
      </w:r>
      <w:r>
        <w:t xml:space="preserve">· PMID:</w:t>
      </w:r>
      <w:r>
        <w:t xml:space="preserve"> </w:t>
      </w:r>
      <w:hyperlink r:id="rId403">
        <w:r>
          <w:rPr>
            <w:rStyle w:val="Hyperlink"/>
          </w:rPr>
          <w:t xml:space="preserve">29539639</w:t>
        </w:r>
      </w:hyperlink>
      <w:r>
        <w:t xml:space="preserve"> </w:t>
      </w:r>
      <w:r>
        <w:t xml:space="preserve">· PMCID:</w:t>
      </w:r>
      <w:r>
        <w:t xml:space="preserve"> </w:t>
      </w:r>
      <w:hyperlink r:id="rId404">
        <w:r>
          <w:rPr>
            <w:rStyle w:val="Hyperlink"/>
          </w:rPr>
          <w:t xml:space="preserve">PMC6093218</w:t>
        </w:r>
      </w:hyperlink>
    </w:p>
    <w:bookmarkEnd w:id="405"/>
    <w:bookmarkStart w:id="410" w:name="ref-DuQpY5dg"/>
    <w:p>
      <w:pPr>
        <w:pStyle w:val="Bibliography"/>
      </w:pPr>
      <w:r>
        <w:t xml:space="preserve">19.</w:t>
      </w:r>
      <w:r>
        <w:t xml:space="preserve"> </w:t>
      </w:r>
      <w:r>
        <w:t xml:space="preserve">	</w:t>
      </w:r>
      <w:r>
        <w:rPr>
          <w:bCs/>
          <w:b/>
        </w:rPr>
        <w:t xml:space="preserve">Accurate and efficient detection of gene fusions from RNA sequencing data</w:t>
      </w:r>
      <w:r>
        <w:t xml:space="preserve"> </w:t>
      </w:r>
      <w:r>
        <w:t xml:space="preserve">Sebastian Uhrig, Julia Ellermann, Tatjana Walther, Pauline Burkhardt, Martina Fröhlich, Barbara Hutter, Umut H Toprak, Olaf Neumann, Albrecht Stenzinger, Claudia Scholl, … Benedikt Brors</w:t>
      </w:r>
      <w:r>
        <w:t xml:space="preserve"> </w:t>
      </w:r>
      <w:r>
        <w:rPr>
          <w:iCs/>
          <w:i/>
        </w:rPr>
        <w:t xml:space="preserve">Genome Research</w:t>
      </w:r>
      <w:r>
        <w:t xml:space="preserve"> </w:t>
      </w:r>
      <w:r>
        <w:t xml:space="preserve">(2021-01-13)</w:t>
      </w:r>
      <w:r>
        <w:t xml:space="preserve"> </w:t>
      </w:r>
      <w:hyperlink r:id="rId406">
        <w:r>
          <w:rPr>
            <w:rStyle w:val="Hyperlink"/>
          </w:rPr>
          <w:t xml:space="preserve">https://doi.org/gjvdvp</w:t>
        </w:r>
      </w:hyperlink>
      <w:r>
        <w:t xml:space="preserve"> </w:t>
      </w:r>
      <w:r>
        <w:t xml:space="preserve">DOI:</w:t>
      </w:r>
      <w:r>
        <w:t xml:space="preserve"> </w:t>
      </w:r>
      <w:hyperlink r:id="rId407">
        <w:r>
          <w:rPr>
            <w:rStyle w:val="Hyperlink"/>
          </w:rPr>
          <w:t xml:space="preserve">10.1101/gr.257246.119</w:t>
        </w:r>
      </w:hyperlink>
      <w:r>
        <w:t xml:space="preserve"> </w:t>
      </w:r>
      <w:r>
        <w:t xml:space="preserve">· PMID:</w:t>
      </w:r>
      <w:r>
        <w:t xml:space="preserve"> </w:t>
      </w:r>
      <w:hyperlink r:id="rId408">
        <w:r>
          <w:rPr>
            <w:rStyle w:val="Hyperlink"/>
          </w:rPr>
          <w:t xml:space="preserve">33441414</w:t>
        </w:r>
      </w:hyperlink>
      <w:r>
        <w:t xml:space="preserve"> </w:t>
      </w:r>
      <w:r>
        <w:t xml:space="preserve">· PMCID:</w:t>
      </w:r>
      <w:r>
        <w:t xml:space="preserve"> </w:t>
      </w:r>
      <w:hyperlink r:id="rId409">
        <w:r>
          <w:rPr>
            <w:rStyle w:val="Hyperlink"/>
          </w:rPr>
          <w:t xml:space="preserve">PMC7919457</w:t>
        </w:r>
      </w:hyperlink>
    </w:p>
    <w:bookmarkEnd w:id="410"/>
    <w:bookmarkStart w:id="413" w:name="ref-rqYlIiAi"/>
    <w:p>
      <w:pPr>
        <w:pStyle w:val="Bibliography"/>
      </w:pPr>
      <w:r>
        <w:t xml:space="preserve">20.</w:t>
      </w:r>
      <w:r>
        <w:t xml:space="preserve"> </w:t>
      </w:r>
      <w:r>
        <w:t xml:space="preserve">	</w:t>
      </w:r>
      <w:r>
        <w:rPr>
          <w:bCs/>
          <w:b/>
        </w:rPr>
        <w:t xml:space="preserve">STAR-Fusion: Fast and Accurate Fusion Transcript Detection from RNA-Seq</w:t>
      </w:r>
      <w:r>
        <w:t xml:space="preserve"> </w:t>
      </w:r>
      <w:r>
        <w:t xml:space="preserve">Brian J Haas, Alex Dobin, Nicolas Stransky, Bo Li, Xiao Yang, Timothy Tickle, Asma Bankapur, Carrie Ganote, Thomas G Doak, Nathalie Pochet, … Aviv Regev</w:t>
      </w:r>
      <w:r>
        <w:t xml:space="preserve"> </w:t>
      </w:r>
      <w:r>
        <w:rPr>
          <w:iCs/>
          <w:i/>
        </w:rPr>
        <w:t xml:space="preserve">Cold Spring Harbor Laboratory</w:t>
      </w:r>
      <w:r>
        <w:t xml:space="preserve"> </w:t>
      </w:r>
      <w:r>
        <w:t xml:space="preserve">(2017-03-24)</w:t>
      </w:r>
      <w:r>
        <w:t xml:space="preserve"> </w:t>
      </w:r>
      <w:hyperlink r:id="rId411">
        <w:r>
          <w:rPr>
            <w:rStyle w:val="Hyperlink"/>
          </w:rPr>
          <w:t xml:space="preserve">https://doi.org/gf5pc5</w:t>
        </w:r>
      </w:hyperlink>
      <w:r>
        <w:t xml:space="preserve"> </w:t>
      </w:r>
      <w:r>
        <w:t xml:space="preserve">DOI:</w:t>
      </w:r>
      <w:r>
        <w:t xml:space="preserve"> </w:t>
      </w:r>
      <w:hyperlink r:id="rId412">
        <w:r>
          <w:rPr>
            <w:rStyle w:val="Hyperlink"/>
          </w:rPr>
          <w:t xml:space="preserve">10.1101/120295</w:t>
        </w:r>
      </w:hyperlink>
    </w:p>
    <w:bookmarkEnd w:id="413"/>
    <w:bookmarkStart w:id="418" w:name="ref-10LfPTs0c"/>
    <w:p>
      <w:pPr>
        <w:pStyle w:val="Bibliography"/>
      </w:pPr>
      <w:r>
        <w:t xml:space="preserve">21.</w:t>
      </w:r>
      <w:r>
        <w:t xml:space="preserve"> </w:t>
      </w:r>
      <w:r>
        <w:t xml:space="preserve">	</w:t>
      </w:r>
      <w:r>
        <w:rPr>
          <w:bCs/>
          <w:b/>
        </w:rPr>
        <w:t xml:space="preserve">annoFuse: an R Package to annotate, prioritize, and interactively explore putative oncogenic RNA fusions</w:t>
      </w:r>
      <w:r>
        <w:t xml:space="preserve"> </w:t>
      </w:r>
      <w:r>
        <w:t xml:space="preserve">Krutika S Gaonkar, Federico Marini, Komal S Rathi, Payal Jain, Yuankun Zhu, Nicholas A Chimicles, Miguel A Brown, Ammar S Naqvi, Bo Zhang, Phillip B Storm, … Jo Lynne Rokita</w:t>
      </w:r>
      <w:r>
        <w:t xml:space="preserve"> </w:t>
      </w:r>
      <w:r>
        <w:rPr>
          <w:iCs/>
          <w:i/>
        </w:rPr>
        <w:t xml:space="preserve">BMC Bioinformatics</w:t>
      </w:r>
      <w:r>
        <w:t xml:space="preserve"> </w:t>
      </w:r>
      <w:r>
        <w:t xml:space="preserve">(2020-12)</w:t>
      </w:r>
      <w:r>
        <w:t xml:space="preserve"> </w:t>
      </w:r>
      <w:hyperlink r:id="rId414">
        <w:r>
          <w:rPr>
            <w:rStyle w:val="Hyperlink"/>
          </w:rPr>
          <w:t xml:space="preserve">https://doi.org/gm84mh</w:t>
        </w:r>
      </w:hyperlink>
      <w:r>
        <w:t xml:space="preserve"> </w:t>
      </w:r>
      <w:r>
        <w:t xml:space="preserve">DOI:</w:t>
      </w:r>
      <w:r>
        <w:t xml:space="preserve"> </w:t>
      </w:r>
      <w:hyperlink r:id="rId415">
        <w:r>
          <w:rPr>
            <w:rStyle w:val="Hyperlink"/>
          </w:rPr>
          <w:t xml:space="preserve">10.1186/s12859-020-03922-7</w:t>
        </w:r>
      </w:hyperlink>
      <w:r>
        <w:t xml:space="preserve"> </w:t>
      </w:r>
      <w:r>
        <w:t xml:space="preserve">· PMID:</w:t>
      </w:r>
      <w:r>
        <w:t xml:space="preserve"> </w:t>
      </w:r>
      <w:hyperlink r:id="rId416">
        <w:r>
          <w:rPr>
            <w:rStyle w:val="Hyperlink"/>
          </w:rPr>
          <w:t xml:space="preserve">33317447</w:t>
        </w:r>
      </w:hyperlink>
      <w:r>
        <w:t xml:space="preserve"> </w:t>
      </w:r>
      <w:r>
        <w:t xml:space="preserve">· PMCID:</w:t>
      </w:r>
      <w:r>
        <w:t xml:space="preserve"> </w:t>
      </w:r>
      <w:hyperlink r:id="rId417">
        <w:r>
          <w:rPr>
            <w:rStyle w:val="Hyperlink"/>
          </w:rPr>
          <w:t xml:space="preserve">PMC7737294</w:t>
        </w:r>
      </w:hyperlink>
    </w:p>
    <w:bookmarkEnd w:id="418"/>
    <w:bookmarkStart w:id="423" w:name="ref-bKpYR6PB"/>
    <w:p>
      <w:pPr>
        <w:pStyle w:val="Bibliography"/>
      </w:pPr>
      <w:r>
        <w:t xml:space="preserve">22.</w:t>
      </w:r>
      <w:r>
        <w:t xml:space="preserve"> </w:t>
      </w:r>
      <w:r>
        <w:t xml:space="preserve">	</w:t>
      </w:r>
      <w:r>
        <w:rPr>
          <w:bCs/>
          <w:b/>
        </w:rPr>
        <w:t xml:space="preserve">MSFragger: ultrafast and comprehensive peptide identification in mass spectrometry–based proteomics</w:t>
      </w:r>
      <w:r>
        <w:t xml:space="preserve"> </w:t>
      </w:r>
      <w:r>
        <w:t xml:space="preserve">Andy T Kong, Felipe V Leprevost, Dmitry M Avtonomov, Dattatreya Mellacheruvu, Alexey I Nesvizhskii</w:t>
      </w:r>
      <w:r>
        <w:t xml:space="preserve"> </w:t>
      </w:r>
      <w:r>
        <w:rPr>
          <w:iCs/>
          <w:i/>
        </w:rPr>
        <w:t xml:space="preserve">Nature Methods</w:t>
      </w:r>
      <w:r>
        <w:t xml:space="preserve"> </w:t>
      </w:r>
      <w:r>
        <w:t xml:space="preserve">(2017-04-10)</w:t>
      </w:r>
      <w:r>
        <w:t xml:space="preserve"> </w:t>
      </w:r>
      <w:hyperlink r:id="rId419">
        <w:r>
          <w:rPr>
            <w:rStyle w:val="Hyperlink"/>
          </w:rPr>
          <w:t xml:space="preserve">https://doi.org/f9z6p7</w:t>
        </w:r>
      </w:hyperlink>
      <w:r>
        <w:t xml:space="preserve"> </w:t>
      </w:r>
      <w:r>
        <w:t xml:space="preserve">DOI:</w:t>
      </w:r>
      <w:r>
        <w:t xml:space="preserve"> </w:t>
      </w:r>
      <w:hyperlink r:id="rId420">
        <w:r>
          <w:rPr>
            <w:rStyle w:val="Hyperlink"/>
          </w:rPr>
          <w:t xml:space="preserve">10.1038/nmeth.4256</w:t>
        </w:r>
      </w:hyperlink>
      <w:r>
        <w:t xml:space="preserve"> </w:t>
      </w:r>
      <w:r>
        <w:t xml:space="preserve">· PMID:</w:t>
      </w:r>
      <w:r>
        <w:t xml:space="preserve"> </w:t>
      </w:r>
      <w:hyperlink r:id="rId421">
        <w:r>
          <w:rPr>
            <w:rStyle w:val="Hyperlink"/>
          </w:rPr>
          <w:t xml:space="preserve">28394336</w:t>
        </w:r>
      </w:hyperlink>
      <w:r>
        <w:t xml:space="preserve"> </w:t>
      </w:r>
      <w:r>
        <w:t xml:space="preserve">· PMCID:</w:t>
      </w:r>
      <w:r>
        <w:t xml:space="preserve"> </w:t>
      </w:r>
      <w:hyperlink r:id="rId422">
        <w:r>
          <w:rPr>
            <w:rStyle w:val="Hyperlink"/>
          </w:rPr>
          <w:t xml:space="preserve">PMC5409104</w:t>
        </w:r>
      </w:hyperlink>
    </w:p>
    <w:bookmarkEnd w:id="423"/>
    <w:bookmarkStart w:id="428" w:name="ref-2rzcFP4J"/>
    <w:p>
      <w:pPr>
        <w:pStyle w:val="Bibliography"/>
      </w:pPr>
      <w:r>
        <w:t xml:space="preserve">23.</w:t>
      </w:r>
      <w:r>
        <w:t xml:space="preserve"> </w:t>
      </w:r>
      <w:r>
        <w:t xml:space="preserve">	</w:t>
      </w:r>
      <w:r>
        <w:rPr>
          <w:bCs/>
          <w:b/>
        </w:rPr>
        <w:t xml:space="preserve">Correcting systematic bias and instrument measurement drift with mzRefinery</w:t>
      </w:r>
      <w:r>
        <w:t xml:space="preserve"> </w:t>
      </w:r>
      <w:r>
        <w:t xml:space="preserve">Bryson C Gibbons, Matthew C Chambers, Matthew E Monroe, David L Tabb, Samuel H Payne</w:t>
      </w:r>
      <w:r>
        <w:t xml:space="preserve"> </w:t>
      </w:r>
      <w:r>
        <w:rPr>
          <w:iCs/>
          <w:i/>
        </w:rPr>
        <w:t xml:space="preserve">Bioinformatics</w:t>
      </w:r>
      <w:r>
        <w:t xml:space="preserve"> </w:t>
      </w:r>
      <w:r>
        <w:t xml:space="preserve">(2015-08-04)</w:t>
      </w:r>
      <w:r>
        <w:t xml:space="preserve"> </w:t>
      </w:r>
      <w:hyperlink r:id="rId424">
        <w:r>
          <w:rPr>
            <w:rStyle w:val="Hyperlink"/>
          </w:rPr>
          <w:t xml:space="preserve">https://doi.org/gb5g57</w:t>
        </w:r>
      </w:hyperlink>
      <w:r>
        <w:t xml:space="preserve"> </w:t>
      </w:r>
      <w:r>
        <w:t xml:space="preserve">DOI:</w:t>
      </w:r>
      <w:r>
        <w:t xml:space="preserve"> </w:t>
      </w:r>
      <w:hyperlink r:id="rId425">
        <w:r>
          <w:rPr>
            <w:rStyle w:val="Hyperlink"/>
          </w:rPr>
          <w:t xml:space="preserve">10.1093/bioinformatics/btv437</w:t>
        </w:r>
      </w:hyperlink>
      <w:r>
        <w:t xml:space="preserve"> </w:t>
      </w:r>
      <w:r>
        <w:t xml:space="preserve">· PMID:</w:t>
      </w:r>
      <w:r>
        <w:t xml:space="preserve"> </w:t>
      </w:r>
      <w:hyperlink r:id="rId426">
        <w:r>
          <w:rPr>
            <w:rStyle w:val="Hyperlink"/>
          </w:rPr>
          <w:t xml:space="preserve">26243018</w:t>
        </w:r>
      </w:hyperlink>
      <w:r>
        <w:t xml:space="preserve"> </w:t>
      </w:r>
      <w:r>
        <w:t xml:space="preserve">· PMCID:</w:t>
      </w:r>
      <w:r>
        <w:t xml:space="preserve"> </w:t>
      </w:r>
      <w:hyperlink r:id="rId427">
        <w:r>
          <w:rPr>
            <w:rStyle w:val="Hyperlink"/>
          </w:rPr>
          <w:t xml:space="preserve">PMC4653383</w:t>
        </w:r>
      </w:hyperlink>
    </w:p>
    <w:bookmarkEnd w:id="428"/>
    <w:bookmarkStart w:id="433" w:name="ref-1B2RVFOKK"/>
    <w:p>
      <w:pPr>
        <w:pStyle w:val="Bibliography"/>
      </w:pPr>
      <w:r>
        <w:t xml:space="preserve">24.</w:t>
      </w:r>
      <w:r>
        <w:t xml:space="preserve"> </w:t>
      </w:r>
      <w:r>
        <w:t xml:space="preserve">	</w:t>
      </w:r>
      <w:r>
        <w:rPr>
          <w:bCs/>
          <w:b/>
        </w:rPr>
        <w:t xml:space="preserve">MS-GF+ makes progress towards a universal database search tool for proteomics</w:t>
      </w:r>
      <w:r>
        <w:t xml:space="preserve"> </w:t>
      </w:r>
      <w:r>
        <w:t xml:space="preserve">Sangtae Kim, Pavel A Pevzner</w:t>
      </w:r>
      <w:r>
        <w:t xml:space="preserve"> </w:t>
      </w:r>
      <w:r>
        <w:rPr>
          <w:iCs/>
          <w:i/>
        </w:rPr>
        <w:t xml:space="preserve">Nature Communications</w:t>
      </w:r>
      <w:r>
        <w:t xml:space="preserve"> </w:t>
      </w:r>
      <w:r>
        <w:t xml:space="preserve">(2014-10-31)</w:t>
      </w:r>
      <w:r>
        <w:t xml:space="preserve"> </w:t>
      </w:r>
      <w:hyperlink r:id="rId429">
        <w:r>
          <w:rPr>
            <w:rStyle w:val="Hyperlink"/>
          </w:rPr>
          <w:t xml:space="preserve">https://doi.org/ggkdq8</w:t>
        </w:r>
      </w:hyperlink>
      <w:r>
        <w:t xml:space="preserve"> </w:t>
      </w:r>
      <w:r>
        <w:t xml:space="preserve">DOI:</w:t>
      </w:r>
      <w:r>
        <w:t xml:space="preserve"> </w:t>
      </w:r>
      <w:hyperlink r:id="rId430">
        <w:r>
          <w:rPr>
            <w:rStyle w:val="Hyperlink"/>
          </w:rPr>
          <w:t xml:space="preserve">10.1038/ncomms6277</w:t>
        </w:r>
      </w:hyperlink>
      <w:r>
        <w:t xml:space="preserve"> </w:t>
      </w:r>
      <w:r>
        <w:t xml:space="preserve">· PMID:</w:t>
      </w:r>
      <w:r>
        <w:t xml:space="preserve"> </w:t>
      </w:r>
      <w:hyperlink r:id="rId431">
        <w:r>
          <w:rPr>
            <w:rStyle w:val="Hyperlink"/>
          </w:rPr>
          <w:t xml:space="preserve">25358478</w:t>
        </w:r>
      </w:hyperlink>
      <w:r>
        <w:t xml:space="preserve"> </w:t>
      </w:r>
      <w:r>
        <w:t xml:space="preserve">· PMCID:</w:t>
      </w:r>
      <w:r>
        <w:t xml:space="preserve"> </w:t>
      </w:r>
      <w:hyperlink r:id="rId432">
        <w:r>
          <w:rPr>
            <w:rStyle w:val="Hyperlink"/>
          </w:rPr>
          <w:t xml:space="preserve">PMC5036525</w:t>
        </w:r>
      </w:hyperlink>
    </w:p>
    <w:bookmarkEnd w:id="433"/>
    <w:bookmarkStart w:id="438" w:name="ref-G4kbj7VC"/>
    <w:p>
      <w:pPr>
        <w:pStyle w:val="Bibliography"/>
      </w:pPr>
      <w:r>
        <w:t xml:space="preserve">25.</w:t>
      </w:r>
      <w:r>
        <w:t xml:space="preserve"> </w:t>
      </w:r>
      <w:r>
        <w:t xml:space="preserve">	</w:t>
      </w:r>
      <w:r>
        <w:rPr>
          <w:bCs/>
          <w:b/>
        </w:rPr>
        <w:t xml:space="preserve">Spectral probabilities of top-down tandem mass spectra</w:t>
      </w:r>
      <w:r>
        <w:t xml:space="preserve"> </w:t>
      </w:r>
      <w:r>
        <w:t xml:space="preserve">Xiaowen Liu, Matthew W Segar, Shuai Cheng Li, Sangtae Kim</w:t>
      </w:r>
      <w:r>
        <w:t xml:space="preserve"> </w:t>
      </w:r>
      <w:r>
        <w:rPr>
          <w:iCs/>
          <w:i/>
        </w:rPr>
        <w:t xml:space="preserve">BMC Genomics</w:t>
      </w:r>
      <w:r>
        <w:t xml:space="preserve"> </w:t>
      </w:r>
      <w:r>
        <w:t xml:space="preserve">(2014-01)</w:t>
      </w:r>
      <w:r>
        <w:t xml:space="preserve"> </w:t>
      </w:r>
      <w:hyperlink r:id="rId434">
        <w:r>
          <w:rPr>
            <w:rStyle w:val="Hyperlink"/>
          </w:rPr>
          <w:t xml:space="preserve">https://doi.org/gb3gzt</w:t>
        </w:r>
      </w:hyperlink>
      <w:r>
        <w:t xml:space="preserve"> </w:t>
      </w:r>
      <w:r>
        <w:t xml:space="preserve">DOI:</w:t>
      </w:r>
      <w:r>
        <w:t xml:space="preserve"> </w:t>
      </w:r>
      <w:hyperlink r:id="rId435">
        <w:r>
          <w:rPr>
            <w:rStyle w:val="Hyperlink"/>
          </w:rPr>
          <w:t xml:space="preserve">10.1186/1471-2164-15-s1-s9</w:t>
        </w:r>
      </w:hyperlink>
      <w:r>
        <w:t xml:space="preserve"> </w:t>
      </w:r>
      <w:r>
        <w:t xml:space="preserve">· PMID:</w:t>
      </w:r>
      <w:r>
        <w:t xml:space="preserve"> </w:t>
      </w:r>
      <w:hyperlink r:id="rId436">
        <w:r>
          <w:rPr>
            <w:rStyle w:val="Hyperlink"/>
          </w:rPr>
          <w:t xml:space="preserve">24564718</w:t>
        </w:r>
      </w:hyperlink>
      <w:r>
        <w:t xml:space="preserve"> </w:t>
      </w:r>
      <w:r>
        <w:t xml:space="preserve">· PMCID:</w:t>
      </w:r>
      <w:r>
        <w:t xml:space="preserve"> </w:t>
      </w:r>
      <w:hyperlink r:id="rId437">
        <w:r>
          <w:rPr>
            <w:rStyle w:val="Hyperlink"/>
          </w:rPr>
          <w:t xml:space="preserve">PMC4046700</w:t>
        </w:r>
      </w:hyperlink>
    </w:p>
    <w:bookmarkEnd w:id="438"/>
    <w:bookmarkStart w:id="442" w:name="ref-VLwxfMaF"/>
    <w:p>
      <w:pPr>
        <w:pStyle w:val="Bibliography"/>
      </w:pPr>
      <w:r>
        <w:t xml:space="preserve">26.</w:t>
      </w:r>
      <w:r>
        <w:t xml:space="preserve"> </w:t>
      </w:r>
      <w:r>
        <w:t xml:space="preserve">	</w:t>
      </w:r>
      <w:r>
        <w:rPr>
          <w:bCs/>
          <w:b/>
        </w:rPr>
        <w:t xml:space="preserve">A probability-based approach for high-throughput protein phosphorylation analysis and site localization</w:t>
      </w:r>
      <w:r>
        <w:t xml:space="preserve"> </w:t>
      </w:r>
      <w:r>
        <w:t xml:space="preserve">Sean A Beausoleil, Judit Villén, Scott A Gerber, John Rush, Steven P Gygi</w:t>
      </w:r>
      <w:r>
        <w:t xml:space="preserve"> </w:t>
      </w:r>
      <w:r>
        <w:rPr>
          <w:iCs/>
          <w:i/>
        </w:rPr>
        <w:t xml:space="preserve">Nature Biotechnology</w:t>
      </w:r>
      <w:r>
        <w:t xml:space="preserve"> </w:t>
      </w:r>
      <w:r>
        <w:t xml:space="preserve">(2006-09-10)</w:t>
      </w:r>
      <w:r>
        <w:t xml:space="preserve"> </w:t>
      </w:r>
      <w:hyperlink r:id="rId439">
        <w:r>
          <w:rPr>
            <w:rStyle w:val="Hyperlink"/>
          </w:rPr>
          <w:t xml:space="preserve">https://doi.org/dbwqf4</w:t>
        </w:r>
      </w:hyperlink>
      <w:r>
        <w:t xml:space="preserve"> </w:t>
      </w:r>
      <w:r>
        <w:t xml:space="preserve">DOI:</w:t>
      </w:r>
      <w:r>
        <w:t xml:space="preserve"> </w:t>
      </w:r>
      <w:hyperlink r:id="rId440">
        <w:r>
          <w:rPr>
            <w:rStyle w:val="Hyperlink"/>
          </w:rPr>
          <w:t xml:space="preserve">10.1038/nbt1240</w:t>
        </w:r>
      </w:hyperlink>
      <w:r>
        <w:t xml:space="preserve"> </w:t>
      </w:r>
      <w:r>
        <w:t xml:space="preserve">· PMID:</w:t>
      </w:r>
      <w:r>
        <w:t xml:space="preserve"> </w:t>
      </w:r>
      <w:hyperlink r:id="rId441">
        <w:r>
          <w:rPr>
            <w:rStyle w:val="Hyperlink"/>
          </w:rPr>
          <w:t xml:space="preserve">16964243</w:t>
        </w:r>
      </w:hyperlink>
    </w:p>
    <w:bookmarkEnd w:id="442"/>
    <w:bookmarkStart w:id="444" w:name="ref-Z38xUgBW"/>
    <w:p>
      <w:pPr>
        <w:pStyle w:val="Bibliography"/>
      </w:pPr>
      <w:r>
        <w:t xml:space="preserve">27.</w:t>
      </w:r>
      <w:r>
        <w:t xml:space="preserve"> </w:t>
      </w:r>
      <w:r>
        <w:t xml:space="preserve">	</w:t>
      </w:r>
      <w:r>
        <w:rPr>
          <w:bCs/>
          <w:b/>
        </w:rPr>
        <w:t xml:space="preserve">GISTIC2.0 facilitates sensitive and confident localization of the targets of focal somatic copy-number alteration in human cancers</w:t>
      </w:r>
      <w:r>
        <w:t xml:space="preserve"> </w:t>
      </w:r>
      <w:r>
        <w:t xml:space="preserve">Craig H Mermel, Steven E Schumacher, Barbara Hill, Matthew L Meyerson, Rameen Beroukhim, Gad Getz</w:t>
      </w:r>
      <w:r>
        <w:t xml:space="preserve"> </w:t>
      </w:r>
      <w:r>
        <w:rPr>
          <w:iCs/>
          <w:i/>
        </w:rPr>
        <w:t xml:space="preserve">Genome Biology</w:t>
      </w:r>
      <w:r>
        <w:t xml:space="preserve"> </w:t>
      </w:r>
      <w:r>
        <w:t xml:space="preserve">(2011-04-28)</w:t>
      </w:r>
      <w:r>
        <w:t xml:space="preserve"> </w:t>
      </w:r>
      <w:hyperlink r:id="rId443">
        <w:r>
          <w:rPr>
            <w:rStyle w:val="Hyperlink"/>
          </w:rPr>
          <w:t xml:space="preserve">https://doi.org/10.1186/gb-2011-12-4-r41</w:t>
        </w:r>
      </w:hyperlink>
      <w:r>
        <w:t xml:space="preserve"> </w:t>
      </w:r>
      <w:r>
        <w:t xml:space="preserve">DOI:</w:t>
      </w:r>
      <w:r>
        <w:t xml:space="preserve"> </w:t>
      </w:r>
      <w:hyperlink r:id="rId443">
        <w:r>
          <w:rPr>
            <w:rStyle w:val="Hyperlink"/>
          </w:rPr>
          <w:t xml:space="preserve">10.1186/gb-2011-12-4-r41</w:t>
        </w:r>
      </w:hyperlink>
    </w:p>
    <w:bookmarkEnd w:id="444"/>
    <w:bookmarkStart w:id="449" w:name="ref-KhxTOfIb"/>
    <w:p>
      <w:pPr>
        <w:pStyle w:val="Bibliography"/>
      </w:pPr>
      <w:r>
        <w:t xml:space="preserve">28.</w:t>
      </w:r>
      <w:r>
        <w:t xml:space="preserve"> </w:t>
      </w:r>
      <w:r>
        <w:t xml:space="preserve">	</w:t>
      </w:r>
      <w:r>
        <w:rPr>
          <w:bCs/>
          <w:b/>
        </w:rPr>
        <w:t xml:space="preserve">deconstructSigs: delineating mutational processes in single tumors distinguishes DNA repair deficiencies and patterns of carcinoma evolution</w:t>
      </w:r>
      <w:r>
        <w:t xml:space="preserve"> </w:t>
      </w:r>
      <w:r>
        <w:t xml:space="preserve">Rachel Rosenthal, Nicholas McGranahan, Javier Herrero, Barry S Taylor, Charles Swanton</w:t>
      </w:r>
      <w:r>
        <w:t xml:space="preserve"> </w:t>
      </w:r>
      <w:r>
        <w:rPr>
          <w:iCs/>
          <w:i/>
        </w:rPr>
        <w:t xml:space="preserve">Genome Biology</w:t>
      </w:r>
      <w:r>
        <w:t xml:space="preserve"> </w:t>
      </w:r>
      <w:r>
        <w:t xml:space="preserve">(2016-02-22)</w:t>
      </w:r>
      <w:r>
        <w:t xml:space="preserve"> </w:t>
      </w:r>
      <w:hyperlink r:id="rId445">
        <w:r>
          <w:rPr>
            <w:rStyle w:val="Hyperlink"/>
          </w:rPr>
          <w:t xml:space="preserve">https://doi.org/f8bdsq</w:t>
        </w:r>
      </w:hyperlink>
      <w:r>
        <w:t xml:space="preserve"> </w:t>
      </w:r>
      <w:r>
        <w:t xml:space="preserve">DOI:</w:t>
      </w:r>
      <w:r>
        <w:t xml:space="preserve"> </w:t>
      </w:r>
      <w:hyperlink r:id="rId446">
        <w:r>
          <w:rPr>
            <w:rStyle w:val="Hyperlink"/>
          </w:rPr>
          <w:t xml:space="preserve">10.1186/s13059-016-0893-4</w:t>
        </w:r>
      </w:hyperlink>
      <w:r>
        <w:t xml:space="preserve"> </w:t>
      </w:r>
      <w:r>
        <w:t xml:space="preserve">· PMID:</w:t>
      </w:r>
      <w:r>
        <w:t xml:space="preserve"> </w:t>
      </w:r>
      <w:hyperlink r:id="rId447">
        <w:r>
          <w:rPr>
            <w:rStyle w:val="Hyperlink"/>
          </w:rPr>
          <w:t xml:space="preserve">26899170</w:t>
        </w:r>
      </w:hyperlink>
      <w:r>
        <w:t xml:space="preserve"> </w:t>
      </w:r>
      <w:r>
        <w:t xml:space="preserve">· PMCID:</w:t>
      </w:r>
      <w:r>
        <w:t xml:space="preserve"> </w:t>
      </w:r>
      <w:hyperlink r:id="rId448">
        <w:r>
          <w:rPr>
            <w:rStyle w:val="Hyperlink"/>
          </w:rPr>
          <w:t xml:space="preserve">PMC4762164</w:t>
        </w:r>
      </w:hyperlink>
    </w:p>
    <w:bookmarkEnd w:id="449"/>
    <w:bookmarkStart w:id="454" w:name="ref-kG8qNLrs"/>
    <w:p>
      <w:pPr>
        <w:pStyle w:val="Bibliography"/>
      </w:pPr>
      <w:r>
        <w:t xml:space="preserve">29.</w:t>
      </w:r>
      <w:r>
        <w:t xml:space="preserve"> </w:t>
      </w:r>
      <w:r>
        <w:t xml:space="preserve">	</w:t>
      </w:r>
      <w:r>
        <w:rPr>
          <w:bCs/>
          <w:b/>
        </w:rPr>
        <w:t xml:space="preserve">Signatures of mutational processes in human cancer</w:t>
      </w:r>
      <w:r>
        <w:t xml:space="preserve">, Ludmil B Alexandrov, Serena Nik-Zainal, David C Wedge, Samuel AJR Aparicio, Sam Behjati, Andrew V Biankin, … Michael R Stratton</w:t>
      </w:r>
      <w:r>
        <w:t xml:space="preserve"> </w:t>
      </w:r>
      <w:r>
        <w:rPr>
          <w:iCs/>
          <w:i/>
        </w:rPr>
        <w:t xml:space="preserve">Nature</w:t>
      </w:r>
      <w:r>
        <w:t xml:space="preserve"> </w:t>
      </w:r>
      <w:r>
        <w:t xml:space="preserve">(2013-08-14)</w:t>
      </w:r>
      <w:r>
        <w:t xml:space="preserve"> </w:t>
      </w:r>
      <w:hyperlink r:id="rId450">
        <w:r>
          <w:rPr>
            <w:rStyle w:val="Hyperlink"/>
          </w:rPr>
          <w:t xml:space="preserve">https://doi.org/f22m2q</w:t>
        </w:r>
      </w:hyperlink>
      <w:r>
        <w:t xml:space="preserve"> </w:t>
      </w:r>
      <w:r>
        <w:t xml:space="preserve">DOI:</w:t>
      </w:r>
      <w:r>
        <w:t xml:space="preserve"> </w:t>
      </w:r>
      <w:hyperlink r:id="rId451">
        <w:r>
          <w:rPr>
            <w:rStyle w:val="Hyperlink"/>
          </w:rPr>
          <w:t xml:space="preserve">10.1038/nature12477</w:t>
        </w:r>
      </w:hyperlink>
      <w:r>
        <w:t xml:space="preserve"> </w:t>
      </w:r>
      <w:r>
        <w:t xml:space="preserve">· PMID:</w:t>
      </w:r>
      <w:r>
        <w:t xml:space="preserve"> </w:t>
      </w:r>
      <w:hyperlink r:id="rId452">
        <w:r>
          <w:rPr>
            <w:rStyle w:val="Hyperlink"/>
          </w:rPr>
          <w:t xml:space="preserve">23945592</w:t>
        </w:r>
      </w:hyperlink>
      <w:r>
        <w:t xml:space="preserve"> </w:t>
      </w:r>
      <w:r>
        <w:t xml:space="preserve">· PMCID:</w:t>
      </w:r>
      <w:r>
        <w:t xml:space="preserve"> </w:t>
      </w:r>
      <w:hyperlink r:id="rId453">
        <w:r>
          <w:rPr>
            <w:rStyle w:val="Hyperlink"/>
          </w:rPr>
          <w:t xml:space="preserve">PMC3776390</w:t>
        </w:r>
      </w:hyperlink>
    </w:p>
    <w:bookmarkEnd w:id="454"/>
    <w:bookmarkStart w:id="459" w:name="ref-1EbWJlH4p"/>
    <w:p>
      <w:pPr>
        <w:pStyle w:val="Bibliography"/>
      </w:pPr>
      <w:r>
        <w:t xml:space="preserve">30.</w:t>
      </w:r>
      <w:r>
        <w:t xml:space="preserve"> </w:t>
      </w:r>
      <w:r>
        <w:t xml:space="preserve">	</w:t>
      </w:r>
      <w:r>
        <w:rPr>
          <w:bCs/>
          <w:b/>
        </w:rPr>
        <w:t xml:space="preserve">Tumor mutational burden standardization initiatives: Recommendations for consistent tumor mutational burden assessment in clinical samples to guide immunotherapy treatment decisions</w:t>
      </w:r>
      <w:r>
        <w:t xml:space="preserve"> </w:t>
      </w:r>
      <w:r>
        <w:t xml:space="preserve">Albrecht Stenzinger, Jeffrey D Allen, Jörg Maas, Mark D Stewart, Diana M Merino, Madison M Wempe, Manfred Dietel</w:t>
      </w:r>
      <w:r>
        <w:t xml:space="preserve"> </w:t>
      </w:r>
      <w:r>
        <w:rPr>
          <w:iCs/>
          <w:i/>
        </w:rPr>
        <w:t xml:space="preserve">Genes, Chromosomes and Cancer</w:t>
      </w:r>
      <w:r>
        <w:t xml:space="preserve"> </w:t>
      </w:r>
      <w:r>
        <w:t xml:space="preserve">(2019-03-07)</w:t>
      </w:r>
      <w:r>
        <w:t xml:space="preserve"> </w:t>
      </w:r>
      <w:hyperlink r:id="rId455">
        <w:r>
          <w:rPr>
            <w:rStyle w:val="Hyperlink"/>
          </w:rPr>
          <w:t xml:space="preserve">https://doi.org/ggc8pj</w:t>
        </w:r>
      </w:hyperlink>
      <w:r>
        <w:t xml:space="preserve"> </w:t>
      </w:r>
      <w:r>
        <w:t xml:space="preserve">DOI:</w:t>
      </w:r>
      <w:r>
        <w:t xml:space="preserve"> </w:t>
      </w:r>
      <w:hyperlink r:id="rId456">
        <w:r>
          <w:rPr>
            <w:rStyle w:val="Hyperlink"/>
          </w:rPr>
          <w:t xml:space="preserve">10.1002/gcc.22733</w:t>
        </w:r>
      </w:hyperlink>
      <w:r>
        <w:t xml:space="preserve"> </w:t>
      </w:r>
      <w:r>
        <w:t xml:space="preserve">· PMID:</w:t>
      </w:r>
      <w:r>
        <w:t xml:space="preserve"> </w:t>
      </w:r>
      <w:hyperlink r:id="rId457">
        <w:r>
          <w:rPr>
            <w:rStyle w:val="Hyperlink"/>
          </w:rPr>
          <w:t xml:space="preserve">30664300</w:t>
        </w:r>
      </w:hyperlink>
      <w:r>
        <w:t xml:space="preserve"> </w:t>
      </w:r>
      <w:r>
        <w:t xml:space="preserve">· PMCID:</w:t>
      </w:r>
      <w:r>
        <w:t xml:space="preserve"> </w:t>
      </w:r>
      <w:hyperlink r:id="rId458">
        <w:r>
          <w:rPr>
            <w:rStyle w:val="Hyperlink"/>
          </w:rPr>
          <w:t xml:space="preserve">PMC6618007</w:t>
        </w:r>
      </w:hyperlink>
    </w:p>
    <w:bookmarkEnd w:id="459"/>
    <w:bookmarkStart w:id="464" w:name="ref-6F5vK3sT"/>
    <w:p>
      <w:pPr>
        <w:pStyle w:val="Bibliography"/>
      </w:pPr>
      <w:r>
        <w:t xml:space="preserve">31.</w:t>
      </w:r>
      <w:r>
        <w:t xml:space="preserve"> </w:t>
      </w:r>
      <w:r>
        <w:t xml:space="preserve">	</w:t>
      </w:r>
      <w:r>
        <w:rPr>
          <w:bCs/>
          <w:b/>
        </w:rPr>
        <w:t xml:space="preserve">The 2021 WHO Classification of Tumors of the Central Nervous System: a summary</w:t>
      </w:r>
      <w:r>
        <w:t xml:space="preserve"> </w:t>
      </w:r>
      <w:r>
        <w:t xml:space="preserve">David N Louis, Arie Perry, Pieter Wesseling, Daniel J Brat, Ian A Cree, Dominique Figarella-Branger, Cynthia Hawkins, HK Ng, Stefan M Pfister, Guido Reifenberger, … David W Ellison</w:t>
      </w:r>
      <w:r>
        <w:t xml:space="preserve"> </w:t>
      </w:r>
      <w:r>
        <w:rPr>
          <w:iCs/>
          <w:i/>
        </w:rPr>
        <w:t xml:space="preserve">Neuro-Oncology</w:t>
      </w:r>
      <w:r>
        <w:t xml:space="preserve"> </w:t>
      </w:r>
      <w:r>
        <w:t xml:space="preserve">(2021-06-29)</w:t>
      </w:r>
      <w:r>
        <w:t xml:space="preserve"> </w:t>
      </w:r>
      <w:hyperlink r:id="rId460">
        <w:r>
          <w:rPr>
            <w:rStyle w:val="Hyperlink"/>
          </w:rPr>
          <w:t xml:space="preserve">https://doi.org/gmqhbf</w:t>
        </w:r>
      </w:hyperlink>
      <w:r>
        <w:t xml:space="preserve"> </w:t>
      </w:r>
      <w:r>
        <w:t xml:space="preserve">DOI:</w:t>
      </w:r>
      <w:r>
        <w:t xml:space="preserve"> </w:t>
      </w:r>
      <w:hyperlink r:id="rId461">
        <w:r>
          <w:rPr>
            <w:rStyle w:val="Hyperlink"/>
          </w:rPr>
          <w:t xml:space="preserve">10.1093/neuonc/noab106</w:t>
        </w:r>
      </w:hyperlink>
      <w:r>
        <w:t xml:space="preserve"> </w:t>
      </w:r>
      <w:r>
        <w:t xml:space="preserve">· PMID:</w:t>
      </w:r>
      <w:r>
        <w:t xml:space="preserve"> </w:t>
      </w:r>
      <w:hyperlink r:id="rId462">
        <w:r>
          <w:rPr>
            <w:rStyle w:val="Hyperlink"/>
          </w:rPr>
          <w:t xml:space="preserve">34185076</w:t>
        </w:r>
      </w:hyperlink>
      <w:r>
        <w:t xml:space="preserve"> </w:t>
      </w:r>
      <w:r>
        <w:t xml:space="preserve">· PMCID:</w:t>
      </w:r>
      <w:r>
        <w:t xml:space="preserve"> </w:t>
      </w:r>
      <w:hyperlink r:id="rId463">
        <w:r>
          <w:rPr>
            <w:rStyle w:val="Hyperlink"/>
          </w:rPr>
          <w:t xml:space="preserve">PMC8328013</w:t>
        </w:r>
      </w:hyperlink>
    </w:p>
    <w:bookmarkEnd w:id="464"/>
    <w:bookmarkStart w:id="469" w:name="ref-gaCrHroW"/>
    <w:p>
      <w:pPr>
        <w:pStyle w:val="Bibliography"/>
      </w:pPr>
      <w:r>
        <w:t xml:space="preserve">32.</w:t>
      </w:r>
      <w:r>
        <w:t xml:space="preserve"> </w:t>
      </w:r>
      <w:r>
        <w:t xml:space="preserve">	</w:t>
      </w:r>
      <w:r>
        <w:rPr>
          <w:bCs/>
          <w:b/>
        </w:rPr>
        <w:t xml:space="preserve">Alterations in ALK/ROS1/NTRK/MET drive a group of infantile hemispheric gliomas</w:t>
      </w:r>
      <w:r>
        <w:t xml:space="preserve"> </w:t>
      </w:r>
      <w:r>
        <w:t xml:space="preserve">Ana S Guerreiro Stucklin, Scott Ryall, Kohei Fukuoka, Michal Zapotocky, Alvaro Lassaletta, Christopher Li, Taylor Bridge, Byungjin Kim, Anthony Arnoldo, Paul E Kowalski, … Cynthia Hawkins</w:t>
      </w:r>
      <w:r>
        <w:t xml:space="preserve"> </w:t>
      </w:r>
      <w:r>
        <w:rPr>
          <w:iCs/>
          <w:i/>
        </w:rPr>
        <w:t xml:space="preserve">Nature Communications</w:t>
      </w:r>
      <w:r>
        <w:t xml:space="preserve"> </w:t>
      </w:r>
      <w:r>
        <w:t xml:space="preserve">(2019-09-25)</w:t>
      </w:r>
      <w:r>
        <w:t xml:space="preserve"> </w:t>
      </w:r>
      <w:hyperlink r:id="rId465">
        <w:r>
          <w:rPr>
            <w:rStyle w:val="Hyperlink"/>
          </w:rPr>
          <w:t xml:space="preserve">https://doi.org/gh7bg8</w:t>
        </w:r>
      </w:hyperlink>
      <w:r>
        <w:t xml:space="preserve"> </w:t>
      </w:r>
      <w:r>
        <w:t xml:space="preserve">DOI:</w:t>
      </w:r>
      <w:r>
        <w:t xml:space="preserve"> </w:t>
      </w:r>
      <w:hyperlink r:id="rId466">
        <w:r>
          <w:rPr>
            <w:rStyle w:val="Hyperlink"/>
          </w:rPr>
          <w:t xml:space="preserve">10.1038/s41467-019-12187-5</w:t>
        </w:r>
      </w:hyperlink>
      <w:r>
        <w:t xml:space="preserve"> </w:t>
      </w:r>
      <w:r>
        <w:t xml:space="preserve">· PMID:</w:t>
      </w:r>
      <w:r>
        <w:t xml:space="preserve"> </w:t>
      </w:r>
      <w:hyperlink r:id="rId467">
        <w:r>
          <w:rPr>
            <w:rStyle w:val="Hyperlink"/>
          </w:rPr>
          <w:t xml:space="preserve">31554817</w:t>
        </w:r>
      </w:hyperlink>
      <w:r>
        <w:t xml:space="preserve"> </w:t>
      </w:r>
      <w:r>
        <w:t xml:space="preserve">· PMCID:</w:t>
      </w:r>
      <w:r>
        <w:t xml:space="preserve"> </w:t>
      </w:r>
      <w:hyperlink r:id="rId468">
        <w:r>
          <w:rPr>
            <w:rStyle w:val="Hyperlink"/>
          </w:rPr>
          <w:t xml:space="preserve">PMC6761184</w:t>
        </w:r>
      </w:hyperlink>
    </w:p>
    <w:bookmarkEnd w:id="469"/>
    <w:bookmarkStart w:id="474" w:name="ref-5NHLHVO3"/>
    <w:p>
      <w:pPr>
        <w:pStyle w:val="Bibliography"/>
      </w:pPr>
      <w:r>
        <w:t xml:space="preserve">33.</w:t>
      </w:r>
      <w:r>
        <w:t xml:space="preserve"> </w:t>
      </w:r>
      <w:r>
        <w:t xml:space="preserve">	</w:t>
      </w:r>
      <w:r>
        <w:rPr>
          <w:bCs/>
          <w:b/>
        </w:rPr>
        <w:t xml:space="preserve">Molecular subgrouping of atypical teratoid/rhabdoid tumors—a reinvestigation and current consensus</w:t>
      </w:r>
      <w:r>
        <w:t xml:space="preserve"> </w:t>
      </w:r>
      <w:r>
        <w:t xml:space="preserve">Ben Ho, Pascal D Johann, Yura Grabovska, Mamy Jean De Dieu Andrianteranagna, Fupan Yao, Michael Frühwald, Martin Hasselblatt, Franck Bourdeaut, Daniel Williamson, Annie Huang, Marcel Kool</w:t>
      </w:r>
      <w:r>
        <w:t xml:space="preserve"> </w:t>
      </w:r>
      <w:r>
        <w:rPr>
          <w:iCs/>
          <w:i/>
        </w:rPr>
        <w:t xml:space="preserve">Neuro-Oncology</w:t>
      </w:r>
      <w:r>
        <w:t xml:space="preserve"> </w:t>
      </w:r>
      <w:r>
        <w:t xml:space="preserve">(2019-12-31)</w:t>
      </w:r>
      <w:r>
        <w:t xml:space="preserve"> </w:t>
      </w:r>
      <w:hyperlink r:id="rId470">
        <w:r>
          <w:rPr>
            <w:rStyle w:val="Hyperlink"/>
          </w:rPr>
          <w:t xml:space="preserve">https://doi.org/gn3kcm</w:t>
        </w:r>
      </w:hyperlink>
      <w:r>
        <w:t xml:space="preserve"> </w:t>
      </w:r>
      <w:r>
        <w:t xml:space="preserve">DOI:</w:t>
      </w:r>
      <w:r>
        <w:t xml:space="preserve"> </w:t>
      </w:r>
      <w:hyperlink r:id="rId471">
        <w:r>
          <w:rPr>
            <w:rStyle w:val="Hyperlink"/>
          </w:rPr>
          <w:t xml:space="preserve">10.1093/neuonc/noz235</w:t>
        </w:r>
      </w:hyperlink>
      <w:r>
        <w:t xml:space="preserve"> </w:t>
      </w:r>
      <w:r>
        <w:t xml:space="preserve">· PMID:</w:t>
      </w:r>
      <w:r>
        <w:t xml:space="preserve"> </w:t>
      </w:r>
      <w:hyperlink r:id="rId472">
        <w:r>
          <w:rPr>
            <w:rStyle w:val="Hyperlink"/>
          </w:rPr>
          <w:t xml:space="preserve">31889194</w:t>
        </w:r>
      </w:hyperlink>
      <w:r>
        <w:t xml:space="preserve"> </w:t>
      </w:r>
      <w:r>
        <w:t xml:space="preserve">· PMCID:</w:t>
      </w:r>
      <w:r>
        <w:t xml:space="preserve"> </w:t>
      </w:r>
      <w:hyperlink r:id="rId473">
        <w:r>
          <w:rPr>
            <w:rStyle w:val="Hyperlink"/>
          </w:rPr>
          <w:t xml:space="preserve">PMC7229260</w:t>
        </w:r>
      </w:hyperlink>
    </w:p>
    <w:bookmarkEnd w:id="474"/>
    <w:bookmarkStart w:id="479" w:name="ref-12DKhuCiy"/>
    <w:p>
      <w:pPr>
        <w:pStyle w:val="Bibliography"/>
      </w:pPr>
      <w:r>
        <w:t xml:space="preserve">34.</w:t>
      </w:r>
      <w:r>
        <w:t xml:space="preserve"> </w:t>
      </w:r>
      <w:r>
        <w:t xml:space="preserve">	</w:t>
      </w:r>
      <w:r>
        <w:rPr>
          <w:bCs/>
          <w:b/>
        </w:rPr>
        <w:t xml:space="preserve">A transcriptome-based classifier to determine molecular subtypes in medulloblastoma</w:t>
      </w:r>
      <w:r>
        <w:t xml:space="preserve"> </w:t>
      </w:r>
      <w:r>
        <w:t xml:space="preserve">Komal S Rathi, Sherjeel Arif, Mateusz Koptyra, Ammar S Naqvi, Deanne M Taylor, Phillip B Storm, Adam C Resnick, Jo Lynne Rokita, Pichai Raman</w:t>
      </w:r>
      <w:r>
        <w:t xml:space="preserve"> </w:t>
      </w:r>
      <w:r>
        <w:rPr>
          <w:iCs/>
          <w:i/>
        </w:rPr>
        <w:t xml:space="preserve">PLOS Computational Biology</w:t>
      </w:r>
      <w:r>
        <w:t xml:space="preserve"> </w:t>
      </w:r>
      <w:r>
        <w:t xml:space="preserve">(2020-10-29)</w:t>
      </w:r>
      <w:r>
        <w:t xml:space="preserve"> </w:t>
      </w:r>
      <w:hyperlink r:id="rId475">
        <w:r>
          <w:rPr>
            <w:rStyle w:val="Hyperlink"/>
          </w:rPr>
          <w:t xml:space="preserve">https://doi.org/gm84kq</w:t>
        </w:r>
      </w:hyperlink>
      <w:r>
        <w:t xml:space="preserve"> </w:t>
      </w:r>
      <w:r>
        <w:t xml:space="preserve">DOI:</w:t>
      </w:r>
      <w:r>
        <w:t xml:space="preserve"> </w:t>
      </w:r>
      <w:hyperlink r:id="rId476">
        <w:r>
          <w:rPr>
            <w:rStyle w:val="Hyperlink"/>
          </w:rPr>
          <w:t xml:space="preserve">10.1371/journal.pcbi.1008263</w:t>
        </w:r>
      </w:hyperlink>
      <w:r>
        <w:t xml:space="preserve"> </w:t>
      </w:r>
      <w:r>
        <w:t xml:space="preserve">· PMID:</w:t>
      </w:r>
      <w:r>
        <w:t xml:space="preserve"> </w:t>
      </w:r>
      <w:hyperlink r:id="rId477">
        <w:r>
          <w:rPr>
            <w:rStyle w:val="Hyperlink"/>
          </w:rPr>
          <w:t xml:space="preserve">33119584</w:t>
        </w:r>
      </w:hyperlink>
      <w:r>
        <w:t xml:space="preserve"> </w:t>
      </w:r>
      <w:r>
        <w:t xml:space="preserve">· PMCID:</w:t>
      </w:r>
      <w:r>
        <w:t xml:space="preserve"> </w:t>
      </w:r>
      <w:hyperlink r:id="rId478">
        <w:r>
          <w:rPr>
            <w:rStyle w:val="Hyperlink"/>
          </w:rPr>
          <w:t xml:space="preserve">PMC7654754</w:t>
        </w:r>
      </w:hyperlink>
    </w:p>
    <w:bookmarkEnd w:id="479"/>
    <w:bookmarkStart w:id="484" w:name="ref-A4FXW005"/>
    <w:p>
      <w:pPr>
        <w:pStyle w:val="Bibliography"/>
      </w:pPr>
      <w:r>
        <w:t xml:space="preserve">35.</w:t>
      </w:r>
      <w:r>
        <w:t xml:space="preserve"> </w:t>
      </w:r>
      <w:r>
        <w:t xml:space="preserve">	</w:t>
      </w:r>
      <w:r>
        <w:rPr>
          <w:bCs/>
          <w:b/>
        </w:rPr>
        <w:t xml:space="preserve">NGSCheckMate: software for validating sample identity in next-generation sequencing studies within and across data types</w:t>
      </w:r>
      <w:r>
        <w:t xml:space="preserve"> </w:t>
      </w:r>
      <w:r>
        <w:t xml:space="preserve">Sejoon Lee, Soohyun Lee, Scott Ouellette, Woong-Yang Park, Eunjung A Lee, Peter J Park</w:t>
      </w:r>
      <w:r>
        <w:t xml:space="preserve"> </w:t>
      </w:r>
      <w:r>
        <w:rPr>
          <w:iCs/>
          <w:i/>
        </w:rPr>
        <w:t xml:space="preserve">Nucleic Acids Research</w:t>
      </w:r>
      <w:r>
        <w:t xml:space="preserve"> </w:t>
      </w:r>
      <w:r>
        <w:t xml:space="preserve">(2017-03-23)</w:t>
      </w:r>
      <w:r>
        <w:t xml:space="preserve"> </w:t>
      </w:r>
      <w:hyperlink r:id="rId480">
        <w:r>
          <w:rPr>
            <w:rStyle w:val="Hyperlink"/>
          </w:rPr>
          <w:t xml:space="preserve">https://doi.org/f9xrq4</w:t>
        </w:r>
      </w:hyperlink>
      <w:r>
        <w:t xml:space="preserve"> </w:t>
      </w:r>
      <w:r>
        <w:t xml:space="preserve">DOI:</w:t>
      </w:r>
      <w:r>
        <w:t xml:space="preserve"> </w:t>
      </w:r>
      <w:hyperlink r:id="rId481">
        <w:r>
          <w:rPr>
            <w:rStyle w:val="Hyperlink"/>
          </w:rPr>
          <w:t xml:space="preserve">10.1093/nar/gkx193</w:t>
        </w:r>
      </w:hyperlink>
      <w:r>
        <w:t xml:space="preserve"> </w:t>
      </w:r>
      <w:r>
        <w:t xml:space="preserve">· PMID:</w:t>
      </w:r>
      <w:r>
        <w:t xml:space="preserve"> </w:t>
      </w:r>
      <w:hyperlink r:id="rId482">
        <w:r>
          <w:rPr>
            <w:rStyle w:val="Hyperlink"/>
          </w:rPr>
          <w:t xml:space="preserve">28369524</w:t>
        </w:r>
      </w:hyperlink>
      <w:r>
        <w:t xml:space="preserve"> </w:t>
      </w:r>
      <w:r>
        <w:t xml:space="preserve">· PMCID:</w:t>
      </w:r>
      <w:r>
        <w:t xml:space="preserve"> </w:t>
      </w:r>
      <w:hyperlink r:id="rId483">
        <w:r>
          <w:rPr>
            <w:rStyle w:val="Hyperlink"/>
          </w:rPr>
          <w:t xml:space="preserve">PMC5499645</w:t>
        </w:r>
      </w:hyperlink>
    </w:p>
    <w:bookmarkEnd w:id="484"/>
    <w:bookmarkStart w:id="489" w:name="ref-eoDdE9oT"/>
    <w:p>
      <w:pPr>
        <w:pStyle w:val="Bibliography"/>
      </w:pPr>
      <w:r>
        <w:t xml:space="preserve">36.</w:t>
      </w:r>
      <w:r>
        <w:t xml:space="preserve"> </w:t>
      </w:r>
      <w:r>
        <w:t xml:space="preserve">	</w:t>
      </w:r>
      <w:r>
        <w:rPr>
          <w:bCs/>
          <w:b/>
        </w:rPr>
        <w:t xml:space="preserve">Somalier: rapid relatedness estimation for cancer and germline studies using efficient genome sketches</w:t>
      </w:r>
      <w:r>
        <w:t xml:space="preserve"> </w:t>
      </w:r>
      <w:r>
        <w:t xml:space="preserve">Brent S Pedersen, Preetida J Bhetariya, Joe Brown, Stephanie N Kravitz, Gabor Marth, Randy L Jensen, Mary P Bronner, Hunter R Underhill, Aaron R Quinlan</w:t>
      </w:r>
      <w:r>
        <w:t xml:space="preserve"> </w:t>
      </w:r>
      <w:r>
        <w:rPr>
          <w:iCs/>
          <w:i/>
        </w:rPr>
        <w:t xml:space="preserve">Genome Medicine</w:t>
      </w:r>
      <w:r>
        <w:t xml:space="preserve"> </w:t>
      </w:r>
      <w:r>
        <w:t xml:space="preserve">(2020-07-14)</w:t>
      </w:r>
      <w:r>
        <w:t xml:space="preserve"> </w:t>
      </w:r>
      <w:hyperlink r:id="rId485">
        <w:r>
          <w:rPr>
            <w:rStyle w:val="Hyperlink"/>
          </w:rPr>
          <w:t xml:space="preserve">https://doi.org/gtsm62</w:t>
        </w:r>
      </w:hyperlink>
      <w:r>
        <w:t xml:space="preserve"> </w:t>
      </w:r>
      <w:r>
        <w:t xml:space="preserve">DOI:</w:t>
      </w:r>
      <w:r>
        <w:t xml:space="preserve"> </w:t>
      </w:r>
      <w:hyperlink r:id="rId486">
        <w:r>
          <w:rPr>
            <w:rStyle w:val="Hyperlink"/>
          </w:rPr>
          <w:t xml:space="preserve">10.1186/s13073-020-00761-2</w:t>
        </w:r>
      </w:hyperlink>
      <w:r>
        <w:t xml:space="preserve"> </w:t>
      </w:r>
      <w:r>
        <w:t xml:space="preserve">· PMID:</w:t>
      </w:r>
      <w:r>
        <w:t xml:space="preserve"> </w:t>
      </w:r>
      <w:hyperlink r:id="rId487">
        <w:r>
          <w:rPr>
            <w:rStyle w:val="Hyperlink"/>
          </w:rPr>
          <w:t xml:space="preserve">32664994</w:t>
        </w:r>
      </w:hyperlink>
      <w:r>
        <w:t xml:space="preserve"> </w:t>
      </w:r>
      <w:r>
        <w:t xml:space="preserve">· PMCID:</w:t>
      </w:r>
      <w:r>
        <w:t xml:space="preserve"> </w:t>
      </w:r>
      <w:hyperlink r:id="rId488">
        <w:r>
          <w:rPr>
            <w:rStyle w:val="Hyperlink"/>
          </w:rPr>
          <w:t xml:space="preserve">PMC7362544</w:t>
        </w:r>
      </w:hyperlink>
    </w:p>
    <w:bookmarkEnd w:id="489"/>
    <w:bookmarkStart w:id="490" w:name="ref-17Erd7F9J"/>
    <w:p>
      <w:pPr>
        <w:pStyle w:val="Bibliography"/>
      </w:pPr>
      <w:r>
        <w:t xml:space="preserve">37.</w:t>
      </w:r>
      <w:r>
        <w:t xml:space="preserve"> </w:t>
      </w:r>
      <w:r>
        <w:t xml:space="preserve">	</w:t>
      </w:r>
      <w:r>
        <w:rPr>
          <w:bCs/>
          <w:b/>
        </w:rPr>
        <w:t xml:space="preserve">dbGaP Study</w:t>
      </w:r>
      <w:r>
        <w:t xml:space="preserve"> </w:t>
      </w:r>
      <w:hyperlink r:id="rId237">
        <w:r>
          <w:rPr>
            <w:rStyle w:val="Hyperlink"/>
          </w:rPr>
          <w:t xml:space="preserve">https://www.ncbi.nlm.nih.gov/projects/gap/cgi-bin/study.cgi?study_id=phs000218.v23.p8</w:t>
        </w:r>
      </w:hyperlink>
    </w:p>
    <w:bookmarkEnd w:id="490"/>
    <w:bookmarkStart w:id="491" w:name="ref-UVwAVvuW"/>
    <w:p>
      <w:pPr>
        <w:pStyle w:val="Bibliography"/>
      </w:pPr>
      <w:r>
        <w:t xml:space="preserve">38.</w:t>
      </w:r>
      <w:r>
        <w:t xml:space="preserve"> </w:t>
      </w:r>
      <w:r>
        <w:t xml:space="preserve">	</w:t>
      </w:r>
      <w:r>
        <w:rPr>
          <w:bCs/>
          <w:b/>
        </w:rPr>
        <w:t xml:space="preserve">dbGaP Study</w:t>
      </w:r>
      <w:r>
        <w:t xml:space="preserve"> </w:t>
      </w:r>
      <w:hyperlink r:id="rId238">
        <w:r>
          <w:rPr>
            <w:rStyle w:val="Hyperlink"/>
          </w:rPr>
          <w:t xml:space="preserve">https://www.ncbi.nlm.nih.gov/projects/gap/cgi-bin/study.cgi?study_id=phs001436.v1.p1</w:t>
        </w:r>
      </w:hyperlink>
    </w:p>
    <w:bookmarkEnd w:id="491"/>
    <w:bookmarkStart w:id="493" w:name="ref-rE2wVvW4"/>
    <w:p>
      <w:pPr>
        <w:pStyle w:val="Bibliography"/>
      </w:pPr>
      <w:r>
        <w:t xml:space="preserve">39.</w:t>
      </w:r>
      <w:r>
        <w:t xml:space="preserve"> </w:t>
      </w:r>
      <w:r>
        <w:t xml:space="preserve">	</w:t>
      </w:r>
      <w:r>
        <w:rPr>
          <w:bCs/>
          <w:b/>
        </w:rPr>
        <w:t xml:space="preserve">dbGaP Study</w:t>
      </w:r>
      <w:r>
        <w:t xml:space="preserve"> </w:t>
      </w:r>
      <w:hyperlink r:id="rId492">
        <w:r>
          <w:rPr>
            <w:rStyle w:val="Hyperlink"/>
          </w:rPr>
          <w:t xml:space="preserve">https://www.ncbi.nlm.nih.gov/projects/gap/cgi-bin/study.cgi?study_id=phs002517.v4.p2</w:t>
        </w:r>
      </w:hyperlink>
    </w:p>
    <w:bookmarkEnd w:id="493"/>
    <w:bookmarkStart w:id="494" w:name="ref-A9rC7i7X"/>
    <w:p>
      <w:pPr>
        <w:pStyle w:val="Bibliography"/>
      </w:pPr>
      <w:r>
        <w:t xml:space="preserve">40.</w:t>
      </w:r>
      <w:r>
        <w:t xml:space="preserve"> </w:t>
      </w:r>
      <w:r>
        <w:t xml:space="preserve">	</w:t>
      </w:r>
      <w:r>
        <w:rPr>
          <w:bCs/>
          <w:b/>
        </w:rPr>
        <w:t xml:space="preserve">dbGaP Study</w:t>
      </w:r>
      <w:r>
        <w:t xml:space="preserve"> </w:t>
      </w:r>
      <w:hyperlink r:id="rId246">
        <w:r>
          <w:rPr>
            <w:rStyle w:val="Hyperlink"/>
          </w:rPr>
          <w:t xml:space="preserve">https://www.ncbi.nlm.nih.gov/projects/gap/cgi-bin/study.cgi?study_id=phs000178.v11.p8</w:t>
        </w:r>
      </w:hyperlink>
    </w:p>
    <w:bookmarkEnd w:id="494"/>
    <w:bookmarkEnd w:id="495"/>
    <w:bookmarkEnd w:id="496"/>
    <w:sectPr w:rsidR="00E9076B" w:rsidRPr="008C690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1682F8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062BDF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658413B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D06E24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1C4963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8807AF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D127D7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ECA744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B5E2B0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38C1E0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AC46E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240" w:before="240" w:line="264" w:lineRule="auto"/>
      </w:pPr>
    </w:pPrDefault>
  </w:docDefaults>
  <w:latentStyles w:count="376" w:defLockedState="0" w:defQFormat="0" w:defSemiHidden="0" w:defUIPriority="0" w:defUnhideWhenUsed="0">
    <w:lsdException w:name="heading 5" w:semiHidden="1" w:unhideWhenUsed="1"/>
    <w:lsdException w:name="footnote text" w:semiHidden="1" w:unhideWhenUsed="1"/>
    <w:lsdException w:name="caption" w:semiHidden="1" w:unhideWhenUsed="1"/>
    <w:lsdException w:name="footnote reference" w:semiHidden="1" w:unhideWhenUsed="1"/>
    <w:lsdException w:name="Default Paragraph Font" w:semiHidden="1" w:unhideWhenUsed="1"/>
    <w:lsdException w:name="Body Text" w:semiHidden="1" w:unhideWhenUsed="1"/>
    <w:lsdException w:name="Date" w:semiHidden="1" w:unhideWhenUsed="1"/>
    <w:lsdException w:name="Block Text" w:semiHidden="1" w:unhideWhenUsed="1"/>
    <w:lsdException w:name="Hyperlink" w:semiHidden="1" w:unhideWhenUsed="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lsdException w:name="Smart Hyperlink" w:uiPriority="99"/>
    <w:lsdException w:name="Hashtag" w:uiPriority="99"/>
    <w:lsdException w:name="Unresolved Mention" w:uiPriority="99"/>
    <w:lsdException w:name="Smart Link" w:uiPriority="99"/>
  </w:latentStyles>
  <w:style w:default="1" w:styleId="Normal" w:type="paragraph">
    <w:name w:val="Normal"/>
    <w:rsid w:val="00966CDD"/>
    <w:rPr>
      <w:rFonts w:ascii="Arial" w:hAnsi="Arial"/>
    </w:rPr>
  </w:style>
  <w:style w:styleId="Heading1" w:type="paragraph">
    <w:name w:val="heading 1"/>
    <w:basedOn w:val="Normal"/>
    <w:next w:val="BodyText"/>
    <w:autoRedefine/>
    <w:uiPriority w:val="9"/>
    <w:rsid w:val="00917F19"/>
    <w:pPr>
      <w:keepNext/>
      <w:keepLines/>
      <w:jc w:val="center"/>
      <w:outlineLvl w:val="0"/>
    </w:pPr>
    <w:rPr>
      <w:rFonts w:cstheme="majorBidi" w:eastAsiaTheme="majorEastAsia"/>
      <w:b/>
      <w:bCs/>
      <w:sz w:val="44"/>
      <w:szCs w:val="32"/>
    </w:rPr>
  </w:style>
  <w:style w:styleId="Heading2" w:type="paragraph">
    <w:name w:val="heading 2"/>
    <w:basedOn w:val="Normal"/>
    <w:next w:val="BodyText"/>
    <w:autoRedefine/>
    <w:uiPriority w:val="9"/>
    <w:rsid w:val="00A103BA"/>
    <w:pPr>
      <w:keepNext/>
      <w:keepLines/>
      <w:outlineLvl w:val="1"/>
    </w:pPr>
    <w:rPr>
      <w:rFonts w:cstheme="majorBidi" w:eastAsiaTheme="majorEastAsia"/>
      <w:b/>
      <w:bCs/>
      <w:sz w:val="36"/>
      <w:szCs w:val="28"/>
    </w:rPr>
  </w:style>
  <w:style w:styleId="Heading3" w:type="paragraph">
    <w:name w:val="heading 3"/>
    <w:basedOn w:val="Normal"/>
    <w:next w:val="BodyText"/>
    <w:autoRedefine/>
    <w:uiPriority w:val="9"/>
    <w:rsid w:val="006764A2"/>
    <w:pPr>
      <w:keepNext/>
      <w:keepLines/>
      <w:outlineLvl w:val="2"/>
    </w:pPr>
    <w:rPr>
      <w:rFonts w:cstheme="majorBidi" w:eastAsiaTheme="majorEastAsia"/>
      <w:b/>
      <w:bCs/>
      <w:sz w:val="30"/>
      <w:szCs w:val="24"/>
    </w:rPr>
  </w:style>
  <w:style w:styleId="Heading4" w:type="paragraph">
    <w:name w:val="heading 4"/>
    <w:basedOn w:val="Normal"/>
    <w:next w:val="BodyText"/>
    <w:autoRedefine/>
    <w:uiPriority w:val="9"/>
    <w:rsid w:val="006764A2"/>
    <w:pPr>
      <w:keepNext/>
      <w:keepLines/>
      <w:outlineLvl w:val="3"/>
    </w:pPr>
    <w:rPr>
      <w:rFonts w:cstheme="majorBidi" w:eastAsiaTheme="majorEastAsia"/>
      <w:b/>
      <w:bCs/>
      <w:sz w:val="26"/>
      <w:szCs w:val="24"/>
    </w:rPr>
  </w:style>
  <w:style w:styleId="Heading5" w:type="paragraph">
    <w:name w:val="heading 5"/>
    <w:basedOn w:val="Normal"/>
    <w:next w:val="BodyText"/>
    <w:autoRedefine/>
    <w:uiPriority w:val="9"/>
    <w:rsid w:val="006764A2"/>
    <w:pPr>
      <w:keepNext/>
      <w:keepLines/>
      <w:outlineLvl w:val="4"/>
    </w:pPr>
    <w:rPr>
      <w:rFonts w:cstheme="majorBidi" w:eastAsiaTheme="majorEastAsia"/>
      <w:b/>
      <w:iCs/>
      <w:sz w:val="24"/>
      <w:szCs w:val="24"/>
    </w:rPr>
  </w:style>
  <w:style w:styleId="Heading6" w:type="paragraph">
    <w:name w:val="heading 6"/>
    <w:basedOn w:val="Normal"/>
    <w:next w:val="BodyText"/>
    <w:autoRedefine/>
    <w:uiPriority w:val="9"/>
    <w:rsid w:val="0045149C"/>
    <w:pPr>
      <w:keepNext/>
      <w:keepLines/>
      <w:outlineLvl w:val="5"/>
    </w:pPr>
    <w:rPr>
      <w:rFonts w:cstheme="majorBidi" w:eastAsiaTheme="majorEastAsia"/>
      <w:b/>
      <w:szCs w:val="24"/>
    </w:rPr>
  </w:style>
  <w:style w:styleId="Heading7" w:type="paragraph">
    <w:name w:val="heading 7"/>
    <w:basedOn w:val="Normal"/>
    <w:next w:val="BodyText"/>
    <w:autoRedefine/>
    <w:uiPriority w:val="9"/>
    <w:rsid w:val="007D46E5"/>
    <w:pPr>
      <w:keepNext/>
      <w:keepLines/>
      <w:outlineLvl w:val="6"/>
    </w:pPr>
    <w:rPr>
      <w:rFonts w:cstheme="majorBidi" w:eastAsiaTheme="majorEastAsia"/>
      <w:b/>
      <w:szCs w:val="24"/>
    </w:rPr>
  </w:style>
  <w:style w:styleId="Heading8" w:type="paragraph">
    <w:name w:val="heading 8"/>
    <w:basedOn w:val="Normal"/>
    <w:next w:val="BodyText"/>
    <w:autoRedefine/>
    <w:uiPriority w:val="9"/>
    <w:rsid w:val="007D46E5"/>
    <w:pPr>
      <w:keepNext/>
      <w:keepLines/>
      <w:outlineLvl w:val="7"/>
    </w:pPr>
    <w:rPr>
      <w:rFonts w:cstheme="majorBidi" w:eastAsiaTheme="majorEastAsia"/>
      <w:b/>
      <w:szCs w:val="24"/>
    </w:rPr>
  </w:style>
  <w:style w:styleId="Heading9" w:type="paragraph">
    <w:name w:val="heading 9"/>
    <w:basedOn w:val="Normal"/>
    <w:next w:val="BodyText"/>
    <w:autoRedefine/>
    <w:uiPriority w:val="9"/>
    <w:rsid w:val="00816895"/>
    <w:pPr>
      <w:keepNext/>
      <w:keepLines/>
      <w:outlineLvl w:val="8"/>
    </w:pPr>
    <w:rPr>
      <w:rFonts w:cstheme="majorBidi" w:eastAsiaTheme="majorEastAsia"/>
      <w:b/>
      <w:szCs w:val="24"/>
    </w:rPr>
  </w:style>
  <w:style w:default="1" w:styleId="DefaultParagraphFont" w:type="character">
    <w:name w:val="Default Paragraph Font"/>
    <w:uiPriority w:val="1"/>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rsid w:val="00316091"/>
  </w:style>
  <w:style w:customStyle="1" w:styleId="FirstParagraph" w:type="paragraph">
    <w:name w:val="First Paragraph"/>
    <w:basedOn w:val="BodyText"/>
    <w:next w:val="BodyText"/>
  </w:style>
  <w:style w:customStyle="1" w:styleId="Compact" w:type="paragraph">
    <w:name w:val="Compact"/>
    <w:basedOn w:val="BodyText"/>
    <w:autoRedefine/>
    <w:pPr>
      <w:spacing w:after="36" w:before="36"/>
    </w:pPr>
  </w:style>
  <w:style w:styleId="Title" w:type="paragraph">
    <w:name w:val="Title"/>
    <w:basedOn w:val="Normal"/>
    <w:next w:val="BodyText"/>
    <w:autoRedefine/>
    <w:rsid w:val="003F02CC"/>
    <w:pPr>
      <w:keepNext/>
      <w:keepLines/>
      <w:jc w:val="center"/>
    </w:pPr>
    <w:rPr>
      <w:rFonts w:cstheme="majorBidi" w:eastAsiaTheme="majorEastAsia"/>
      <w:b/>
      <w:bCs/>
      <w:sz w:val="44"/>
      <w:szCs w:val="36"/>
    </w:rPr>
  </w:style>
  <w:style w:styleId="Subtitle" w:type="paragraph">
    <w:name w:val="Subtitle"/>
    <w:basedOn w:val="Title"/>
    <w:next w:val="BodyText"/>
    <w:autoRedefine/>
    <w:rsid w:val="003F02CC"/>
    <w:rPr>
      <w:sz w:val="36"/>
      <w:szCs w:val="30"/>
    </w:rPr>
  </w:style>
  <w:style w:customStyle="1" w:styleId="Author" w:type="paragraph">
    <w:name w:val="Author"/>
    <w:basedOn w:val="Normal"/>
    <w:next w:val="BodyText"/>
    <w:autoRedefine/>
    <w:pPr>
      <w:keepNext/>
      <w:keepLines/>
      <w:jc w:val="center"/>
    </w:pPr>
  </w:style>
  <w:style w:styleId="Date" w:type="paragraph">
    <w:name w:val="Date"/>
    <w:basedOn w:val="Normal"/>
    <w:next w:val="BodyText"/>
    <w:pPr>
      <w:keepNext/>
      <w:keepLines/>
      <w:jc w:val="center"/>
    </w:pPr>
  </w:style>
  <w:style w:customStyle="1" w:styleId="Abstract" w:type="paragraph">
    <w:name w:val="Abstract"/>
    <w:basedOn w:val="Normal"/>
    <w:next w:val="BodyText"/>
    <w:autoRedefine/>
    <w:rsid w:val="000D0DB1"/>
    <w:pPr>
      <w:keepNext/>
      <w:keepLines/>
    </w:pPr>
    <w:rPr>
      <w:szCs w:val="20"/>
    </w:rPr>
  </w:style>
  <w:style w:styleId="Bibliography" w:type="paragraph">
    <w:name w:val="Bibliography"/>
    <w:basedOn w:val="Normal"/>
  </w:style>
  <w:style w:styleId="BlockText" w:type="paragraph">
    <w:name w:val="Block Text"/>
    <w:basedOn w:val="BodyText"/>
    <w:next w:val="BodyText"/>
    <w:uiPriority w:val="9"/>
    <w:rsid w:val="002E757C"/>
    <w:pPr>
      <w:ind w:left="360" w:right="360"/>
    </w:pPr>
  </w:style>
  <w:style w:styleId="FootnoteText" w:type="paragraph">
    <w:name w:val="footnote text"/>
    <w:basedOn w:val="Normal"/>
    <w:autoRedefine/>
    <w:uiPriority w:val="9"/>
  </w:style>
  <w:style w:customStyle="1" w:styleId="Table" w:type="table">
    <w:name w:val="Table"/>
    <w:semiHidden/>
    <w:unhideWhenUsed/>
    <w:qFormat/>
    <w:rsid w:val="00920B49"/>
    <w:rPr>
      <w:rFonts w:ascii="Arial" w:hAnsi="Arial"/>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rPr>
    </w:tblStylePr>
  </w:style>
  <w:style w:customStyle="1" w:styleId="DefinitionTerm" w:type="paragraph">
    <w:name w:val="Definition Term"/>
    <w:basedOn w:val="Normal"/>
    <w:next w:val="Definition"/>
    <w:autoRedefine/>
    <w:rsid w:val="00443643"/>
    <w:rPr>
      <w:b/>
    </w:rPr>
  </w:style>
  <w:style w:customStyle="1" w:styleId="Definition" w:type="paragraph">
    <w:name w:val="Definition"/>
    <w:basedOn w:val="Normal"/>
    <w:autoRedefine/>
    <w:rsid w:val="008C6903"/>
  </w:style>
  <w:style w:styleId="Caption" w:type="paragraph">
    <w:name w:val="caption"/>
    <w:basedOn w:val="Normal"/>
    <w:link w:val="CaptionChar"/>
    <w:pPr>
      <w:spacing w:after="120" w:before="0"/>
    </w:pPr>
    <w:rPr>
      <w:i/>
    </w:rPr>
  </w:style>
  <w:style w:customStyle="1" w:styleId="TableCaption" w:type="paragraph">
    <w:name w:val="Table Caption"/>
    <w:basedOn w:val="Caption"/>
    <w:autoRedefine/>
    <w:rsid w:val="00A103BA"/>
    <w:pPr>
      <w:keepNext/>
    </w:pPr>
  </w:style>
  <w:style w:customStyle="1" w:styleId="ImageCaption" w:type="paragraph">
    <w:name w:val="Image Caption"/>
    <w:basedOn w:val="Caption"/>
    <w:autoRedefine/>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6E43F9"/>
    <w:rPr>
      <w:i/>
    </w:rPr>
  </w:style>
  <w:style w:customStyle="1" w:styleId="VerbatimChar" w:type="character">
    <w:name w:val="Verbatim Char"/>
    <w:basedOn w:val="CaptionChar"/>
    <w:rsid w:val="00B97DB2"/>
    <w:rPr>
      <w:rFonts w:ascii="Courier New" w:hAnsi="Courier New"/>
      <w:i w:val="0"/>
      <w:sz w:val="22"/>
    </w:rPr>
  </w:style>
  <w:style w:styleId="FootnoteReference" w:type="character">
    <w:name w:val="footnote reference"/>
    <w:basedOn w:val="CaptionChar"/>
    <w:rPr>
      <w:i/>
      <w:vertAlign w:val="superscript"/>
    </w:rPr>
  </w:style>
  <w:style w:styleId="Hyperlink" w:type="character">
    <w:name w:val="Hyperlink"/>
    <w:basedOn w:val="CaptionChar"/>
    <w:rsid w:val="00B97DB2"/>
    <w:rPr>
      <w:rFonts w:ascii="Arial" w:hAnsi="Arial"/>
      <w:i w:val="0"/>
      <w:color w:val="0000FF"/>
      <w:sz w:val="22"/>
      <w:u w:val="single"/>
    </w:rPr>
  </w:style>
  <w:style w:styleId="TOCHeading" w:type="paragraph">
    <w:name w:val="TOC Heading"/>
    <w:basedOn w:val="Heading1"/>
    <w:next w:val="BodyText"/>
    <w:uiPriority w:val="39"/>
    <w:pPr>
      <w:spacing w:line="259" w:lineRule="auto"/>
      <w:outlineLvl w:val="9"/>
    </w:pPr>
    <w:rPr>
      <w:rFonts w:asciiTheme="majorHAnsi" w:hAnsiTheme="majorHAnsi"/>
      <w:b w:val="0"/>
      <w:bCs w:val="0"/>
      <w:color w:themeColor="accent1" w:themeShade="BF" w:val="365F91"/>
    </w:rPr>
  </w:style>
  <w:style w:styleId="Header" w:type="paragraph">
    <w:name w:val="header"/>
    <w:basedOn w:val="Normal"/>
    <w:link w:val="HeaderChar"/>
    <w:rsid w:val="008C6903"/>
    <w:pPr>
      <w:tabs>
        <w:tab w:pos="4680" w:val="center"/>
        <w:tab w:pos="9360" w:val="right"/>
      </w:tabs>
      <w:spacing w:after="0" w:before="0" w:line="240" w:lineRule="auto"/>
    </w:pPr>
  </w:style>
  <w:style w:customStyle="1" w:styleId="BodyTextChar" w:type="character">
    <w:name w:val="Body Text Char"/>
    <w:basedOn w:val="DefaultParagraphFont"/>
    <w:link w:val="BodyText"/>
    <w:rsid w:val="00316091"/>
    <w:rPr>
      <w:rFonts w:ascii="Arial" w:hAnsi="Arial"/>
    </w:rPr>
  </w:style>
  <w:style w:customStyle="1" w:styleId="HeaderChar" w:type="character">
    <w:name w:val="Header Char"/>
    <w:basedOn w:val="DefaultParagraphFont"/>
    <w:link w:val="Header"/>
    <w:rsid w:val="008C6903"/>
    <w:rPr>
      <w:rFonts w:ascii="Arial" w:hAnsi="Arial"/>
    </w:rPr>
  </w:style>
  <w:style w:styleId="Footer" w:type="paragraph">
    <w:name w:val="footer"/>
    <w:basedOn w:val="Normal"/>
    <w:link w:val="FooterChar"/>
    <w:rsid w:val="008C6903"/>
    <w:pPr>
      <w:tabs>
        <w:tab w:pos="4680" w:val="center"/>
        <w:tab w:pos="9360" w:val="right"/>
      </w:tabs>
      <w:spacing w:after="0" w:before="0" w:line="240" w:lineRule="auto"/>
    </w:pPr>
  </w:style>
  <w:style w:customStyle="1" w:styleId="FooterChar" w:type="character">
    <w:name w:val="Footer Char"/>
    <w:basedOn w:val="DefaultParagraphFont"/>
    <w:link w:val="Footer"/>
    <w:rsid w:val="008C6903"/>
    <w:rPr>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9" Target="media/rId229.png" /><Relationship Type="http://schemas.openxmlformats.org/officeDocument/2006/relationships/image" Id="rId252" Target="media/rId252.png" /><Relationship Type="http://schemas.openxmlformats.org/officeDocument/2006/relationships/image" Id="rId296" Target="media/rId296.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241" Target="@https://ctep.cancer.gov/MajorInitiatives/Pediatric_PIVOT_Program.htm%5D" TargetMode="External" /><Relationship Type="http://schemas.openxmlformats.org/officeDocument/2006/relationships/hyperlink" Id="rId236" Target="http://www.pnoc.us/" TargetMode="External" /><Relationship Type="http://schemas.openxmlformats.org/officeDocument/2006/relationships/hyperlink" Id="rId313" Target="https://cavatica.sbgenomics.com/u/cavatica/opentarget" TargetMode="External" /><Relationship Type="http://schemas.openxmlformats.org/officeDocument/2006/relationships/hyperlink" Id="rId272" Target="https://cavatica.sbgenomics.com/u/cavatica/opentarget/files/#q?path=v12" TargetMode="External" /><Relationship Type="http://schemas.openxmlformats.org/officeDocument/2006/relationships/hyperlink" Id="rId263" Target="https://cavatica.sbgenomics.com/u/kfdrc-harmonization/kf-references" TargetMode="External" /><Relationship Type="http://schemas.openxmlformats.org/officeDocument/2006/relationships/hyperlink" Id="rId233" Target="https://cbtn.org/" TargetMode="External" /><Relationship Type="http://schemas.openxmlformats.org/officeDocument/2006/relationships/hyperlink" Id="rId234" Target="https://cbtn.org/pediatric-brain-tumor-atlas/" TargetMode="External" /><Relationship Type="http://schemas.openxmlformats.org/officeDocument/2006/relationships/hyperlink" Id="rId456" Target="https://doi.org/10.1002/gcc.22733" TargetMode="External" /><Relationship Type="http://schemas.openxmlformats.org/officeDocument/2006/relationships/hyperlink" Id="rId340" Target="https://doi.org/10.1016/j.ccell.2021.01.006" TargetMode="External" /><Relationship Type="http://schemas.openxmlformats.org/officeDocument/2006/relationships/hyperlink" Id="rId335" Target="https://doi.org/10.1016/j.cell.2020.10.044" TargetMode="External" /><Relationship Type="http://schemas.openxmlformats.org/officeDocument/2006/relationships/hyperlink" Id="rId328" Target="https://doi.org/10.1016/j.celrep.2019.09.071" TargetMode="External" /><Relationship Type="http://schemas.openxmlformats.org/officeDocument/2006/relationships/hyperlink" Id="rId323" Target="https://doi.org/10.1016/j.xgen.2023.100340" TargetMode="External" /><Relationship Type="http://schemas.openxmlformats.org/officeDocument/2006/relationships/hyperlink" Id="rId392" Target="https://doi.org/10.1038/bjc.2013.496" TargetMode="External" /><Relationship Type="http://schemas.openxmlformats.org/officeDocument/2006/relationships/hyperlink" Id="rId451" Target="https://doi.org/10.1038/nature12477" TargetMode="External" /><Relationship Type="http://schemas.openxmlformats.org/officeDocument/2006/relationships/hyperlink" Id="rId402" Target="https://doi.org/10.1038/nature26000" TargetMode="External" /><Relationship Type="http://schemas.openxmlformats.org/officeDocument/2006/relationships/hyperlink" Id="rId440" Target="https://doi.org/10.1038/nbt1240" TargetMode="External" /><Relationship Type="http://schemas.openxmlformats.org/officeDocument/2006/relationships/hyperlink" Id="rId430" Target="https://doi.org/10.1038/ncomms6277" TargetMode="External" /><Relationship Type="http://schemas.openxmlformats.org/officeDocument/2006/relationships/hyperlink" Id="rId420" Target="https://doi.org/10.1038/nmeth.4256" TargetMode="External" /><Relationship Type="http://schemas.openxmlformats.org/officeDocument/2006/relationships/hyperlink" Id="rId466" Target="https://doi.org/10.1038/s41467-019-12187-5" TargetMode="External" /><Relationship Type="http://schemas.openxmlformats.org/officeDocument/2006/relationships/hyperlink" Id="rId350" Target="https://doi.org/10.1038/s41592-018-0051-x" TargetMode="External" /><Relationship Type="http://schemas.openxmlformats.org/officeDocument/2006/relationships/hyperlink" Id="rId357" Target="https://doi.org/10.1038/s42003-018-0023-9" TargetMode="External" /><Relationship Type="http://schemas.openxmlformats.org/officeDocument/2006/relationships/hyperlink" Id="rId372" Target="https://doi.org/10.1093/bioinformatics/btq635" TargetMode="External" /><Relationship Type="http://schemas.openxmlformats.org/officeDocument/2006/relationships/hyperlink" Id="rId367" Target="https://doi.org/10.1093/bioinformatics/btr670" TargetMode="External" /><Relationship Type="http://schemas.openxmlformats.org/officeDocument/2006/relationships/hyperlink" Id="rId425" Target="https://doi.org/10.1093/bioinformatics/btv437" TargetMode="External" /><Relationship Type="http://schemas.openxmlformats.org/officeDocument/2006/relationships/hyperlink" Id="rId387" Target="https://doi.org/10.1093/bioinformatics/btw691" TargetMode="External" /><Relationship Type="http://schemas.openxmlformats.org/officeDocument/2006/relationships/hyperlink" Id="rId362" Target="https://doi.org/10.1093/nar/gkw227" TargetMode="External" /><Relationship Type="http://schemas.openxmlformats.org/officeDocument/2006/relationships/hyperlink" Id="rId481" Target="https://doi.org/10.1093/nar/gkx193" TargetMode="External" /><Relationship Type="http://schemas.openxmlformats.org/officeDocument/2006/relationships/hyperlink" Id="rId461" Target="https://doi.org/10.1093/neuonc/noab106" TargetMode="External" /><Relationship Type="http://schemas.openxmlformats.org/officeDocument/2006/relationships/hyperlink" Id="rId471" Target="https://doi.org/10.1093/neuonc/noz235" TargetMode="External" /><Relationship Type="http://schemas.openxmlformats.org/officeDocument/2006/relationships/hyperlink" Id="rId412" Target="https://doi.org/10.1101/120295" TargetMode="External" /><Relationship Type="http://schemas.openxmlformats.org/officeDocument/2006/relationships/hyperlink" Id="rId354" Target="https://doi.org/10.1101/861054" TargetMode="External" /><Relationship Type="http://schemas.openxmlformats.org/officeDocument/2006/relationships/hyperlink" Id="rId382" Target="https://doi.org/10.1101/gr.107524.110" TargetMode="External" /><Relationship Type="http://schemas.openxmlformats.org/officeDocument/2006/relationships/hyperlink" Id="rId407" Target="https://doi.org/10.1101/gr.257246.119" TargetMode="External" /><Relationship Type="http://schemas.openxmlformats.org/officeDocument/2006/relationships/hyperlink" Id="rId435" Target="https://doi.org/10.1186/1471-2164-15-s1-s9" TargetMode="External" /><Relationship Type="http://schemas.openxmlformats.org/officeDocument/2006/relationships/hyperlink" Id="rId443" Target="https://doi.org/10.1186/gb-2011-12-4-r41" TargetMode="External" /><Relationship Type="http://schemas.openxmlformats.org/officeDocument/2006/relationships/hyperlink" Id="rId415" Target="https://doi.org/10.1186/s12859-020-03922-7" TargetMode="External" /><Relationship Type="http://schemas.openxmlformats.org/officeDocument/2006/relationships/hyperlink" Id="rId397" Target="https://doi.org/10.1186/s12864-015-2202-0" TargetMode="External" /><Relationship Type="http://schemas.openxmlformats.org/officeDocument/2006/relationships/hyperlink" Id="rId446" Target="https://doi.org/10.1186/s13059-016-0893-4" TargetMode="External" /><Relationship Type="http://schemas.openxmlformats.org/officeDocument/2006/relationships/hyperlink" Id="rId345" Target="https://doi.org/10.1186/s13059-016-0974-4" TargetMode="External" /><Relationship Type="http://schemas.openxmlformats.org/officeDocument/2006/relationships/hyperlink" Id="rId486" Target="https://doi.org/10.1186/s13073-020-00761-2" TargetMode="External" /><Relationship Type="http://schemas.openxmlformats.org/officeDocument/2006/relationships/hyperlink" Id="rId377" Target="https://doi.org/10.1371/journal.pcbi.1004873" TargetMode="External" /><Relationship Type="http://schemas.openxmlformats.org/officeDocument/2006/relationships/hyperlink" Id="rId476" Target="https://doi.org/10.1371/journal.pcbi.1008263" TargetMode="External" /><Relationship Type="http://schemas.openxmlformats.org/officeDocument/2006/relationships/hyperlink" Id="rId381" Target="https://doi.org/bnzbn6" TargetMode="External" /><Relationship Type="http://schemas.openxmlformats.org/officeDocument/2006/relationships/hyperlink" Id="rId371" Target="https://doi.org/c6bcps" TargetMode="External" /><Relationship Type="http://schemas.openxmlformats.org/officeDocument/2006/relationships/hyperlink" Id="rId376" Target="https://doi.org/c9pd" TargetMode="External" /><Relationship Type="http://schemas.openxmlformats.org/officeDocument/2006/relationships/hyperlink" Id="rId366" Target="https://doi.org/ckt4vz" TargetMode="External" /><Relationship Type="http://schemas.openxmlformats.org/officeDocument/2006/relationships/hyperlink" Id="rId439" Target="https://doi.org/dbwqf4" TargetMode="External" /><Relationship Type="http://schemas.openxmlformats.org/officeDocument/2006/relationships/hyperlink" Id="rId450" Target="https://doi.org/f22m2q" TargetMode="External" /><Relationship Type="http://schemas.openxmlformats.org/officeDocument/2006/relationships/hyperlink" Id="rId445" Target="https://doi.org/f8bdsq" TargetMode="External" /><Relationship Type="http://schemas.openxmlformats.org/officeDocument/2006/relationships/hyperlink" Id="rId361" Target="https://doi.org/f8v6qz" TargetMode="External" /><Relationship Type="http://schemas.openxmlformats.org/officeDocument/2006/relationships/hyperlink" Id="rId386" Target="https://doi.org/f9x7kd" TargetMode="External" /><Relationship Type="http://schemas.openxmlformats.org/officeDocument/2006/relationships/hyperlink" Id="rId480" Target="https://doi.org/f9xrq4" TargetMode="External" /><Relationship Type="http://schemas.openxmlformats.org/officeDocument/2006/relationships/hyperlink" Id="rId419" Target="https://doi.org/f9z6p7" TargetMode="External" /><Relationship Type="http://schemas.openxmlformats.org/officeDocument/2006/relationships/hyperlink" Id="rId434" Target="https://doi.org/gb3gzt" TargetMode="External" /><Relationship Type="http://schemas.openxmlformats.org/officeDocument/2006/relationships/hyperlink" Id="rId396" Target="https://doi.org/gb3h5r" TargetMode="External" /><Relationship Type="http://schemas.openxmlformats.org/officeDocument/2006/relationships/hyperlink" Id="rId424" Target="https://doi.org/gb5g57" TargetMode="External" /><Relationship Type="http://schemas.openxmlformats.org/officeDocument/2006/relationships/hyperlink" Id="rId391" Target="https://doi.org/gb9qvv" TargetMode="External" /><Relationship Type="http://schemas.openxmlformats.org/officeDocument/2006/relationships/hyperlink" Id="rId401" Target="https://doi.org/gc5t36" TargetMode="External" /><Relationship Type="http://schemas.openxmlformats.org/officeDocument/2006/relationships/hyperlink" Id="rId349" Target="https://doi.org/gdwrp4" TargetMode="External" /><Relationship Type="http://schemas.openxmlformats.org/officeDocument/2006/relationships/hyperlink" Id="rId344" Target="https://doi.org/gdz75c" TargetMode="External" /><Relationship Type="http://schemas.openxmlformats.org/officeDocument/2006/relationships/hyperlink" Id="rId411" Target="https://doi.org/gf5pc5" TargetMode="External" /><Relationship Type="http://schemas.openxmlformats.org/officeDocument/2006/relationships/hyperlink" Id="rId356" Target="https://doi.org/gfcfr8" TargetMode="External" /><Relationship Type="http://schemas.openxmlformats.org/officeDocument/2006/relationships/hyperlink" Id="rId327" Target="https://doi.org/gg596n" TargetMode="External" /><Relationship Type="http://schemas.openxmlformats.org/officeDocument/2006/relationships/hyperlink" Id="rId455" Target="https://doi.org/ggc8pj" TargetMode="External" /><Relationship Type="http://schemas.openxmlformats.org/officeDocument/2006/relationships/hyperlink" Id="rId429" Target="https://doi.org/ggkdq8" TargetMode="External" /><Relationship Type="http://schemas.openxmlformats.org/officeDocument/2006/relationships/hyperlink" Id="rId353" Target="https://doi.org/ggntwv" TargetMode="External" /><Relationship Type="http://schemas.openxmlformats.org/officeDocument/2006/relationships/hyperlink" Id="rId465" Target="https://doi.org/gh7bg8" TargetMode="External" /><Relationship Type="http://schemas.openxmlformats.org/officeDocument/2006/relationships/hyperlink" Id="rId339" Target="https://doi.org/gh7whf" TargetMode="External" /><Relationship Type="http://schemas.openxmlformats.org/officeDocument/2006/relationships/hyperlink" Id="rId334" Target="https://doi.org/ghqjkz" TargetMode="External" /><Relationship Type="http://schemas.openxmlformats.org/officeDocument/2006/relationships/hyperlink" Id="rId406" Target="https://doi.org/gjvdvp" TargetMode="External" /><Relationship Type="http://schemas.openxmlformats.org/officeDocument/2006/relationships/hyperlink" Id="rId475" Target="https://doi.org/gm84kq" TargetMode="External" /><Relationship Type="http://schemas.openxmlformats.org/officeDocument/2006/relationships/hyperlink" Id="rId414" Target="https://doi.org/gm84mh" TargetMode="External" /><Relationship Type="http://schemas.openxmlformats.org/officeDocument/2006/relationships/hyperlink" Id="rId460" Target="https://doi.org/gmqhbf" TargetMode="External" /><Relationship Type="http://schemas.openxmlformats.org/officeDocument/2006/relationships/hyperlink" Id="rId470" Target="https://doi.org/gn3kcm" TargetMode="External" /><Relationship Type="http://schemas.openxmlformats.org/officeDocument/2006/relationships/hyperlink" Id="rId322" Target="https://doi.org/gr92p6" TargetMode="External" /><Relationship Type="http://schemas.openxmlformats.org/officeDocument/2006/relationships/hyperlink" Id="rId485" Target="https://doi.org/gtsm62" TargetMode="External" /><Relationship Type="http://schemas.openxmlformats.org/officeDocument/2006/relationships/hyperlink" Id="rId293" Target="https://friendsofcancerresearch.org/tmb/" TargetMode="External" /><Relationship Type="http://schemas.openxmlformats.org/officeDocument/2006/relationships/hyperlink" Id="rId271" Target="https://genomebiology.biomedcentral.com/articles/10.1186/s13059-014-0550-8" TargetMode="External" /><Relationship Type="http://schemas.openxmlformats.org/officeDocument/2006/relationships/hyperlink" Id="rId309" Target="https://github.com/AlexsLemonade/OpenPBTA-analysis" TargetMode="External" /><Relationship Type="http://schemas.openxmlformats.org/officeDocument/2006/relationships/hyperlink" Id="rId291" Target="https://github.com/AlexsLemonade/OpenPBTA-analysis/tree/master/analyses/snv-callers" TargetMode="External" /><Relationship Type="http://schemas.openxmlformats.org/officeDocument/2006/relationships/hyperlink" Id="rId101" Target="https://github.com/AntoniaChroni" TargetMode="External" /><Relationship Type="http://schemas.openxmlformats.org/officeDocument/2006/relationships/hyperlink" Id="rId167" Target="https://github.com/HuangXiaoyan0106" TargetMode="External" /><Relationship Type="http://schemas.openxmlformats.org/officeDocument/2006/relationships/hyperlink" Id="rId209" Target="https://github.com/JosephDybas" TargetMode="External" /><Relationship Type="http://schemas.openxmlformats.org/officeDocument/2006/relationships/hyperlink" Id="rId113" Target="https://github.com/aadamk" TargetMode="External" /><Relationship Type="http://schemas.openxmlformats.org/officeDocument/2006/relationships/hyperlink" Id="rId119" Target="https://github.com/adamcresnick" TargetMode="External" /><Relationship Type="http://schemas.openxmlformats.org/officeDocument/2006/relationships/hyperlink" Id="rId74" Target="https://github.com/adilahiri" TargetMode="External" /><Relationship Type="http://schemas.openxmlformats.org/officeDocument/2006/relationships/hyperlink" Id="rId131" Target="https://github.com/afarrel" TargetMode="External" /><Relationship Type="http://schemas.openxmlformats.org/officeDocument/2006/relationships/hyperlink" Id="rId68" Target="https://github.com/atlas4213" TargetMode="External" /><Relationship Type="http://schemas.openxmlformats.org/officeDocument/2006/relationships/hyperlink" Id="rId176" Target="https://github.com/baileyckelly" TargetMode="External" /><Relationship Type="http://schemas.openxmlformats.org/officeDocument/2006/relationships/hyperlink" Id="rId188" Target="https://github.com/bmennis" TargetMode="External" /><Relationship Type="http://schemas.openxmlformats.org/officeDocument/2006/relationships/hyperlink" Id="rId152" Target="https://github.com/chinwallaa" TargetMode="External" /><Relationship Type="http://schemas.openxmlformats.org/officeDocument/2006/relationships/hyperlink" Id="rId273" Target="https://github.com/d3b-center/D3b-DGD-Collaboration/blob/main/scripts/update_gene_symbols.py" TargetMode="External" /><Relationship Type="http://schemas.openxmlformats.org/officeDocument/2006/relationships/hyperlink" Id="rId310" Target="https://github.com/d3b-center/OpenPedCan-analysis" TargetMode="External" /><Relationship Type="http://schemas.openxmlformats.org/officeDocument/2006/relationships/hyperlink" Id="rId306" Target="https://github.com/d3b-center/OpenPedCan-analysis/blob/d23af69b5acb508557a3a7d8d1759445c82a8b5d/tables/results/SuppTable4-dna-rna-qc.xlsx" TargetMode="External" /><Relationship Type="http://schemas.openxmlformats.org/officeDocument/2006/relationships/hyperlink" Id="rId311" Target="https://github.com/d3b-center/OpenPedCan-analysis/blob/fc87ad125aaae6d43f17e2baf94551c9a0444bde/tables/results/SuppTable3-List_Package_Table.xlsx" TargetMode="External" /><Relationship Type="http://schemas.openxmlformats.org/officeDocument/2006/relationships/hyperlink" Id="rId302" Target="https://github.com/d3b-center/OpenPedCan-analysis/tree/d397339d567ddeff17e7a8cdca892f6a9dd2a0ba/analyses/independent-samples" TargetMode="External" /><Relationship Type="http://schemas.openxmlformats.org/officeDocument/2006/relationships/hyperlink" Id="rId275" Target="https://github.com/d3b-center/OpenPedCan-analysis/tree/dev/analyses/collapse-rnaseq" TargetMode="External" /><Relationship Type="http://schemas.openxmlformats.org/officeDocument/2006/relationships/hyperlink" Id="rId287" Target="https://github.com/d3b-center/OpenPedCan-analysis/tree/dev/analyses/focal-cn-file-preparation" TargetMode="External" /><Relationship Type="http://schemas.openxmlformats.org/officeDocument/2006/relationships/hyperlink" Id="rId284" Target="https://github.com/d3b-center/OpenPedCan-analysis/tree/dev/analyses/fusion_filtering" TargetMode="External" /><Relationship Type="http://schemas.openxmlformats.org/officeDocument/2006/relationships/hyperlink" Id="rId267" Target="https://github.com/d3b-center/OpenPedCan-analysis/tree/dev/analyses/methylation-preprocessing" TargetMode="External" /><Relationship Type="http://schemas.openxmlformats.org/officeDocument/2006/relationships/hyperlink" Id="rId290" Target="https://github.com/d3b-center/OpenPedCan-analysis/tree/dev/analyses/tmb-calculation" TargetMode="External" /><Relationship Type="http://schemas.openxmlformats.org/officeDocument/2006/relationships/hyperlink" Id="rId270" Target="https://github.com/d3b-center/OpenPedCan-analysis/tree/dev/analyses/tumor-normal-differential-expression" TargetMode="External" /><Relationship Type="http://schemas.openxmlformats.org/officeDocument/2006/relationships/hyperlink" Id="rId276" Target="https://github.com/d3b-center/annoFusedata" TargetMode="External" /><Relationship Type="http://schemas.openxmlformats.org/officeDocument/2006/relationships/hyperlink" Id="rId98" Target="https://github.com/devbyaccident" TargetMode="External" /><Relationship Type="http://schemas.openxmlformats.org/officeDocument/2006/relationships/hyperlink" Id="rId80" Target="https://github.com/dmiller15" TargetMode="External" /><Relationship Type="http://schemas.openxmlformats.org/officeDocument/2006/relationships/hyperlink" Id="rId35" Target="https://github.com/ewafula" TargetMode="External" /><Relationship Type="http://schemas.openxmlformats.org/officeDocument/2006/relationships/hyperlink" Id="rId221" Target="https://github.com/jharenza" TargetMode="External" /><Relationship Type="http://schemas.openxmlformats.org/officeDocument/2006/relationships/hyperlink" Id="rId92" Target="https://github.com/kelseykeith" TargetMode="External" /><Relationship Type="http://schemas.openxmlformats.org/officeDocument/2006/relationships/hyperlink" Id="rId279" Target="https://github.com/kids-first/kf-rnaseq-workflow/blob/master/workflow/rmats_wf.cwl" TargetMode="External" /><Relationship Type="http://schemas.openxmlformats.org/officeDocument/2006/relationships/hyperlink" Id="rId292" Target="https://github.com/kids-first/kf-somatic-workflow/blob/master/docs/kfdrc-consensus-calling.md" TargetMode="External" /><Relationship Type="http://schemas.openxmlformats.org/officeDocument/2006/relationships/hyperlink" Id="rId264" Target="https://github.com/kids-first/kf-tumor-workflow/blob/v0.3.0-beta/workflows/kfdrc_controlfreec_tumor_only_wf.cwl" TargetMode="External" /><Relationship Type="http://schemas.openxmlformats.org/officeDocument/2006/relationships/hyperlink" Id="rId259" Target="https://github.com/kids-first/kf-tumor-workflow/tree/v0.3.0-beta" TargetMode="External" /><Relationship Type="http://schemas.openxmlformats.org/officeDocument/2006/relationships/hyperlink" Id="rId62" Target="https://github.com/komalsrathi" TargetMode="External" /><Relationship Type="http://schemas.openxmlformats.org/officeDocument/2006/relationships/hyperlink" Id="rId200" Target="https://github.com/luederm" TargetMode="External" /><Relationship Type="http://schemas.openxmlformats.org/officeDocument/2006/relationships/hyperlink" Id="rId107" Target="https://github.com/migbro" TargetMode="External" /><Relationship Type="http://schemas.openxmlformats.org/officeDocument/2006/relationships/hyperlink" Id="rId137" Target="https://github.com/mkoptyra" TargetMode="External" /><Relationship Type="http://schemas.openxmlformats.org/officeDocument/2006/relationships/hyperlink" Id="rId158" Target="https://github.com/naqvia" TargetMode="External" /><Relationship Type="http://schemas.openxmlformats.org/officeDocument/2006/relationships/hyperlink" Id="rId125" Target="https://github.com/nicholasvk" TargetMode="External" /><Relationship Type="http://schemas.openxmlformats.org/officeDocument/2006/relationships/hyperlink" Id="rId41" Target="https://github.com/rjcorb" TargetMode="External" /><Relationship Type="http://schemas.openxmlformats.org/officeDocument/2006/relationships/hyperlink" Id="rId228" Target="https://github.com/rokitalab/OpenPedCan-Project-CNH/blob/af9e2bb87e552159309c277ff8fef88c16fe8dcf/tables/results/SuppTable1-Histologies.xlsx" TargetMode="External" /><Relationship Type="http://schemas.openxmlformats.org/officeDocument/2006/relationships/hyperlink" Id="rId295" Target="https://github.com/rokitalab/OpenPedCan-Project-CNH/blob/af9e2bb87e552159309c277ff8fef88c16fe8dcf/tables/results/SuppTable2-Molecular-Subtype-Table.xlsx" TargetMode="External" /><Relationship Type="http://schemas.openxmlformats.org/officeDocument/2006/relationships/hyperlink" Id="rId247" Target="https://github.com/rokitalab/OpenPedCan-Project-CNH/blob/dev/analyses/molecular-subtyping-integrate/results/tcga_cancer_groups.tsv" TargetMode="External" /><Relationship Type="http://schemas.openxmlformats.org/officeDocument/2006/relationships/hyperlink" Id="rId21" Target="https://github.com/rokitalab/OpenPedCan-manuscript/tree/69b80ab6ac621f71b50feab0294244de09c13e24" TargetMode="External" /><Relationship Type="http://schemas.openxmlformats.org/officeDocument/2006/relationships/hyperlink" Id="rId47" Target="https://github.com/runjin326" TargetMode="External" /><Relationship Type="http://schemas.openxmlformats.org/officeDocument/2006/relationships/hyperlink" Id="rId194" Target="https://github.com/sakshamphul" TargetMode="External" /><Relationship Type="http://schemas.openxmlformats.org/officeDocument/2006/relationships/hyperlink" Id="rId56" Target="https://github.com/sangeetashukla" TargetMode="External" /><Relationship Type="http://schemas.openxmlformats.org/officeDocument/2006/relationships/hyperlink" Id="rId86" Target="https://github.com/sickler-alex" TargetMode="External" /><Relationship Type="http://schemas.openxmlformats.org/officeDocument/2006/relationships/hyperlink" Id="rId215" Target="https://github.com/taylordm" TargetMode="External" /><Relationship Type="http://schemas.openxmlformats.org/officeDocument/2006/relationships/hyperlink" Id="rId146" Target="https://github.com/yuankunzhu" TargetMode="External" /><Relationship Type="http://schemas.openxmlformats.org/officeDocument/2006/relationships/hyperlink" Id="rId182" Target="https://github.com/zhangb1" TargetMode="External" /><Relationship Type="http://schemas.openxmlformats.org/officeDocument/2006/relationships/hyperlink" Id="rId206" Target="https://github.com/zoomzoom1011" TargetMode="External" /><Relationship Type="http://schemas.openxmlformats.org/officeDocument/2006/relationships/hyperlink" Id="rId29" Target="https://github.com/zzgeng" TargetMode="External" /><Relationship Type="http://schemas.openxmlformats.org/officeDocument/2006/relationships/hyperlink" Id="rId245" Target="https://gtexportal.org/home/" TargetMode="External" /><Relationship Type="http://schemas.openxmlformats.org/officeDocument/2006/relationships/hyperlink" Id="rId274" Target="https://https://ftp.ebi.ac.uk/pub/databases/genenames/hgnc/archive/monthly/tsv/hgnc_complete_set_2021-06-01.txt" TargetMode="External" /><Relationship Type="http://schemas.openxmlformats.org/officeDocument/2006/relationships/hyperlink" Id="rId261" Target="https://kids-first-seq-data.s3.amazonaws.com/pipeline_references/dbSNP_v153_ucsc-compatible.converted.vt.decomp.norm.common_snps.vcf.gz" TargetMode="External" /><Relationship Type="http://schemas.openxmlformats.org/officeDocument/2006/relationships/hyperlink" Id="rId235" Target="https://kidsfirstdrc.org/" TargetMode="External" /><Relationship Type="http://schemas.openxmlformats.org/officeDocument/2006/relationships/hyperlink" Id="rId332" Target="https://mctp.med.umich.edu" TargetMode="External" /><Relationship Type="http://schemas.openxmlformats.org/officeDocument/2006/relationships/hyperlink" Id="rId227" Target="https://moleculartargets.ccdi.cancer.gov/" TargetMode="External" /><Relationship Type="http://schemas.openxmlformats.org/officeDocument/2006/relationships/hyperlink" Id="rId59" Target="https://orcid.org/0000-0001-5534-6904" TargetMode="External" /><Relationship Type="http://schemas.openxmlformats.org/officeDocument/2006/relationships/hyperlink" Id="rId140" Target="https://orcid.org/0000-0001-6454-1285" TargetMode="External" /><Relationship Type="http://schemas.openxmlformats.org/officeDocument/2006/relationships/hyperlink" Id="rId173" Target="https://orcid.org/0000-0001-6727-6333" TargetMode="External" /><Relationship Type="http://schemas.openxmlformats.org/officeDocument/2006/relationships/hyperlink" Id="rId104" Target="https://orcid.org/0000-0001-6782-1442" TargetMode="External" /><Relationship Type="http://schemas.openxmlformats.org/officeDocument/2006/relationships/hyperlink" Id="rId164" Target="https://orcid.org/0000-0001-7267-4512" TargetMode="External" /><Relationship Type="http://schemas.openxmlformats.org/officeDocument/2006/relationships/hyperlink" Id="rId83" Target="https://orcid.org/0000-0001-7830-7537" TargetMode="External" /><Relationship Type="http://schemas.openxmlformats.org/officeDocument/2006/relationships/hyperlink" Id="rId149" Target="https://orcid.org/0000-0001-7831-3996" TargetMode="External" /><Relationship Type="http://schemas.openxmlformats.org/officeDocument/2006/relationships/hyperlink" Id="rId32" Target="https://orcid.org/0000-0001-8073-3797" TargetMode="External" /><Relationship Type="http://schemas.openxmlformats.org/officeDocument/2006/relationships/hyperlink" Id="rId71" Target="https://orcid.org/0000-0001-9352-1312" TargetMode="External" /><Relationship Type="http://schemas.openxmlformats.org/officeDocument/2006/relationships/hyperlink" Id="rId179" Target="https://orcid.org/0000-0002-0743-5379" TargetMode="External" /><Relationship Type="http://schemas.openxmlformats.org/officeDocument/2006/relationships/hyperlink" Id="rId161" Target="https://orcid.org/0000-0002-0825-7615" TargetMode="External" /><Relationship Type="http://schemas.openxmlformats.org/officeDocument/2006/relationships/hyperlink" Id="rId65" Target="https://orcid.org/0000-0002-1337-1789" TargetMode="External" /><Relationship Type="http://schemas.openxmlformats.org/officeDocument/2006/relationships/hyperlink" Id="rId77" Target="https://orcid.org/0000-0002-2032-4358" TargetMode="External" /><Relationship Type="http://schemas.openxmlformats.org/officeDocument/2006/relationships/hyperlink" Id="rId143" Target="https://orcid.org/0000-0002-2455-9525" TargetMode="External" /><Relationship Type="http://schemas.openxmlformats.org/officeDocument/2006/relationships/hyperlink" Id="rId185" Target="https://orcid.org/0000-0002-2653-5009" TargetMode="External" /><Relationship Type="http://schemas.openxmlformats.org/officeDocument/2006/relationships/hyperlink" Id="rId191" Target="https://orcid.org/0000-0002-2771-2572" TargetMode="External" /><Relationship Type="http://schemas.openxmlformats.org/officeDocument/2006/relationships/hyperlink" Id="rId212" Target="https://orcid.org/0000-0002-3302-4610" TargetMode="External" /><Relationship Type="http://schemas.openxmlformats.org/officeDocument/2006/relationships/hyperlink" Id="rId38" Target="https://orcid.org/0000-0002-3478-0784" TargetMode="External" /><Relationship Type="http://schemas.openxmlformats.org/officeDocument/2006/relationships/hyperlink" Id="rId53" Target="https://orcid.org/0000-0002-3727-9602" TargetMode="External" /><Relationship Type="http://schemas.openxmlformats.org/officeDocument/2006/relationships/hyperlink" Id="rId134" Target="https://orcid.org/0000-0002-3857-6633" TargetMode="External" /><Relationship Type="http://schemas.openxmlformats.org/officeDocument/2006/relationships/hyperlink" Id="rId95" Target="https://orcid.org/0000-0002-4928-090X" TargetMode="External" /><Relationship Type="http://schemas.openxmlformats.org/officeDocument/2006/relationships/hyperlink" Id="rId155" Target="https://orcid.org/0000-0002-6728-3450" TargetMode="External" /><Relationship Type="http://schemas.openxmlformats.org/officeDocument/2006/relationships/hyperlink" Id="rId170" Target="https://orcid.org/0000-0002-7200-8939" TargetMode="External" /><Relationship Type="http://schemas.openxmlformats.org/officeDocument/2006/relationships/hyperlink" Id="rId122" Target="https://orcid.org/0000-0002-7414-9516" TargetMode="External" /><Relationship Type="http://schemas.openxmlformats.org/officeDocument/2006/relationships/hyperlink" Id="rId89" Target="https://orcid.org/0000-0002-7451-5117" TargetMode="External" /><Relationship Type="http://schemas.openxmlformats.org/officeDocument/2006/relationships/hyperlink" Id="rId110" Target="https://orcid.org/0000-0002-8526-5694" TargetMode="External" /><Relationship Type="http://schemas.openxmlformats.org/officeDocument/2006/relationships/hyperlink" Id="rId44" Target="https://orcid.org/0000-0002-8958-9266" TargetMode="External" /><Relationship Type="http://schemas.openxmlformats.org/officeDocument/2006/relationships/hyperlink" Id="rId116" Target="https://orcid.org/0000-0003-0436-4189" TargetMode="External" /><Relationship Type="http://schemas.openxmlformats.org/officeDocument/2006/relationships/hyperlink" Id="rId50" Target="https://orcid.org/0000-0003-0838-2405" TargetMode="External" /><Relationship Type="http://schemas.openxmlformats.org/officeDocument/2006/relationships/hyperlink" Id="rId128" Target="https://orcid.org/0000-0003-1087-9840" TargetMode="External" /><Relationship Type="http://schemas.openxmlformats.org/officeDocument/2006/relationships/hyperlink" Id="rId218" Target="https://orcid.org/0000-0003-2171-3627" TargetMode="External" /><Relationship Type="http://schemas.openxmlformats.org/officeDocument/2006/relationships/hyperlink" Id="rId203" Target="https://orcid.org/0000-0003-2406-2735" TargetMode="External" /><Relationship Type="http://schemas.openxmlformats.org/officeDocument/2006/relationships/hyperlink" Id="rId197" Target="https://orcid.org/0009-0002-7370-102X" TargetMode="External" /><Relationship Type="http://schemas.openxmlformats.org/officeDocument/2006/relationships/hyperlink" Id="rId25" Target="https://orcid.org/0009-0007-6883-0691" TargetMode="External" /><Relationship Type="http://schemas.openxmlformats.org/officeDocument/2006/relationships/hyperlink" Id="rId314" Target="https://pedcbioportal.kidsfirstdrc.org/study/summary?id=openpedcan_v15" TargetMode="External" /><Relationship Type="http://schemas.openxmlformats.org/officeDocument/2006/relationships/hyperlink" Id="rId242" Target="https://preclinicalpivot.org/about-pivot/" TargetMode="External" /><Relationship Type="http://schemas.openxmlformats.org/officeDocument/2006/relationships/hyperlink" Id="rId20" Target="https://rokitalab.github.io/OpenPedCan-manuscript/v/69b80ab6ac621f71b50feab0294244de09c13e24/" TargetMode="External" /><Relationship Type="http://schemas.openxmlformats.org/officeDocument/2006/relationships/hyperlink" Id="rId262" Target="https://s3.amazonaws.com/kids-first-seq-data/pipeline_references/hg38_canonical_150.mappability" TargetMode="External" /><Relationship Type="http://schemas.openxmlformats.org/officeDocument/2006/relationships/hyperlink" Id="rId250" Target="https://www.childrensnational.org/" TargetMode="External" /><Relationship Type="http://schemas.openxmlformats.org/officeDocument/2006/relationships/hyperlink" Id="rId249" Target="https://www.chop.edu/" TargetMode="External" /><Relationship Type="http://schemas.openxmlformats.org/officeDocument/2006/relationships/hyperlink" Id="rId243" Target="https://www.chop.edu/cancer-panels" TargetMode="External" /><Relationship Type="http://schemas.openxmlformats.org/officeDocument/2006/relationships/hyperlink" Id="rId244" Target="https://www.chop.edu/centers-programs/division-genomic-diagnostics" TargetMode="External" /><Relationship Type="http://schemas.openxmlformats.org/officeDocument/2006/relationships/hyperlink" Id="rId240" Target="https://www.chordomafoundation.org" TargetMode="External" /><Relationship Type="http://schemas.openxmlformats.org/officeDocument/2006/relationships/hyperlink" Id="rId268" Target="https://www.molecularneuropathology.org/mnp/classifiers/11" TargetMode="External" /><Relationship Type="http://schemas.openxmlformats.org/officeDocument/2006/relationships/hyperlink" Id="rId325" Target="https://www.ncbi.nlm.nih.gov/pmc/articles/PMC10363844" TargetMode="External" /><Relationship Type="http://schemas.openxmlformats.org/officeDocument/2006/relationships/hyperlink" Id="rId384" Target="https://www.ncbi.nlm.nih.gov/pmc/articles/PMC2928508" TargetMode="External" /><Relationship Type="http://schemas.openxmlformats.org/officeDocument/2006/relationships/hyperlink" Id="rId374" Target="https://www.ncbi.nlm.nih.gov/pmc/articles/PMC3018818" TargetMode="External" /><Relationship Type="http://schemas.openxmlformats.org/officeDocument/2006/relationships/hyperlink" Id="rId369" Target="https://www.ncbi.nlm.nih.gov/pmc/articles/PMC3268243" TargetMode="External" /><Relationship Type="http://schemas.openxmlformats.org/officeDocument/2006/relationships/hyperlink" Id="rId453" Target="https://www.ncbi.nlm.nih.gov/pmc/articles/PMC3776390" TargetMode="External" /><Relationship Type="http://schemas.openxmlformats.org/officeDocument/2006/relationships/hyperlink" Id="rId394" Target="https://www.ncbi.nlm.nih.gov/pmc/articles/PMC3777004" TargetMode="External" /><Relationship Type="http://schemas.openxmlformats.org/officeDocument/2006/relationships/hyperlink" Id="rId437" Target="https://www.ncbi.nlm.nih.gov/pmc/articles/PMC4046700" TargetMode="External" /><Relationship Type="http://schemas.openxmlformats.org/officeDocument/2006/relationships/hyperlink" Id="rId427" Target="https://www.ncbi.nlm.nih.gov/pmc/articles/PMC4653383" TargetMode="External" /><Relationship Type="http://schemas.openxmlformats.org/officeDocument/2006/relationships/hyperlink" Id="rId399" Target="https://www.ncbi.nlm.nih.gov/pmc/articles/PMC4659175" TargetMode="External" /><Relationship Type="http://schemas.openxmlformats.org/officeDocument/2006/relationships/hyperlink" Id="rId448" Target="https://www.ncbi.nlm.nih.gov/pmc/articles/PMC4762164" TargetMode="External" /><Relationship Type="http://schemas.openxmlformats.org/officeDocument/2006/relationships/hyperlink" Id="rId379" Target="https://www.ncbi.nlm.nih.gov/pmc/articles/PMC4839673" TargetMode="External" /><Relationship Type="http://schemas.openxmlformats.org/officeDocument/2006/relationships/hyperlink" Id="rId347" Target="https://www.ncbi.nlm.nih.gov/pmc/articles/PMC4893825" TargetMode="External" /><Relationship Type="http://schemas.openxmlformats.org/officeDocument/2006/relationships/hyperlink" Id="rId364" Target="https://www.ncbi.nlm.nih.gov/pmc/articles/PMC4914105" TargetMode="External" /><Relationship Type="http://schemas.openxmlformats.org/officeDocument/2006/relationships/hyperlink" Id="rId432" Target="https://www.ncbi.nlm.nih.gov/pmc/articles/PMC5036525" TargetMode="External" /><Relationship Type="http://schemas.openxmlformats.org/officeDocument/2006/relationships/hyperlink" Id="rId389" Target="https://www.ncbi.nlm.nih.gov/pmc/articles/PMC5408810" TargetMode="External" /><Relationship Type="http://schemas.openxmlformats.org/officeDocument/2006/relationships/hyperlink" Id="rId422" Target="https://www.ncbi.nlm.nih.gov/pmc/articles/PMC5409104" TargetMode="External" /><Relationship Type="http://schemas.openxmlformats.org/officeDocument/2006/relationships/hyperlink" Id="rId483" Target="https://www.ncbi.nlm.nih.gov/pmc/articles/PMC5499645" TargetMode="External" /><Relationship Type="http://schemas.openxmlformats.org/officeDocument/2006/relationships/hyperlink" Id="rId404" Target="https://www.ncbi.nlm.nih.gov/pmc/articles/PMC6093218" TargetMode="External" /><Relationship Type="http://schemas.openxmlformats.org/officeDocument/2006/relationships/hyperlink" Id="rId359" Target="https://www.ncbi.nlm.nih.gov/pmc/articles/PMC6123722" TargetMode="External" /><Relationship Type="http://schemas.openxmlformats.org/officeDocument/2006/relationships/hyperlink" Id="rId458" Target="https://www.ncbi.nlm.nih.gov/pmc/articles/PMC6618007" TargetMode="External" /><Relationship Type="http://schemas.openxmlformats.org/officeDocument/2006/relationships/hyperlink" Id="rId468" Target="https://www.ncbi.nlm.nih.gov/pmc/articles/PMC6761184" TargetMode="External" /><Relationship Type="http://schemas.openxmlformats.org/officeDocument/2006/relationships/hyperlink" Id="rId330" Target="https://www.ncbi.nlm.nih.gov/pmc/articles/PMC6880934" TargetMode="External" /><Relationship Type="http://schemas.openxmlformats.org/officeDocument/2006/relationships/hyperlink" Id="rId473" Target="https://www.ncbi.nlm.nih.gov/pmc/articles/PMC7229260" TargetMode="External" /><Relationship Type="http://schemas.openxmlformats.org/officeDocument/2006/relationships/hyperlink" Id="rId488" Target="https://www.ncbi.nlm.nih.gov/pmc/articles/PMC7362544" TargetMode="External" /><Relationship Type="http://schemas.openxmlformats.org/officeDocument/2006/relationships/hyperlink" Id="rId478" Target="https://www.ncbi.nlm.nih.gov/pmc/articles/PMC7654754" TargetMode="External" /><Relationship Type="http://schemas.openxmlformats.org/officeDocument/2006/relationships/hyperlink" Id="rId417" Target="https://www.ncbi.nlm.nih.gov/pmc/articles/PMC7737294" TargetMode="External" /><Relationship Type="http://schemas.openxmlformats.org/officeDocument/2006/relationships/hyperlink" Id="rId409" Target="https://www.ncbi.nlm.nih.gov/pmc/articles/PMC7919457" TargetMode="External" /><Relationship Type="http://schemas.openxmlformats.org/officeDocument/2006/relationships/hyperlink" Id="rId342" Target="https://www.ncbi.nlm.nih.gov/pmc/articles/PMC8044053" TargetMode="External" /><Relationship Type="http://schemas.openxmlformats.org/officeDocument/2006/relationships/hyperlink" Id="rId337" Target="https://www.ncbi.nlm.nih.gov/pmc/articles/PMC8143193" TargetMode="External" /><Relationship Type="http://schemas.openxmlformats.org/officeDocument/2006/relationships/hyperlink" Id="rId463" Target="https://www.ncbi.nlm.nih.gov/pmc/articles/PMC8328013" TargetMode="External" /><Relationship Type="http://schemas.openxmlformats.org/officeDocument/2006/relationships/hyperlink" Id="rId246" Target="https://www.ncbi.nlm.nih.gov/projects/gap/cgi-bin/study.cgi?study_id=phs000178.v11.p8" TargetMode="External" /><Relationship Type="http://schemas.openxmlformats.org/officeDocument/2006/relationships/hyperlink" Id="rId237" Target="https://www.ncbi.nlm.nih.gov/projects/gap/cgi-bin/study.cgi?study_id=phs000218.v23.p8" TargetMode="External" /><Relationship Type="http://schemas.openxmlformats.org/officeDocument/2006/relationships/hyperlink" Id="rId238" Target="https://www.ncbi.nlm.nih.gov/projects/gap/cgi-bin/study.cgi?study_id=phs001436.v1.p1" TargetMode="External" /><Relationship Type="http://schemas.openxmlformats.org/officeDocument/2006/relationships/hyperlink" Id="rId239" Target="https://www.ncbi.nlm.nih.gov/projects/gap/cgi-bin/study.cgi?study_id=phs002517.v2.p2" TargetMode="External" /><Relationship Type="http://schemas.openxmlformats.org/officeDocument/2006/relationships/hyperlink" Id="rId492" Target="https://www.ncbi.nlm.nih.gov/projects/gap/cgi-bin/study.cgi?study_id=phs002517.v4.p2" TargetMode="External" /><Relationship Type="http://schemas.openxmlformats.org/officeDocument/2006/relationships/hyperlink" Id="rId441" Target="https://www.ncbi.nlm.nih.gov/pubmed/16964243" TargetMode="External" /><Relationship Type="http://schemas.openxmlformats.org/officeDocument/2006/relationships/hyperlink" Id="rId383" Target="https://www.ncbi.nlm.nih.gov/pubmed/20644199" TargetMode="External" /><Relationship Type="http://schemas.openxmlformats.org/officeDocument/2006/relationships/hyperlink" Id="rId373" Target="https://www.ncbi.nlm.nih.gov/pubmed/21081509" TargetMode="External" /><Relationship Type="http://schemas.openxmlformats.org/officeDocument/2006/relationships/hyperlink" Id="rId368" Target="https://www.ncbi.nlm.nih.gov/pubmed/22155870" TargetMode="External" /><Relationship Type="http://schemas.openxmlformats.org/officeDocument/2006/relationships/hyperlink" Id="rId452" Target="https://www.ncbi.nlm.nih.gov/pubmed/23945592" TargetMode="External" /><Relationship Type="http://schemas.openxmlformats.org/officeDocument/2006/relationships/hyperlink" Id="rId393" Target="https://www.ncbi.nlm.nih.gov/pubmed/23982603" TargetMode="External" /><Relationship Type="http://schemas.openxmlformats.org/officeDocument/2006/relationships/hyperlink" Id="rId436" Target="https://www.ncbi.nlm.nih.gov/pubmed/24564718" TargetMode="External" /><Relationship Type="http://schemas.openxmlformats.org/officeDocument/2006/relationships/hyperlink" Id="rId431" Target="https://www.ncbi.nlm.nih.gov/pubmed/25358478" TargetMode="External" /><Relationship Type="http://schemas.openxmlformats.org/officeDocument/2006/relationships/hyperlink" Id="rId426" Target="https://www.ncbi.nlm.nih.gov/pubmed/26243018" TargetMode="External" /><Relationship Type="http://schemas.openxmlformats.org/officeDocument/2006/relationships/hyperlink" Id="rId398" Target="https://www.ncbi.nlm.nih.gov/pubmed/26607064" TargetMode="External" /><Relationship Type="http://schemas.openxmlformats.org/officeDocument/2006/relationships/hyperlink" Id="rId447" Target="https://www.ncbi.nlm.nih.gov/pubmed/26899170" TargetMode="External" /><Relationship Type="http://schemas.openxmlformats.org/officeDocument/2006/relationships/hyperlink" Id="rId363" Target="https://www.ncbi.nlm.nih.gov/pubmed/27060149" TargetMode="External" /><Relationship Type="http://schemas.openxmlformats.org/officeDocument/2006/relationships/hyperlink" Id="rId378" Target="https://www.ncbi.nlm.nih.gov/pubmed/27100738" TargetMode="External" /><Relationship Type="http://schemas.openxmlformats.org/officeDocument/2006/relationships/hyperlink" Id="rId346" Target="https://www.ncbi.nlm.nih.gov/pubmed/27268795" TargetMode="External" /><Relationship Type="http://schemas.openxmlformats.org/officeDocument/2006/relationships/hyperlink" Id="rId388" Target="https://www.ncbi.nlm.nih.gov/pubmed/28035024" TargetMode="External" /><Relationship Type="http://schemas.openxmlformats.org/officeDocument/2006/relationships/hyperlink" Id="rId482" Target="https://www.ncbi.nlm.nih.gov/pubmed/28369524" TargetMode="External" /><Relationship Type="http://schemas.openxmlformats.org/officeDocument/2006/relationships/hyperlink" Id="rId421" Target="https://www.ncbi.nlm.nih.gov/pubmed/28394336" TargetMode="External" /><Relationship Type="http://schemas.openxmlformats.org/officeDocument/2006/relationships/hyperlink" Id="rId403" Target="https://www.ncbi.nlm.nih.gov/pubmed/29539639" TargetMode="External" /><Relationship Type="http://schemas.openxmlformats.org/officeDocument/2006/relationships/hyperlink" Id="rId351" Target="https://www.ncbi.nlm.nih.gov/pubmed/30013048" TargetMode="External" /><Relationship Type="http://schemas.openxmlformats.org/officeDocument/2006/relationships/hyperlink" Id="rId358" Target="https://www.ncbi.nlm.nih.gov/pubmed/30271907" TargetMode="External" /><Relationship Type="http://schemas.openxmlformats.org/officeDocument/2006/relationships/hyperlink" Id="rId457" Target="https://www.ncbi.nlm.nih.gov/pubmed/30664300" TargetMode="External" /><Relationship Type="http://schemas.openxmlformats.org/officeDocument/2006/relationships/hyperlink" Id="rId467" Target="https://www.ncbi.nlm.nih.gov/pubmed/31554817" TargetMode="External" /><Relationship Type="http://schemas.openxmlformats.org/officeDocument/2006/relationships/hyperlink" Id="rId329" Target="https://www.ncbi.nlm.nih.gov/pubmed/31693904" TargetMode="External" /><Relationship Type="http://schemas.openxmlformats.org/officeDocument/2006/relationships/hyperlink" Id="rId472" Target="https://www.ncbi.nlm.nih.gov/pubmed/31889194" TargetMode="External" /><Relationship Type="http://schemas.openxmlformats.org/officeDocument/2006/relationships/hyperlink" Id="rId487" Target="https://www.ncbi.nlm.nih.gov/pubmed/32664994" TargetMode="External" /><Relationship Type="http://schemas.openxmlformats.org/officeDocument/2006/relationships/hyperlink" Id="rId477" Target="https://www.ncbi.nlm.nih.gov/pubmed/33119584" TargetMode="External" /><Relationship Type="http://schemas.openxmlformats.org/officeDocument/2006/relationships/hyperlink" Id="rId336" Target="https://www.ncbi.nlm.nih.gov/pubmed/33242424" TargetMode="External" /><Relationship Type="http://schemas.openxmlformats.org/officeDocument/2006/relationships/hyperlink" Id="rId416" Target="https://www.ncbi.nlm.nih.gov/pubmed/33317447" TargetMode="External" /><Relationship Type="http://schemas.openxmlformats.org/officeDocument/2006/relationships/hyperlink" Id="rId408" Target="https://www.ncbi.nlm.nih.gov/pubmed/33441414" TargetMode="External" /><Relationship Type="http://schemas.openxmlformats.org/officeDocument/2006/relationships/hyperlink" Id="rId341" Target="https://www.ncbi.nlm.nih.gov/pubmed/33577785" TargetMode="External" /><Relationship Type="http://schemas.openxmlformats.org/officeDocument/2006/relationships/hyperlink" Id="rId462" Target="https://www.ncbi.nlm.nih.gov/pubmed/34185076" TargetMode="External" /><Relationship Type="http://schemas.openxmlformats.org/officeDocument/2006/relationships/hyperlink" Id="rId324" Target="https://www.ncbi.nlm.nih.gov/pubmed/37492101" TargetMode="External" /><Relationship Type="http://schemas.openxmlformats.org/officeDocument/2006/relationships/hyperlink" Id="rId277" Target="https://www.testmenu.com/chop/Tests/785504" TargetMode="External" /><Relationship Type="http://schemas.openxmlformats.org/officeDocument/2006/relationships/hyperlink" Id="rId223" Target="mailto:jrokita@childrensnational.org" TargetMode="External" /></Relationships>
</file>

<file path=word/_rels/footnotes.xml.rels><?xml version="1.0" encoding="UTF-8"?><Relationships xmlns="http://schemas.openxmlformats.org/package/2006/relationships"><Relationship Type="http://schemas.openxmlformats.org/officeDocument/2006/relationships/hyperlink" Id="rId241" Target="@https://ctep.cancer.gov/MajorInitiatives/Pediatric_PIVOT_Program.htm%5D" TargetMode="External" /><Relationship Type="http://schemas.openxmlformats.org/officeDocument/2006/relationships/hyperlink" Id="rId236" Target="http://www.pnoc.us/" TargetMode="External" /><Relationship Type="http://schemas.openxmlformats.org/officeDocument/2006/relationships/hyperlink" Id="rId313" Target="https://cavatica.sbgenomics.com/u/cavatica/opentarget" TargetMode="External" /><Relationship Type="http://schemas.openxmlformats.org/officeDocument/2006/relationships/hyperlink" Id="rId272" Target="https://cavatica.sbgenomics.com/u/cavatica/opentarget/files/#q?path=v12" TargetMode="External" /><Relationship Type="http://schemas.openxmlformats.org/officeDocument/2006/relationships/hyperlink" Id="rId263" Target="https://cavatica.sbgenomics.com/u/kfdrc-harmonization/kf-references" TargetMode="External" /><Relationship Type="http://schemas.openxmlformats.org/officeDocument/2006/relationships/hyperlink" Id="rId233" Target="https://cbtn.org/" TargetMode="External" /><Relationship Type="http://schemas.openxmlformats.org/officeDocument/2006/relationships/hyperlink" Id="rId234" Target="https://cbtn.org/pediatric-brain-tumor-atlas/" TargetMode="External" /><Relationship Type="http://schemas.openxmlformats.org/officeDocument/2006/relationships/hyperlink" Id="rId456" Target="https://doi.org/10.1002/gcc.22733" TargetMode="External" /><Relationship Type="http://schemas.openxmlformats.org/officeDocument/2006/relationships/hyperlink" Id="rId340" Target="https://doi.org/10.1016/j.ccell.2021.01.006" TargetMode="External" /><Relationship Type="http://schemas.openxmlformats.org/officeDocument/2006/relationships/hyperlink" Id="rId335" Target="https://doi.org/10.1016/j.cell.2020.10.044" TargetMode="External" /><Relationship Type="http://schemas.openxmlformats.org/officeDocument/2006/relationships/hyperlink" Id="rId328" Target="https://doi.org/10.1016/j.celrep.2019.09.071" TargetMode="External" /><Relationship Type="http://schemas.openxmlformats.org/officeDocument/2006/relationships/hyperlink" Id="rId323" Target="https://doi.org/10.1016/j.xgen.2023.100340" TargetMode="External" /><Relationship Type="http://schemas.openxmlformats.org/officeDocument/2006/relationships/hyperlink" Id="rId392" Target="https://doi.org/10.1038/bjc.2013.496" TargetMode="External" /><Relationship Type="http://schemas.openxmlformats.org/officeDocument/2006/relationships/hyperlink" Id="rId451" Target="https://doi.org/10.1038/nature12477" TargetMode="External" /><Relationship Type="http://schemas.openxmlformats.org/officeDocument/2006/relationships/hyperlink" Id="rId402" Target="https://doi.org/10.1038/nature26000" TargetMode="External" /><Relationship Type="http://schemas.openxmlformats.org/officeDocument/2006/relationships/hyperlink" Id="rId440" Target="https://doi.org/10.1038/nbt1240" TargetMode="External" /><Relationship Type="http://schemas.openxmlformats.org/officeDocument/2006/relationships/hyperlink" Id="rId430" Target="https://doi.org/10.1038/ncomms6277" TargetMode="External" /><Relationship Type="http://schemas.openxmlformats.org/officeDocument/2006/relationships/hyperlink" Id="rId420" Target="https://doi.org/10.1038/nmeth.4256" TargetMode="External" /><Relationship Type="http://schemas.openxmlformats.org/officeDocument/2006/relationships/hyperlink" Id="rId466" Target="https://doi.org/10.1038/s41467-019-12187-5" TargetMode="External" /><Relationship Type="http://schemas.openxmlformats.org/officeDocument/2006/relationships/hyperlink" Id="rId350" Target="https://doi.org/10.1038/s41592-018-0051-x" TargetMode="External" /><Relationship Type="http://schemas.openxmlformats.org/officeDocument/2006/relationships/hyperlink" Id="rId357" Target="https://doi.org/10.1038/s42003-018-0023-9" TargetMode="External" /><Relationship Type="http://schemas.openxmlformats.org/officeDocument/2006/relationships/hyperlink" Id="rId372" Target="https://doi.org/10.1093/bioinformatics/btq635" TargetMode="External" /><Relationship Type="http://schemas.openxmlformats.org/officeDocument/2006/relationships/hyperlink" Id="rId367" Target="https://doi.org/10.1093/bioinformatics/btr670" TargetMode="External" /><Relationship Type="http://schemas.openxmlformats.org/officeDocument/2006/relationships/hyperlink" Id="rId425" Target="https://doi.org/10.1093/bioinformatics/btv437" TargetMode="External" /><Relationship Type="http://schemas.openxmlformats.org/officeDocument/2006/relationships/hyperlink" Id="rId387" Target="https://doi.org/10.1093/bioinformatics/btw691" TargetMode="External" /><Relationship Type="http://schemas.openxmlformats.org/officeDocument/2006/relationships/hyperlink" Id="rId362" Target="https://doi.org/10.1093/nar/gkw227" TargetMode="External" /><Relationship Type="http://schemas.openxmlformats.org/officeDocument/2006/relationships/hyperlink" Id="rId481" Target="https://doi.org/10.1093/nar/gkx193" TargetMode="External" /><Relationship Type="http://schemas.openxmlformats.org/officeDocument/2006/relationships/hyperlink" Id="rId461" Target="https://doi.org/10.1093/neuonc/noab106" TargetMode="External" /><Relationship Type="http://schemas.openxmlformats.org/officeDocument/2006/relationships/hyperlink" Id="rId471" Target="https://doi.org/10.1093/neuonc/noz235" TargetMode="External" /><Relationship Type="http://schemas.openxmlformats.org/officeDocument/2006/relationships/hyperlink" Id="rId412" Target="https://doi.org/10.1101/120295" TargetMode="External" /><Relationship Type="http://schemas.openxmlformats.org/officeDocument/2006/relationships/hyperlink" Id="rId354" Target="https://doi.org/10.1101/861054" TargetMode="External" /><Relationship Type="http://schemas.openxmlformats.org/officeDocument/2006/relationships/hyperlink" Id="rId382" Target="https://doi.org/10.1101/gr.107524.110" TargetMode="External" /><Relationship Type="http://schemas.openxmlformats.org/officeDocument/2006/relationships/hyperlink" Id="rId407" Target="https://doi.org/10.1101/gr.257246.119" TargetMode="External" /><Relationship Type="http://schemas.openxmlformats.org/officeDocument/2006/relationships/hyperlink" Id="rId435" Target="https://doi.org/10.1186/1471-2164-15-s1-s9" TargetMode="External" /><Relationship Type="http://schemas.openxmlformats.org/officeDocument/2006/relationships/hyperlink" Id="rId443" Target="https://doi.org/10.1186/gb-2011-12-4-r41" TargetMode="External" /><Relationship Type="http://schemas.openxmlformats.org/officeDocument/2006/relationships/hyperlink" Id="rId415" Target="https://doi.org/10.1186/s12859-020-03922-7" TargetMode="External" /><Relationship Type="http://schemas.openxmlformats.org/officeDocument/2006/relationships/hyperlink" Id="rId397" Target="https://doi.org/10.1186/s12864-015-2202-0" TargetMode="External" /><Relationship Type="http://schemas.openxmlformats.org/officeDocument/2006/relationships/hyperlink" Id="rId446" Target="https://doi.org/10.1186/s13059-016-0893-4" TargetMode="External" /><Relationship Type="http://schemas.openxmlformats.org/officeDocument/2006/relationships/hyperlink" Id="rId345" Target="https://doi.org/10.1186/s13059-016-0974-4" TargetMode="External" /><Relationship Type="http://schemas.openxmlformats.org/officeDocument/2006/relationships/hyperlink" Id="rId486" Target="https://doi.org/10.1186/s13073-020-00761-2" TargetMode="External" /><Relationship Type="http://schemas.openxmlformats.org/officeDocument/2006/relationships/hyperlink" Id="rId377" Target="https://doi.org/10.1371/journal.pcbi.1004873" TargetMode="External" /><Relationship Type="http://schemas.openxmlformats.org/officeDocument/2006/relationships/hyperlink" Id="rId476" Target="https://doi.org/10.1371/journal.pcbi.1008263" TargetMode="External" /><Relationship Type="http://schemas.openxmlformats.org/officeDocument/2006/relationships/hyperlink" Id="rId381" Target="https://doi.org/bnzbn6" TargetMode="External" /><Relationship Type="http://schemas.openxmlformats.org/officeDocument/2006/relationships/hyperlink" Id="rId371" Target="https://doi.org/c6bcps" TargetMode="External" /><Relationship Type="http://schemas.openxmlformats.org/officeDocument/2006/relationships/hyperlink" Id="rId376" Target="https://doi.org/c9pd" TargetMode="External" /><Relationship Type="http://schemas.openxmlformats.org/officeDocument/2006/relationships/hyperlink" Id="rId366" Target="https://doi.org/ckt4vz" TargetMode="External" /><Relationship Type="http://schemas.openxmlformats.org/officeDocument/2006/relationships/hyperlink" Id="rId439" Target="https://doi.org/dbwqf4" TargetMode="External" /><Relationship Type="http://schemas.openxmlformats.org/officeDocument/2006/relationships/hyperlink" Id="rId450" Target="https://doi.org/f22m2q" TargetMode="External" /><Relationship Type="http://schemas.openxmlformats.org/officeDocument/2006/relationships/hyperlink" Id="rId445" Target="https://doi.org/f8bdsq" TargetMode="External" /><Relationship Type="http://schemas.openxmlformats.org/officeDocument/2006/relationships/hyperlink" Id="rId361" Target="https://doi.org/f8v6qz" TargetMode="External" /><Relationship Type="http://schemas.openxmlformats.org/officeDocument/2006/relationships/hyperlink" Id="rId386" Target="https://doi.org/f9x7kd" TargetMode="External" /><Relationship Type="http://schemas.openxmlformats.org/officeDocument/2006/relationships/hyperlink" Id="rId480" Target="https://doi.org/f9xrq4" TargetMode="External" /><Relationship Type="http://schemas.openxmlformats.org/officeDocument/2006/relationships/hyperlink" Id="rId419" Target="https://doi.org/f9z6p7" TargetMode="External" /><Relationship Type="http://schemas.openxmlformats.org/officeDocument/2006/relationships/hyperlink" Id="rId434" Target="https://doi.org/gb3gzt" TargetMode="External" /><Relationship Type="http://schemas.openxmlformats.org/officeDocument/2006/relationships/hyperlink" Id="rId396" Target="https://doi.org/gb3h5r" TargetMode="External" /><Relationship Type="http://schemas.openxmlformats.org/officeDocument/2006/relationships/hyperlink" Id="rId424" Target="https://doi.org/gb5g57" TargetMode="External" /><Relationship Type="http://schemas.openxmlformats.org/officeDocument/2006/relationships/hyperlink" Id="rId391" Target="https://doi.org/gb9qvv" TargetMode="External" /><Relationship Type="http://schemas.openxmlformats.org/officeDocument/2006/relationships/hyperlink" Id="rId401" Target="https://doi.org/gc5t36" TargetMode="External" /><Relationship Type="http://schemas.openxmlformats.org/officeDocument/2006/relationships/hyperlink" Id="rId349" Target="https://doi.org/gdwrp4" TargetMode="External" /><Relationship Type="http://schemas.openxmlformats.org/officeDocument/2006/relationships/hyperlink" Id="rId344" Target="https://doi.org/gdz75c" TargetMode="External" /><Relationship Type="http://schemas.openxmlformats.org/officeDocument/2006/relationships/hyperlink" Id="rId411" Target="https://doi.org/gf5pc5" TargetMode="External" /><Relationship Type="http://schemas.openxmlformats.org/officeDocument/2006/relationships/hyperlink" Id="rId356" Target="https://doi.org/gfcfr8" TargetMode="External" /><Relationship Type="http://schemas.openxmlformats.org/officeDocument/2006/relationships/hyperlink" Id="rId327" Target="https://doi.org/gg596n" TargetMode="External" /><Relationship Type="http://schemas.openxmlformats.org/officeDocument/2006/relationships/hyperlink" Id="rId455" Target="https://doi.org/ggc8pj" TargetMode="External" /><Relationship Type="http://schemas.openxmlformats.org/officeDocument/2006/relationships/hyperlink" Id="rId429" Target="https://doi.org/ggkdq8" TargetMode="External" /><Relationship Type="http://schemas.openxmlformats.org/officeDocument/2006/relationships/hyperlink" Id="rId353" Target="https://doi.org/ggntwv" TargetMode="External" /><Relationship Type="http://schemas.openxmlformats.org/officeDocument/2006/relationships/hyperlink" Id="rId465" Target="https://doi.org/gh7bg8" TargetMode="External" /><Relationship Type="http://schemas.openxmlformats.org/officeDocument/2006/relationships/hyperlink" Id="rId339" Target="https://doi.org/gh7whf" TargetMode="External" /><Relationship Type="http://schemas.openxmlformats.org/officeDocument/2006/relationships/hyperlink" Id="rId334" Target="https://doi.org/ghqjkz" TargetMode="External" /><Relationship Type="http://schemas.openxmlformats.org/officeDocument/2006/relationships/hyperlink" Id="rId406" Target="https://doi.org/gjvdvp" TargetMode="External" /><Relationship Type="http://schemas.openxmlformats.org/officeDocument/2006/relationships/hyperlink" Id="rId475" Target="https://doi.org/gm84kq" TargetMode="External" /><Relationship Type="http://schemas.openxmlformats.org/officeDocument/2006/relationships/hyperlink" Id="rId414" Target="https://doi.org/gm84mh" TargetMode="External" /><Relationship Type="http://schemas.openxmlformats.org/officeDocument/2006/relationships/hyperlink" Id="rId460" Target="https://doi.org/gmqhbf" TargetMode="External" /><Relationship Type="http://schemas.openxmlformats.org/officeDocument/2006/relationships/hyperlink" Id="rId470" Target="https://doi.org/gn3kcm" TargetMode="External" /><Relationship Type="http://schemas.openxmlformats.org/officeDocument/2006/relationships/hyperlink" Id="rId322" Target="https://doi.org/gr92p6" TargetMode="External" /><Relationship Type="http://schemas.openxmlformats.org/officeDocument/2006/relationships/hyperlink" Id="rId485" Target="https://doi.org/gtsm62" TargetMode="External" /><Relationship Type="http://schemas.openxmlformats.org/officeDocument/2006/relationships/hyperlink" Id="rId293" Target="https://friendsofcancerresearch.org/tmb/" TargetMode="External" /><Relationship Type="http://schemas.openxmlformats.org/officeDocument/2006/relationships/hyperlink" Id="rId271" Target="https://genomebiology.biomedcentral.com/articles/10.1186/s13059-014-0550-8" TargetMode="External" /><Relationship Type="http://schemas.openxmlformats.org/officeDocument/2006/relationships/hyperlink" Id="rId309" Target="https://github.com/AlexsLemonade/OpenPBTA-analysis" TargetMode="External" /><Relationship Type="http://schemas.openxmlformats.org/officeDocument/2006/relationships/hyperlink" Id="rId291" Target="https://github.com/AlexsLemonade/OpenPBTA-analysis/tree/master/analyses/snv-callers" TargetMode="External" /><Relationship Type="http://schemas.openxmlformats.org/officeDocument/2006/relationships/hyperlink" Id="rId101" Target="https://github.com/AntoniaChroni" TargetMode="External" /><Relationship Type="http://schemas.openxmlformats.org/officeDocument/2006/relationships/hyperlink" Id="rId167" Target="https://github.com/HuangXiaoyan0106" TargetMode="External" /><Relationship Type="http://schemas.openxmlformats.org/officeDocument/2006/relationships/hyperlink" Id="rId209" Target="https://github.com/JosephDybas" TargetMode="External" /><Relationship Type="http://schemas.openxmlformats.org/officeDocument/2006/relationships/hyperlink" Id="rId113" Target="https://github.com/aadamk" TargetMode="External" /><Relationship Type="http://schemas.openxmlformats.org/officeDocument/2006/relationships/hyperlink" Id="rId119" Target="https://github.com/adamcresnick" TargetMode="External" /><Relationship Type="http://schemas.openxmlformats.org/officeDocument/2006/relationships/hyperlink" Id="rId74" Target="https://github.com/adilahiri" TargetMode="External" /><Relationship Type="http://schemas.openxmlformats.org/officeDocument/2006/relationships/hyperlink" Id="rId131" Target="https://github.com/afarrel" TargetMode="External" /><Relationship Type="http://schemas.openxmlformats.org/officeDocument/2006/relationships/hyperlink" Id="rId68" Target="https://github.com/atlas4213" TargetMode="External" /><Relationship Type="http://schemas.openxmlformats.org/officeDocument/2006/relationships/hyperlink" Id="rId176" Target="https://github.com/baileyckelly" TargetMode="External" /><Relationship Type="http://schemas.openxmlformats.org/officeDocument/2006/relationships/hyperlink" Id="rId188" Target="https://github.com/bmennis" TargetMode="External" /><Relationship Type="http://schemas.openxmlformats.org/officeDocument/2006/relationships/hyperlink" Id="rId152" Target="https://github.com/chinwallaa" TargetMode="External" /><Relationship Type="http://schemas.openxmlformats.org/officeDocument/2006/relationships/hyperlink" Id="rId273" Target="https://github.com/d3b-center/D3b-DGD-Collaboration/blob/main/scripts/update_gene_symbols.py" TargetMode="External" /><Relationship Type="http://schemas.openxmlformats.org/officeDocument/2006/relationships/hyperlink" Id="rId310" Target="https://github.com/d3b-center/OpenPedCan-analysis" TargetMode="External" /><Relationship Type="http://schemas.openxmlformats.org/officeDocument/2006/relationships/hyperlink" Id="rId306" Target="https://github.com/d3b-center/OpenPedCan-analysis/blob/d23af69b5acb508557a3a7d8d1759445c82a8b5d/tables/results/SuppTable4-dna-rna-qc.xlsx" TargetMode="External" /><Relationship Type="http://schemas.openxmlformats.org/officeDocument/2006/relationships/hyperlink" Id="rId311" Target="https://github.com/d3b-center/OpenPedCan-analysis/blob/fc87ad125aaae6d43f17e2baf94551c9a0444bde/tables/results/SuppTable3-List_Package_Table.xlsx" TargetMode="External" /><Relationship Type="http://schemas.openxmlformats.org/officeDocument/2006/relationships/hyperlink" Id="rId302" Target="https://github.com/d3b-center/OpenPedCan-analysis/tree/d397339d567ddeff17e7a8cdca892f6a9dd2a0ba/analyses/independent-samples" TargetMode="External" /><Relationship Type="http://schemas.openxmlformats.org/officeDocument/2006/relationships/hyperlink" Id="rId275" Target="https://github.com/d3b-center/OpenPedCan-analysis/tree/dev/analyses/collapse-rnaseq" TargetMode="External" /><Relationship Type="http://schemas.openxmlformats.org/officeDocument/2006/relationships/hyperlink" Id="rId287" Target="https://github.com/d3b-center/OpenPedCan-analysis/tree/dev/analyses/focal-cn-file-preparation" TargetMode="External" /><Relationship Type="http://schemas.openxmlformats.org/officeDocument/2006/relationships/hyperlink" Id="rId284" Target="https://github.com/d3b-center/OpenPedCan-analysis/tree/dev/analyses/fusion_filtering" TargetMode="External" /><Relationship Type="http://schemas.openxmlformats.org/officeDocument/2006/relationships/hyperlink" Id="rId267" Target="https://github.com/d3b-center/OpenPedCan-analysis/tree/dev/analyses/methylation-preprocessing" TargetMode="External" /><Relationship Type="http://schemas.openxmlformats.org/officeDocument/2006/relationships/hyperlink" Id="rId290" Target="https://github.com/d3b-center/OpenPedCan-analysis/tree/dev/analyses/tmb-calculation" TargetMode="External" /><Relationship Type="http://schemas.openxmlformats.org/officeDocument/2006/relationships/hyperlink" Id="rId270" Target="https://github.com/d3b-center/OpenPedCan-analysis/tree/dev/analyses/tumor-normal-differential-expression" TargetMode="External" /><Relationship Type="http://schemas.openxmlformats.org/officeDocument/2006/relationships/hyperlink" Id="rId276" Target="https://github.com/d3b-center/annoFusedata" TargetMode="External" /><Relationship Type="http://schemas.openxmlformats.org/officeDocument/2006/relationships/hyperlink" Id="rId98" Target="https://github.com/devbyaccident" TargetMode="External" /><Relationship Type="http://schemas.openxmlformats.org/officeDocument/2006/relationships/hyperlink" Id="rId80" Target="https://github.com/dmiller15" TargetMode="External" /><Relationship Type="http://schemas.openxmlformats.org/officeDocument/2006/relationships/hyperlink" Id="rId35" Target="https://github.com/ewafula" TargetMode="External" /><Relationship Type="http://schemas.openxmlformats.org/officeDocument/2006/relationships/hyperlink" Id="rId221" Target="https://github.com/jharenza" TargetMode="External" /><Relationship Type="http://schemas.openxmlformats.org/officeDocument/2006/relationships/hyperlink" Id="rId92" Target="https://github.com/kelseykeith" TargetMode="External" /><Relationship Type="http://schemas.openxmlformats.org/officeDocument/2006/relationships/hyperlink" Id="rId279" Target="https://github.com/kids-first/kf-rnaseq-workflow/blob/master/workflow/rmats_wf.cwl" TargetMode="External" /><Relationship Type="http://schemas.openxmlformats.org/officeDocument/2006/relationships/hyperlink" Id="rId292" Target="https://github.com/kids-first/kf-somatic-workflow/blob/master/docs/kfdrc-consensus-calling.md" TargetMode="External" /><Relationship Type="http://schemas.openxmlformats.org/officeDocument/2006/relationships/hyperlink" Id="rId264" Target="https://github.com/kids-first/kf-tumor-workflow/blob/v0.3.0-beta/workflows/kfdrc_controlfreec_tumor_only_wf.cwl" TargetMode="External" /><Relationship Type="http://schemas.openxmlformats.org/officeDocument/2006/relationships/hyperlink" Id="rId259" Target="https://github.com/kids-first/kf-tumor-workflow/tree/v0.3.0-beta" TargetMode="External" /><Relationship Type="http://schemas.openxmlformats.org/officeDocument/2006/relationships/hyperlink" Id="rId62" Target="https://github.com/komalsrathi" TargetMode="External" /><Relationship Type="http://schemas.openxmlformats.org/officeDocument/2006/relationships/hyperlink" Id="rId200" Target="https://github.com/luederm" TargetMode="External" /><Relationship Type="http://schemas.openxmlformats.org/officeDocument/2006/relationships/hyperlink" Id="rId107" Target="https://github.com/migbro" TargetMode="External" /><Relationship Type="http://schemas.openxmlformats.org/officeDocument/2006/relationships/hyperlink" Id="rId137" Target="https://github.com/mkoptyra" TargetMode="External" /><Relationship Type="http://schemas.openxmlformats.org/officeDocument/2006/relationships/hyperlink" Id="rId158" Target="https://github.com/naqvia" TargetMode="External" /><Relationship Type="http://schemas.openxmlformats.org/officeDocument/2006/relationships/hyperlink" Id="rId125" Target="https://github.com/nicholasvk" TargetMode="External" /><Relationship Type="http://schemas.openxmlformats.org/officeDocument/2006/relationships/hyperlink" Id="rId41" Target="https://github.com/rjcorb" TargetMode="External" /><Relationship Type="http://schemas.openxmlformats.org/officeDocument/2006/relationships/hyperlink" Id="rId228" Target="https://github.com/rokitalab/OpenPedCan-Project-CNH/blob/af9e2bb87e552159309c277ff8fef88c16fe8dcf/tables/results/SuppTable1-Histologies.xlsx" TargetMode="External" /><Relationship Type="http://schemas.openxmlformats.org/officeDocument/2006/relationships/hyperlink" Id="rId295" Target="https://github.com/rokitalab/OpenPedCan-Project-CNH/blob/af9e2bb87e552159309c277ff8fef88c16fe8dcf/tables/results/SuppTable2-Molecular-Subtype-Table.xlsx" TargetMode="External" /><Relationship Type="http://schemas.openxmlformats.org/officeDocument/2006/relationships/hyperlink" Id="rId247" Target="https://github.com/rokitalab/OpenPedCan-Project-CNH/blob/dev/analyses/molecular-subtyping-integrate/results/tcga_cancer_groups.tsv" TargetMode="External" /><Relationship Type="http://schemas.openxmlformats.org/officeDocument/2006/relationships/hyperlink" Id="rId21" Target="https://github.com/rokitalab/OpenPedCan-manuscript/tree/69b80ab6ac621f71b50feab0294244de09c13e24" TargetMode="External" /><Relationship Type="http://schemas.openxmlformats.org/officeDocument/2006/relationships/hyperlink" Id="rId47" Target="https://github.com/runjin326" TargetMode="External" /><Relationship Type="http://schemas.openxmlformats.org/officeDocument/2006/relationships/hyperlink" Id="rId194" Target="https://github.com/sakshamphul" TargetMode="External" /><Relationship Type="http://schemas.openxmlformats.org/officeDocument/2006/relationships/hyperlink" Id="rId56" Target="https://github.com/sangeetashukla" TargetMode="External" /><Relationship Type="http://schemas.openxmlformats.org/officeDocument/2006/relationships/hyperlink" Id="rId86" Target="https://github.com/sickler-alex" TargetMode="External" /><Relationship Type="http://schemas.openxmlformats.org/officeDocument/2006/relationships/hyperlink" Id="rId215" Target="https://github.com/taylordm" TargetMode="External" /><Relationship Type="http://schemas.openxmlformats.org/officeDocument/2006/relationships/hyperlink" Id="rId146" Target="https://github.com/yuankunzhu" TargetMode="External" /><Relationship Type="http://schemas.openxmlformats.org/officeDocument/2006/relationships/hyperlink" Id="rId182" Target="https://github.com/zhangb1" TargetMode="External" /><Relationship Type="http://schemas.openxmlformats.org/officeDocument/2006/relationships/hyperlink" Id="rId206" Target="https://github.com/zoomzoom1011" TargetMode="External" /><Relationship Type="http://schemas.openxmlformats.org/officeDocument/2006/relationships/hyperlink" Id="rId29" Target="https://github.com/zzgeng" TargetMode="External" /><Relationship Type="http://schemas.openxmlformats.org/officeDocument/2006/relationships/hyperlink" Id="rId245" Target="https://gtexportal.org/home/" TargetMode="External" /><Relationship Type="http://schemas.openxmlformats.org/officeDocument/2006/relationships/hyperlink" Id="rId274" Target="https://https://ftp.ebi.ac.uk/pub/databases/genenames/hgnc/archive/monthly/tsv/hgnc_complete_set_2021-06-01.txt" TargetMode="External" /><Relationship Type="http://schemas.openxmlformats.org/officeDocument/2006/relationships/hyperlink" Id="rId261" Target="https://kids-first-seq-data.s3.amazonaws.com/pipeline_references/dbSNP_v153_ucsc-compatible.converted.vt.decomp.norm.common_snps.vcf.gz" TargetMode="External" /><Relationship Type="http://schemas.openxmlformats.org/officeDocument/2006/relationships/hyperlink" Id="rId235" Target="https://kidsfirstdrc.org/" TargetMode="External" /><Relationship Type="http://schemas.openxmlformats.org/officeDocument/2006/relationships/hyperlink" Id="rId332" Target="https://mctp.med.umich.edu" TargetMode="External" /><Relationship Type="http://schemas.openxmlformats.org/officeDocument/2006/relationships/hyperlink" Id="rId227" Target="https://moleculartargets.ccdi.cancer.gov/" TargetMode="External" /><Relationship Type="http://schemas.openxmlformats.org/officeDocument/2006/relationships/hyperlink" Id="rId59" Target="https://orcid.org/0000-0001-5534-6904" TargetMode="External" /><Relationship Type="http://schemas.openxmlformats.org/officeDocument/2006/relationships/hyperlink" Id="rId140" Target="https://orcid.org/0000-0001-6454-1285" TargetMode="External" /><Relationship Type="http://schemas.openxmlformats.org/officeDocument/2006/relationships/hyperlink" Id="rId173" Target="https://orcid.org/0000-0001-6727-6333" TargetMode="External" /><Relationship Type="http://schemas.openxmlformats.org/officeDocument/2006/relationships/hyperlink" Id="rId104" Target="https://orcid.org/0000-0001-6782-1442" TargetMode="External" /><Relationship Type="http://schemas.openxmlformats.org/officeDocument/2006/relationships/hyperlink" Id="rId164" Target="https://orcid.org/0000-0001-7267-4512" TargetMode="External" /><Relationship Type="http://schemas.openxmlformats.org/officeDocument/2006/relationships/hyperlink" Id="rId83" Target="https://orcid.org/0000-0001-7830-7537" TargetMode="External" /><Relationship Type="http://schemas.openxmlformats.org/officeDocument/2006/relationships/hyperlink" Id="rId149" Target="https://orcid.org/0000-0001-7831-3996" TargetMode="External" /><Relationship Type="http://schemas.openxmlformats.org/officeDocument/2006/relationships/hyperlink" Id="rId32" Target="https://orcid.org/0000-0001-8073-3797" TargetMode="External" /><Relationship Type="http://schemas.openxmlformats.org/officeDocument/2006/relationships/hyperlink" Id="rId71" Target="https://orcid.org/0000-0001-9352-1312" TargetMode="External" /><Relationship Type="http://schemas.openxmlformats.org/officeDocument/2006/relationships/hyperlink" Id="rId179" Target="https://orcid.org/0000-0002-0743-5379" TargetMode="External" /><Relationship Type="http://schemas.openxmlformats.org/officeDocument/2006/relationships/hyperlink" Id="rId161" Target="https://orcid.org/0000-0002-0825-7615" TargetMode="External" /><Relationship Type="http://schemas.openxmlformats.org/officeDocument/2006/relationships/hyperlink" Id="rId65" Target="https://orcid.org/0000-0002-1337-1789" TargetMode="External" /><Relationship Type="http://schemas.openxmlformats.org/officeDocument/2006/relationships/hyperlink" Id="rId77" Target="https://orcid.org/0000-0002-2032-4358" TargetMode="External" /><Relationship Type="http://schemas.openxmlformats.org/officeDocument/2006/relationships/hyperlink" Id="rId143" Target="https://orcid.org/0000-0002-2455-9525" TargetMode="External" /><Relationship Type="http://schemas.openxmlformats.org/officeDocument/2006/relationships/hyperlink" Id="rId185" Target="https://orcid.org/0000-0002-2653-5009" TargetMode="External" /><Relationship Type="http://schemas.openxmlformats.org/officeDocument/2006/relationships/hyperlink" Id="rId191" Target="https://orcid.org/0000-0002-2771-2572" TargetMode="External" /><Relationship Type="http://schemas.openxmlformats.org/officeDocument/2006/relationships/hyperlink" Id="rId212" Target="https://orcid.org/0000-0002-3302-4610" TargetMode="External" /><Relationship Type="http://schemas.openxmlformats.org/officeDocument/2006/relationships/hyperlink" Id="rId38" Target="https://orcid.org/0000-0002-3478-0784" TargetMode="External" /><Relationship Type="http://schemas.openxmlformats.org/officeDocument/2006/relationships/hyperlink" Id="rId53" Target="https://orcid.org/0000-0002-3727-9602" TargetMode="External" /><Relationship Type="http://schemas.openxmlformats.org/officeDocument/2006/relationships/hyperlink" Id="rId134" Target="https://orcid.org/0000-0002-3857-6633" TargetMode="External" /><Relationship Type="http://schemas.openxmlformats.org/officeDocument/2006/relationships/hyperlink" Id="rId95" Target="https://orcid.org/0000-0002-4928-090X" TargetMode="External" /><Relationship Type="http://schemas.openxmlformats.org/officeDocument/2006/relationships/hyperlink" Id="rId155" Target="https://orcid.org/0000-0002-6728-3450" TargetMode="External" /><Relationship Type="http://schemas.openxmlformats.org/officeDocument/2006/relationships/hyperlink" Id="rId170" Target="https://orcid.org/0000-0002-7200-8939" TargetMode="External" /><Relationship Type="http://schemas.openxmlformats.org/officeDocument/2006/relationships/hyperlink" Id="rId122" Target="https://orcid.org/0000-0002-7414-9516" TargetMode="External" /><Relationship Type="http://schemas.openxmlformats.org/officeDocument/2006/relationships/hyperlink" Id="rId89" Target="https://orcid.org/0000-0002-7451-5117" TargetMode="External" /><Relationship Type="http://schemas.openxmlformats.org/officeDocument/2006/relationships/hyperlink" Id="rId110" Target="https://orcid.org/0000-0002-8526-5694" TargetMode="External" /><Relationship Type="http://schemas.openxmlformats.org/officeDocument/2006/relationships/hyperlink" Id="rId44" Target="https://orcid.org/0000-0002-8958-9266" TargetMode="External" /><Relationship Type="http://schemas.openxmlformats.org/officeDocument/2006/relationships/hyperlink" Id="rId116" Target="https://orcid.org/0000-0003-0436-4189" TargetMode="External" /><Relationship Type="http://schemas.openxmlformats.org/officeDocument/2006/relationships/hyperlink" Id="rId50" Target="https://orcid.org/0000-0003-0838-2405" TargetMode="External" /><Relationship Type="http://schemas.openxmlformats.org/officeDocument/2006/relationships/hyperlink" Id="rId128" Target="https://orcid.org/0000-0003-1087-9840" TargetMode="External" /><Relationship Type="http://schemas.openxmlformats.org/officeDocument/2006/relationships/hyperlink" Id="rId218" Target="https://orcid.org/0000-0003-2171-3627" TargetMode="External" /><Relationship Type="http://schemas.openxmlformats.org/officeDocument/2006/relationships/hyperlink" Id="rId203" Target="https://orcid.org/0000-0003-2406-2735" TargetMode="External" /><Relationship Type="http://schemas.openxmlformats.org/officeDocument/2006/relationships/hyperlink" Id="rId197" Target="https://orcid.org/0009-0002-7370-102X" TargetMode="External" /><Relationship Type="http://schemas.openxmlformats.org/officeDocument/2006/relationships/hyperlink" Id="rId25" Target="https://orcid.org/0009-0007-6883-0691" TargetMode="External" /><Relationship Type="http://schemas.openxmlformats.org/officeDocument/2006/relationships/hyperlink" Id="rId314" Target="https://pedcbioportal.kidsfirstdrc.org/study/summary?id=openpedcan_v15" TargetMode="External" /><Relationship Type="http://schemas.openxmlformats.org/officeDocument/2006/relationships/hyperlink" Id="rId242" Target="https://preclinicalpivot.org/about-pivot/" TargetMode="External" /><Relationship Type="http://schemas.openxmlformats.org/officeDocument/2006/relationships/hyperlink" Id="rId20" Target="https://rokitalab.github.io/OpenPedCan-manuscript/v/69b80ab6ac621f71b50feab0294244de09c13e24/" TargetMode="External" /><Relationship Type="http://schemas.openxmlformats.org/officeDocument/2006/relationships/hyperlink" Id="rId262" Target="https://s3.amazonaws.com/kids-first-seq-data/pipeline_references/hg38_canonical_150.mappability" TargetMode="External" /><Relationship Type="http://schemas.openxmlformats.org/officeDocument/2006/relationships/hyperlink" Id="rId250" Target="https://www.childrensnational.org/" TargetMode="External" /><Relationship Type="http://schemas.openxmlformats.org/officeDocument/2006/relationships/hyperlink" Id="rId249" Target="https://www.chop.edu/" TargetMode="External" /><Relationship Type="http://schemas.openxmlformats.org/officeDocument/2006/relationships/hyperlink" Id="rId243" Target="https://www.chop.edu/cancer-panels" TargetMode="External" /><Relationship Type="http://schemas.openxmlformats.org/officeDocument/2006/relationships/hyperlink" Id="rId244" Target="https://www.chop.edu/centers-programs/division-genomic-diagnostics" TargetMode="External" /><Relationship Type="http://schemas.openxmlformats.org/officeDocument/2006/relationships/hyperlink" Id="rId240" Target="https://www.chordomafoundation.org" TargetMode="External" /><Relationship Type="http://schemas.openxmlformats.org/officeDocument/2006/relationships/hyperlink" Id="rId268" Target="https://www.molecularneuropathology.org/mnp/classifiers/11" TargetMode="External" /><Relationship Type="http://schemas.openxmlformats.org/officeDocument/2006/relationships/hyperlink" Id="rId325" Target="https://www.ncbi.nlm.nih.gov/pmc/articles/PMC10363844" TargetMode="External" /><Relationship Type="http://schemas.openxmlformats.org/officeDocument/2006/relationships/hyperlink" Id="rId384" Target="https://www.ncbi.nlm.nih.gov/pmc/articles/PMC2928508" TargetMode="External" /><Relationship Type="http://schemas.openxmlformats.org/officeDocument/2006/relationships/hyperlink" Id="rId374" Target="https://www.ncbi.nlm.nih.gov/pmc/articles/PMC3018818" TargetMode="External" /><Relationship Type="http://schemas.openxmlformats.org/officeDocument/2006/relationships/hyperlink" Id="rId369" Target="https://www.ncbi.nlm.nih.gov/pmc/articles/PMC3268243" TargetMode="External" /><Relationship Type="http://schemas.openxmlformats.org/officeDocument/2006/relationships/hyperlink" Id="rId453" Target="https://www.ncbi.nlm.nih.gov/pmc/articles/PMC3776390" TargetMode="External" /><Relationship Type="http://schemas.openxmlformats.org/officeDocument/2006/relationships/hyperlink" Id="rId394" Target="https://www.ncbi.nlm.nih.gov/pmc/articles/PMC3777004" TargetMode="External" /><Relationship Type="http://schemas.openxmlformats.org/officeDocument/2006/relationships/hyperlink" Id="rId437" Target="https://www.ncbi.nlm.nih.gov/pmc/articles/PMC4046700" TargetMode="External" /><Relationship Type="http://schemas.openxmlformats.org/officeDocument/2006/relationships/hyperlink" Id="rId427" Target="https://www.ncbi.nlm.nih.gov/pmc/articles/PMC4653383" TargetMode="External" /><Relationship Type="http://schemas.openxmlformats.org/officeDocument/2006/relationships/hyperlink" Id="rId399" Target="https://www.ncbi.nlm.nih.gov/pmc/articles/PMC4659175" TargetMode="External" /><Relationship Type="http://schemas.openxmlformats.org/officeDocument/2006/relationships/hyperlink" Id="rId448" Target="https://www.ncbi.nlm.nih.gov/pmc/articles/PMC4762164" TargetMode="External" /><Relationship Type="http://schemas.openxmlformats.org/officeDocument/2006/relationships/hyperlink" Id="rId379" Target="https://www.ncbi.nlm.nih.gov/pmc/articles/PMC4839673" TargetMode="External" /><Relationship Type="http://schemas.openxmlformats.org/officeDocument/2006/relationships/hyperlink" Id="rId347" Target="https://www.ncbi.nlm.nih.gov/pmc/articles/PMC4893825" TargetMode="External" /><Relationship Type="http://schemas.openxmlformats.org/officeDocument/2006/relationships/hyperlink" Id="rId364" Target="https://www.ncbi.nlm.nih.gov/pmc/articles/PMC4914105" TargetMode="External" /><Relationship Type="http://schemas.openxmlformats.org/officeDocument/2006/relationships/hyperlink" Id="rId432" Target="https://www.ncbi.nlm.nih.gov/pmc/articles/PMC5036525" TargetMode="External" /><Relationship Type="http://schemas.openxmlformats.org/officeDocument/2006/relationships/hyperlink" Id="rId389" Target="https://www.ncbi.nlm.nih.gov/pmc/articles/PMC5408810" TargetMode="External" /><Relationship Type="http://schemas.openxmlformats.org/officeDocument/2006/relationships/hyperlink" Id="rId422" Target="https://www.ncbi.nlm.nih.gov/pmc/articles/PMC5409104" TargetMode="External" /><Relationship Type="http://schemas.openxmlformats.org/officeDocument/2006/relationships/hyperlink" Id="rId483" Target="https://www.ncbi.nlm.nih.gov/pmc/articles/PMC5499645" TargetMode="External" /><Relationship Type="http://schemas.openxmlformats.org/officeDocument/2006/relationships/hyperlink" Id="rId404" Target="https://www.ncbi.nlm.nih.gov/pmc/articles/PMC6093218" TargetMode="External" /><Relationship Type="http://schemas.openxmlformats.org/officeDocument/2006/relationships/hyperlink" Id="rId359" Target="https://www.ncbi.nlm.nih.gov/pmc/articles/PMC6123722" TargetMode="External" /><Relationship Type="http://schemas.openxmlformats.org/officeDocument/2006/relationships/hyperlink" Id="rId458" Target="https://www.ncbi.nlm.nih.gov/pmc/articles/PMC6618007" TargetMode="External" /><Relationship Type="http://schemas.openxmlformats.org/officeDocument/2006/relationships/hyperlink" Id="rId468" Target="https://www.ncbi.nlm.nih.gov/pmc/articles/PMC6761184" TargetMode="External" /><Relationship Type="http://schemas.openxmlformats.org/officeDocument/2006/relationships/hyperlink" Id="rId330" Target="https://www.ncbi.nlm.nih.gov/pmc/articles/PMC6880934" TargetMode="External" /><Relationship Type="http://schemas.openxmlformats.org/officeDocument/2006/relationships/hyperlink" Id="rId473" Target="https://www.ncbi.nlm.nih.gov/pmc/articles/PMC7229260" TargetMode="External" /><Relationship Type="http://schemas.openxmlformats.org/officeDocument/2006/relationships/hyperlink" Id="rId488" Target="https://www.ncbi.nlm.nih.gov/pmc/articles/PMC7362544" TargetMode="External" /><Relationship Type="http://schemas.openxmlformats.org/officeDocument/2006/relationships/hyperlink" Id="rId478" Target="https://www.ncbi.nlm.nih.gov/pmc/articles/PMC7654754" TargetMode="External" /><Relationship Type="http://schemas.openxmlformats.org/officeDocument/2006/relationships/hyperlink" Id="rId417" Target="https://www.ncbi.nlm.nih.gov/pmc/articles/PMC7737294" TargetMode="External" /><Relationship Type="http://schemas.openxmlformats.org/officeDocument/2006/relationships/hyperlink" Id="rId409" Target="https://www.ncbi.nlm.nih.gov/pmc/articles/PMC7919457" TargetMode="External" /><Relationship Type="http://schemas.openxmlformats.org/officeDocument/2006/relationships/hyperlink" Id="rId342" Target="https://www.ncbi.nlm.nih.gov/pmc/articles/PMC8044053" TargetMode="External" /><Relationship Type="http://schemas.openxmlformats.org/officeDocument/2006/relationships/hyperlink" Id="rId337" Target="https://www.ncbi.nlm.nih.gov/pmc/articles/PMC8143193" TargetMode="External" /><Relationship Type="http://schemas.openxmlformats.org/officeDocument/2006/relationships/hyperlink" Id="rId463" Target="https://www.ncbi.nlm.nih.gov/pmc/articles/PMC8328013" TargetMode="External" /><Relationship Type="http://schemas.openxmlformats.org/officeDocument/2006/relationships/hyperlink" Id="rId246" Target="https://www.ncbi.nlm.nih.gov/projects/gap/cgi-bin/study.cgi?study_id=phs000178.v11.p8" TargetMode="External" /><Relationship Type="http://schemas.openxmlformats.org/officeDocument/2006/relationships/hyperlink" Id="rId237" Target="https://www.ncbi.nlm.nih.gov/projects/gap/cgi-bin/study.cgi?study_id=phs000218.v23.p8" TargetMode="External" /><Relationship Type="http://schemas.openxmlformats.org/officeDocument/2006/relationships/hyperlink" Id="rId238" Target="https://www.ncbi.nlm.nih.gov/projects/gap/cgi-bin/study.cgi?study_id=phs001436.v1.p1" TargetMode="External" /><Relationship Type="http://schemas.openxmlformats.org/officeDocument/2006/relationships/hyperlink" Id="rId239" Target="https://www.ncbi.nlm.nih.gov/projects/gap/cgi-bin/study.cgi?study_id=phs002517.v2.p2" TargetMode="External" /><Relationship Type="http://schemas.openxmlformats.org/officeDocument/2006/relationships/hyperlink" Id="rId492" Target="https://www.ncbi.nlm.nih.gov/projects/gap/cgi-bin/study.cgi?study_id=phs002517.v4.p2" TargetMode="External" /><Relationship Type="http://schemas.openxmlformats.org/officeDocument/2006/relationships/hyperlink" Id="rId441" Target="https://www.ncbi.nlm.nih.gov/pubmed/16964243" TargetMode="External" /><Relationship Type="http://schemas.openxmlformats.org/officeDocument/2006/relationships/hyperlink" Id="rId383" Target="https://www.ncbi.nlm.nih.gov/pubmed/20644199" TargetMode="External" /><Relationship Type="http://schemas.openxmlformats.org/officeDocument/2006/relationships/hyperlink" Id="rId373" Target="https://www.ncbi.nlm.nih.gov/pubmed/21081509" TargetMode="External" /><Relationship Type="http://schemas.openxmlformats.org/officeDocument/2006/relationships/hyperlink" Id="rId368" Target="https://www.ncbi.nlm.nih.gov/pubmed/22155870" TargetMode="External" /><Relationship Type="http://schemas.openxmlformats.org/officeDocument/2006/relationships/hyperlink" Id="rId452" Target="https://www.ncbi.nlm.nih.gov/pubmed/23945592" TargetMode="External" /><Relationship Type="http://schemas.openxmlformats.org/officeDocument/2006/relationships/hyperlink" Id="rId393" Target="https://www.ncbi.nlm.nih.gov/pubmed/23982603" TargetMode="External" /><Relationship Type="http://schemas.openxmlformats.org/officeDocument/2006/relationships/hyperlink" Id="rId436" Target="https://www.ncbi.nlm.nih.gov/pubmed/24564718" TargetMode="External" /><Relationship Type="http://schemas.openxmlformats.org/officeDocument/2006/relationships/hyperlink" Id="rId431" Target="https://www.ncbi.nlm.nih.gov/pubmed/25358478" TargetMode="External" /><Relationship Type="http://schemas.openxmlformats.org/officeDocument/2006/relationships/hyperlink" Id="rId426" Target="https://www.ncbi.nlm.nih.gov/pubmed/26243018" TargetMode="External" /><Relationship Type="http://schemas.openxmlformats.org/officeDocument/2006/relationships/hyperlink" Id="rId398" Target="https://www.ncbi.nlm.nih.gov/pubmed/26607064" TargetMode="External" /><Relationship Type="http://schemas.openxmlformats.org/officeDocument/2006/relationships/hyperlink" Id="rId447" Target="https://www.ncbi.nlm.nih.gov/pubmed/26899170" TargetMode="External" /><Relationship Type="http://schemas.openxmlformats.org/officeDocument/2006/relationships/hyperlink" Id="rId363" Target="https://www.ncbi.nlm.nih.gov/pubmed/27060149" TargetMode="External" /><Relationship Type="http://schemas.openxmlformats.org/officeDocument/2006/relationships/hyperlink" Id="rId378" Target="https://www.ncbi.nlm.nih.gov/pubmed/27100738" TargetMode="External" /><Relationship Type="http://schemas.openxmlformats.org/officeDocument/2006/relationships/hyperlink" Id="rId346" Target="https://www.ncbi.nlm.nih.gov/pubmed/27268795" TargetMode="External" /><Relationship Type="http://schemas.openxmlformats.org/officeDocument/2006/relationships/hyperlink" Id="rId388" Target="https://www.ncbi.nlm.nih.gov/pubmed/28035024" TargetMode="External" /><Relationship Type="http://schemas.openxmlformats.org/officeDocument/2006/relationships/hyperlink" Id="rId482" Target="https://www.ncbi.nlm.nih.gov/pubmed/28369524" TargetMode="External" /><Relationship Type="http://schemas.openxmlformats.org/officeDocument/2006/relationships/hyperlink" Id="rId421" Target="https://www.ncbi.nlm.nih.gov/pubmed/28394336" TargetMode="External" /><Relationship Type="http://schemas.openxmlformats.org/officeDocument/2006/relationships/hyperlink" Id="rId403" Target="https://www.ncbi.nlm.nih.gov/pubmed/29539639" TargetMode="External" /><Relationship Type="http://schemas.openxmlformats.org/officeDocument/2006/relationships/hyperlink" Id="rId351" Target="https://www.ncbi.nlm.nih.gov/pubmed/30013048" TargetMode="External" /><Relationship Type="http://schemas.openxmlformats.org/officeDocument/2006/relationships/hyperlink" Id="rId358" Target="https://www.ncbi.nlm.nih.gov/pubmed/30271907" TargetMode="External" /><Relationship Type="http://schemas.openxmlformats.org/officeDocument/2006/relationships/hyperlink" Id="rId457" Target="https://www.ncbi.nlm.nih.gov/pubmed/30664300" TargetMode="External" /><Relationship Type="http://schemas.openxmlformats.org/officeDocument/2006/relationships/hyperlink" Id="rId467" Target="https://www.ncbi.nlm.nih.gov/pubmed/31554817" TargetMode="External" /><Relationship Type="http://schemas.openxmlformats.org/officeDocument/2006/relationships/hyperlink" Id="rId329" Target="https://www.ncbi.nlm.nih.gov/pubmed/31693904" TargetMode="External" /><Relationship Type="http://schemas.openxmlformats.org/officeDocument/2006/relationships/hyperlink" Id="rId472" Target="https://www.ncbi.nlm.nih.gov/pubmed/31889194" TargetMode="External" /><Relationship Type="http://schemas.openxmlformats.org/officeDocument/2006/relationships/hyperlink" Id="rId487" Target="https://www.ncbi.nlm.nih.gov/pubmed/32664994" TargetMode="External" /><Relationship Type="http://schemas.openxmlformats.org/officeDocument/2006/relationships/hyperlink" Id="rId477" Target="https://www.ncbi.nlm.nih.gov/pubmed/33119584" TargetMode="External" /><Relationship Type="http://schemas.openxmlformats.org/officeDocument/2006/relationships/hyperlink" Id="rId336" Target="https://www.ncbi.nlm.nih.gov/pubmed/33242424" TargetMode="External" /><Relationship Type="http://schemas.openxmlformats.org/officeDocument/2006/relationships/hyperlink" Id="rId416" Target="https://www.ncbi.nlm.nih.gov/pubmed/33317447" TargetMode="External" /><Relationship Type="http://schemas.openxmlformats.org/officeDocument/2006/relationships/hyperlink" Id="rId408" Target="https://www.ncbi.nlm.nih.gov/pubmed/33441414" TargetMode="External" /><Relationship Type="http://schemas.openxmlformats.org/officeDocument/2006/relationships/hyperlink" Id="rId341" Target="https://www.ncbi.nlm.nih.gov/pubmed/33577785" TargetMode="External" /><Relationship Type="http://schemas.openxmlformats.org/officeDocument/2006/relationships/hyperlink" Id="rId462" Target="https://www.ncbi.nlm.nih.gov/pubmed/34185076" TargetMode="External" /><Relationship Type="http://schemas.openxmlformats.org/officeDocument/2006/relationships/hyperlink" Id="rId324" Target="https://www.ncbi.nlm.nih.gov/pubmed/37492101" TargetMode="External" /><Relationship Type="http://schemas.openxmlformats.org/officeDocument/2006/relationships/hyperlink" Id="rId277" Target="https://www.testmenu.com/chop/Tests/785504" TargetMode="External" /><Relationship Type="http://schemas.openxmlformats.org/officeDocument/2006/relationships/hyperlink" Id="rId223" Target="mailto:jrokita@childrensnationa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Pediatric Cancer Project</dc:title>
  <dc:creator/>
  <dc:language>en-US</dc:language>
  <cp:keywords>pediatric cancer, reproducibility, open science, multi-omics</cp:keywords>
  <dcterms:created xsi:type="dcterms:W3CDTF">2025-06-10T15:58:09Z</dcterms:created>
  <dcterms:modified xsi:type="dcterms:W3CDTF">2025-06-10T15:58:09Z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build/assets/style.csl</vt:lpwstr>
  </property>
  <property fmtid="{D5CDD505-2E9C-101B-9397-08002B2CF9AE}" pid="6" name="date-meta">
    <vt:lpwstr>2025-06-10</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ci/cache/requests-cache</vt:lpwstr>
  </property>
  <property fmtid="{D5CDD505-2E9C-101B-9397-08002B2CF9AE}" pid="13" name="references">
    <vt:lpwstr/>
  </property>
</Properties>
</file>