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1.png" ContentType="image/png"/>
  <Override PartName="/word/media/rId237.png" ContentType="image/png"/>
  <Override PartName="/word/media/rId262.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rokitalab/OpenPedCan-manuscript@7e0a575</w:t>
        </w:r>
      </w:hyperlink>
      <w:r>
        <w:t xml:space="preserve"> </w:t>
      </w:r>
      <w:r>
        <w:t xml:space="preserve">on 2025-07-14.</w:t>
      </w:r>
      <w:r>
        <w:t xml:space="preserve"> </w:t>
      </w:r>
    </w:p>
    <w:bookmarkStart w:id="225"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Kaylyn L. Clark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0000-0002-7207-6608</w:t>
        </w:r>
      </w:hyperlink>
      <w:r>
        <w:t xml:space="preserve"> </w:t>
      </w:r>
      <w:r>
        <w:t xml:space="preserve"> </w:t>
      </w:r>
      <w:r>
        <w:t xml:space="preserve">Center for Cancer and Immunology Research, Children’s National Hospital, Washington, DC, 20010, USA</w:t>
      </w:r>
      <w:r>
        <w:t xml:space="preserve"> </w:t>
      </w:r>
    </w:p>
    <w:p>
      <w:pPr>
        <w:numPr>
          <w:ilvl w:val="0"/>
          <w:numId w:val="1001"/>
        </w:numPr>
      </w:pPr>
      <w:r>
        <w:rPr>
          <w:bCs/>
          <w:b/>
        </w:rPr>
        <w:t xml:space="preserve">Brian R. Rood</w:t>
      </w:r>
      <w:r>
        <w:t xml:space="preserve"> </w:t>
      </w:r>
      <w:r>
        <w:t xml:space="preserve"> </w:t>
      </w:r>
      <w:r>
        <w:t xml:space="preserve">Center for Cancer and Immunology Research, Children’s National Hospital, Washington, DC, 20010, USA;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7" name="Picture"/>
            <a:graphic>
              <a:graphicData uri="http://schemas.openxmlformats.org/drawingml/2006/picture">
                <pic:pic>
                  <pic:nvPicPr>
                    <pic:cNvPr descr="images/orcid.png" id="11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20" name="Picture"/>
            <a:graphic>
              <a:graphicData uri="http://schemas.openxmlformats.org/drawingml/2006/picture">
                <pic:pic>
                  <pic:nvPicPr>
                    <pic:cNvPr descr="images/github.png" id="12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3" name="Picture"/>
            <a:graphic>
              <a:graphicData uri="http://schemas.openxmlformats.org/drawingml/2006/picture">
                <pic:pic>
                  <pic:nvPicPr>
                    <pic:cNvPr descr="images/orcid.png" id="1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6" name="Picture"/>
            <a:graphic>
              <a:graphicData uri="http://schemas.openxmlformats.org/drawingml/2006/picture">
                <pic:pic>
                  <pic:nvPicPr>
                    <pic:cNvPr descr="images/github.png" id="12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9" name="Picture"/>
            <a:graphic>
              <a:graphicData uri="http://schemas.openxmlformats.org/drawingml/2006/picture">
                <pic:pic>
                  <pic:nvPicPr>
                    <pic:cNvPr descr="images/orcid.png" id="13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32" name="Picture"/>
            <a:graphic>
              <a:graphicData uri="http://schemas.openxmlformats.org/drawingml/2006/picture">
                <pic:pic>
                  <pic:nvPicPr>
                    <pic:cNvPr descr="images/github.png" id="13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5" name="Picture"/>
            <a:graphic>
              <a:graphicData uri="http://schemas.openxmlformats.org/drawingml/2006/picture">
                <pic:pic>
                  <pic:nvPicPr>
                    <pic:cNvPr descr="images/orcid.png" id="13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8" name="Picture"/>
            <a:graphic>
              <a:graphicData uri="http://schemas.openxmlformats.org/drawingml/2006/picture">
                <pic:pic>
                  <pic:nvPicPr>
                    <pic:cNvPr descr="images/github.png" id="13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4" name="Picture"/>
            <a:graphic>
              <a:graphicData uri="http://schemas.openxmlformats.org/drawingml/2006/picture">
                <pic:pic>
                  <pic:nvPicPr>
                    <pic:cNvPr descr="images/orcid.png" id="14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7" name="Picture"/>
            <a:graphic>
              <a:graphicData uri="http://schemas.openxmlformats.org/drawingml/2006/picture">
                <pic:pic>
                  <pic:nvPicPr>
                    <pic:cNvPr descr="images/github.png" id="14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50" name="Picture"/>
            <a:graphic>
              <a:graphicData uri="http://schemas.openxmlformats.org/drawingml/2006/picture">
                <pic:pic>
                  <pic:nvPicPr>
                    <pic:cNvPr descr="images/orcid.png" id="15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3" name="Picture"/>
            <a:graphic>
              <a:graphicData uri="http://schemas.openxmlformats.org/drawingml/2006/picture">
                <pic:pic>
                  <pic:nvPicPr>
                    <pic:cNvPr descr="images/github.png" id="15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6" name="Picture"/>
            <a:graphic>
              <a:graphicData uri="http://schemas.openxmlformats.org/drawingml/2006/picture">
                <pic:pic>
                  <pic:nvPicPr>
                    <pic:cNvPr descr="images/orcid.png" id="15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9" name="Picture"/>
            <a:graphic>
              <a:graphicData uri="http://schemas.openxmlformats.org/drawingml/2006/picture">
                <pic:pic>
                  <pic:nvPicPr>
                    <pic:cNvPr descr="images/github.png" id="16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5" name="Picture"/>
            <a:graphic>
              <a:graphicData uri="http://schemas.openxmlformats.org/drawingml/2006/picture">
                <pic:pic>
                  <pic:nvPicPr>
                    <pic:cNvPr descr="images/orcid.png" id="16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8" name="Picture"/>
            <a:graphic>
              <a:graphicData uri="http://schemas.openxmlformats.org/drawingml/2006/picture">
                <pic:pic>
                  <pic:nvPicPr>
                    <pic:cNvPr descr="images/github.png" id="16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4" name="Picture"/>
            <a:graphic>
              <a:graphicData uri="http://schemas.openxmlformats.org/drawingml/2006/picture">
                <pic:pic>
                  <pic:nvPicPr>
                    <pic:cNvPr descr="images/orcid.png" id="17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7" name="Picture"/>
            <a:graphic>
              <a:graphicData uri="http://schemas.openxmlformats.org/drawingml/2006/picture">
                <pic:pic>
                  <pic:nvPicPr>
                    <pic:cNvPr descr="images/github.png" id="17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80" name="Picture"/>
            <a:graphic>
              <a:graphicData uri="http://schemas.openxmlformats.org/drawingml/2006/picture">
                <pic:pic>
                  <pic:nvPicPr>
                    <pic:cNvPr descr="images/orcid.png" id="18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3" name="Picture"/>
            <a:graphic>
              <a:graphicData uri="http://schemas.openxmlformats.org/drawingml/2006/picture">
                <pic:pic>
                  <pic:nvPicPr>
                    <pic:cNvPr descr="images/github.png" id="18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6" name="Picture"/>
            <a:graphic>
              <a:graphicData uri="http://schemas.openxmlformats.org/drawingml/2006/picture">
                <pic:pic>
                  <pic:nvPicPr>
                    <pic:cNvPr descr="images/orcid.png" id="18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9" name="Picture"/>
            <a:graphic>
              <a:graphicData uri="http://schemas.openxmlformats.org/drawingml/2006/picture">
                <pic:pic>
                  <pic:nvPicPr>
                    <pic:cNvPr descr="images/github.png" id="19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92" name="Picture"/>
            <a:graphic>
              <a:graphicData uri="http://schemas.openxmlformats.org/drawingml/2006/picture">
                <pic:pic>
                  <pic:nvPicPr>
                    <pic:cNvPr descr="images/orcid.png" id="19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5" name="Picture"/>
            <a:graphic>
              <a:graphicData uri="http://schemas.openxmlformats.org/drawingml/2006/picture">
                <pic:pic>
                  <pic:nvPicPr>
                    <pic:cNvPr descr="images/github.png" id="19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8" name="Picture"/>
            <a:graphic>
              <a:graphicData uri="http://schemas.openxmlformats.org/drawingml/2006/picture">
                <pic:pic>
                  <pic:nvPicPr>
                    <pic:cNvPr descr="images/orcid.png" id="19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201" name="Picture"/>
            <a:graphic>
              <a:graphicData uri="http://schemas.openxmlformats.org/drawingml/2006/picture">
                <pic:pic>
                  <pic:nvPicPr>
                    <pic:cNvPr descr="images/github.png" id="20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4" name="Picture"/>
            <a:graphic>
              <a:graphicData uri="http://schemas.openxmlformats.org/drawingml/2006/picture">
                <pic:pic>
                  <pic:nvPicPr>
                    <pic:cNvPr descr="images/orcid.png" id="20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10" name="Picture"/>
            <a:graphic>
              <a:graphicData uri="http://schemas.openxmlformats.org/drawingml/2006/picture">
                <pic:pic>
                  <pic:nvPicPr>
                    <pic:cNvPr descr="images/github.png" id="21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3" name="Picture"/>
            <a:graphic>
              <a:graphicData uri="http://schemas.openxmlformats.org/drawingml/2006/picture">
                <pic:pic>
                  <pic:nvPicPr>
                    <pic:cNvPr descr="images/orcid.png" id="21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6" name="Picture"/>
            <a:graphic>
              <a:graphicData uri="http://schemas.openxmlformats.org/drawingml/2006/picture">
                <pic:pic>
                  <pic:nvPicPr>
                    <pic:cNvPr descr="images/github.png" id="21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9" name="Picture"/>
            <a:graphic>
              <a:graphicData uri="http://schemas.openxmlformats.org/drawingml/2006/picture">
                <pic:pic>
                  <pic:nvPicPr>
                    <pic:cNvPr descr="images/orcid.png" id="22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22" name="Picture"/>
            <a:graphic>
              <a:graphicData uri="http://schemas.openxmlformats.org/drawingml/2006/picture">
                <pic:pic>
                  <pic:nvPicPr>
                    <pic:cNvPr descr="images/github.png" id="22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4">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5"/>
    <w:bookmarkStart w:id="227" w:name="contact-information"/>
    <w:p>
      <w:pPr>
        <w:pStyle w:val="Heading2"/>
      </w:pPr>
      <w:r>
        <w:t xml:space="preserve">Contact information</w:t>
      </w:r>
    </w:p>
    <w:p>
      <w:pPr>
        <w:pStyle w:val="FirstParagraph"/>
      </w:pPr>
      <w:r>
        <w:t xml:space="preserve">✉Correspondence: Jo Lynne Rokita</w:t>
      </w:r>
      <w:r>
        <w:t xml:space="preserve"> </w:t>
      </w:r>
      <w:hyperlink r:id="rId226">
        <w:r>
          <w:rPr>
            <w:rStyle w:val="Hyperlink"/>
          </w:rPr>
          <w:t xml:space="preserve">jrokita@childrensnational.org</w:t>
        </w:r>
      </w:hyperlink>
    </w:p>
    <w:bookmarkEnd w:id="227"/>
    <w:bookmarkStart w:id="228"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8"/>
    <w:bookmarkStart w:id="229" w:name="keywords"/>
    <w:p>
      <w:pPr>
        <w:pStyle w:val="Heading2"/>
      </w:pPr>
      <w:r>
        <w:t xml:space="preserve">Keywords</w:t>
      </w:r>
    </w:p>
    <w:p>
      <w:pPr>
        <w:pStyle w:val="FirstParagraph"/>
      </w:pPr>
      <w:r>
        <w:t xml:space="preserve">Pediatric cancer, open science, reproducibility, multi-omics, Docker, OpenPedCan</w:t>
      </w:r>
    </w:p>
    <w:bookmarkEnd w:id="229"/>
    <w:bookmarkStart w:id="235"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 Pediatric Molecular Targets Platform (MTP)</w:t>
      </w:r>
      <w:r>
        <w:t xml:space="preserve"> </w:t>
      </w:r>
      <w:r>
        <w:t xml:space="preserve">[</w:t>
      </w:r>
      <w:hyperlink w:anchor="ref-yb1jhRuc">
        <w:r>
          <w:rPr>
            <w:rStyle w:val="Hyperlink"/>
          </w:rPr>
          <w:t xml:space="preserve">1</w:t>
        </w:r>
      </w:hyperlink>
      <w:r>
        <w:t xml:space="preserve">]</w:t>
      </w:r>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All RNA-seq and DNA-seq data from OpenPBTA were updated from GENCODE v27 to GENCODE v39 as part of the OpenPedCan project.</w:t>
      </w:r>
      <w:r>
        <w:t xml:space="preserve"> </w:t>
      </w:r>
      <w:r>
        <w:t xml:space="preserve">Further, all data within OpenPedCan is harmonized with GENCODE v39 annotations.</w:t>
      </w:r>
      <w:r>
        <w:t xml:space="preserve"> </w:t>
      </w:r>
      <w:r>
        <w:t xml:space="preserve">Biospecimen-level metadata and clinical data are contained in</w:t>
      </w:r>
      <w:r>
        <w:t xml:space="preserve"> </w:t>
      </w:r>
      <w:hyperlink r:id="rId230">
        <w:r>
          <w:rPr>
            <w:rStyle w:val="Hyperlink"/>
            <w:bCs/>
            <w:b/>
          </w:rPr>
          <w:t xml:space="preserve">Supplemental Table 1</w:t>
        </w:r>
      </w:hyperlink>
      <w:r>
        <w:t xml:space="preserve">.</w:t>
      </w:r>
    </w:p>
    <w:bookmarkStart w:id="0" w:name="fig:Fig1"/>
    <w:p>
      <w:pPr>
        <w:pStyle w:val="CaptionedFigure"/>
      </w:pPr>
      <w:bookmarkStart w:id="234"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2" name="Picture"/>
            <a:graphic>
              <a:graphicData uri="http://schemas.openxmlformats.org/drawingml/2006/picture">
                <pic:pic>
                  <pic:nvPicPr>
                    <pic:cNvPr descr="https://raw.githubusercontent.com/d3b-center/OpenPedCan-analysis/e0e35bb13fd8542b807f7ea75ffd3ab857c522cb/figures/manuscript_OPC/figure1/Figure1.png?sanitize=true" id="233" name="Picture"/>
                    <pic:cNvPicPr>
                      <a:picLocks noChangeArrowheads="1" noChangeAspect="1"/>
                    </pic:cNvPicPr>
                  </pic:nvPicPr>
                  <pic:blipFill>
                    <a:blip r:embed="rId231"/>
                    <a:stretch>
                      <a:fillRect/>
                    </a:stretch>
                  </pic:blipFill>
                  <pic:spPr bwMode="auto">
                    <a:xfrm>
                      <a:off x="0" y="0"/>
                      <a:ext cx="5943600" cy="3790430"/>
                    </a:xfrm>
                    <a:prstGeom prst="rect">
                      <a:avLst/>
                    </a:prstGeom>
                    <a:noFill/>
                    <a:ln w="9525">
                      <a:noFill/>
                      <a:headEnd/>
                      <a:tailEnd/>
                    </a:ln>
                  </pic:spPr>
                </pic:pic>
              </a:graphicData>
            </a:graphic>
          </wp:inline>
        </w:drawing>
      </w:r>
      <w:bookmarkEnd w:id="234"/>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 Children’s Brain Tumor Network (CBTN)</w:t>
      </w:r>
      <w:r>
        <w:t xml:space="preserve"> </w:t>
      </w:r>
      <w:r>
        <w:t xml:space="preserve">[</w:t>
      </w:r>
      <w:hyperlink w:anchor="ref-1FAAGUY9s">
        <w:r>
          <w:rPr>
            <w:rStyle w:val="Hyperlink"/>
          </w:rPr>
          <w:t xml:space="preserve">2</w:t>
        </w:r>
      </w:hyperlink>
      <w:r>
        <w:t xml:space="preserve">,</w:t>
      </w:r>
      <w:hyperlink w:anchor="ref-U5WisTG5">
        <w:r>
          <w:rPr>
            <w:rStyle w:val="Hyperlink"/>
          </w:rPr>
          <w:t xml:space="preserve">3</w:t>
        </w:r>
      </w:hyperlink>
      <w:r>
        <w:t xml:space="preserve">]</w:t>
      </w:r>
      <w:r>
        <w:t xml:space="preserve"> </w:t>
      </w:r>
      <w:r>
        <w:t xml:space="preserve">released the Pediatric Brain Tumor Atlas (PBTA), a genomic dataset (whole genome sequencing, whole exome sequencing, RNA sequencing, proteomic, and clinical data) for nearly 1,000 tumors, available from the Gabriella Miller Kids First Portal</w:t>
      </w:r>
      <w:r>
        <w:t xml:space="preserve"> </w:t>
      </w:r>
      <w:r>
        <w:t xml:space="preserve">[</w:t>
      </w:r>
      <w:hyperlink w:anchor="ref-JkpD6jMa">
        <w:r>
          <w:rPr>
            <w:rStyle w:val="Hyperlink"/>
          </w:rPr>
          <w:t xml:space="preserve">4</w:t>
        </w:r>
      </w:hyperlink>
      <w:r>
        <w:t xml:space="preserve">]</w:t>
      </w:r>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 Pediatric Neuro-oncology Consortium</w:t>
      </w:r>
      <w:r>
        <w:t xml:space="preserve"> </w:t>
      </w:r>
      <w:r>
        <w:t xml:space="preserve">[</w:t>
      </w:r>
      <w:hyperlink w:anchor="ref-cLFzPEr9">
        <w:r>
          <w:rPr>
            <w:rStyle w:val="Hyperlink"/>
          </w:rPr>
          <w:t xml:space="preserve">5</w:t>
        </w:r>
      </w:hyperlink>
      <w:r>
        <w:t xml:space="preserve">]</w:t>
      </w:r>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6</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 (TARGET)</w:t>
      </w:r>
    </w:p>
    <w:p>
      <w:pPr>
        <w:pStyle w:val="BodyText"/>
      </w:pPr>
      <w:r>
        <w:t xml:space="preserve">The TARGET</w:t>
      </w:r>
      <w:r>
        <w:t xml:space="preserve"> </w:t>
      </w:r>
      <w:r>
        <w:t xml:space="preserve">[</w:t>
      </w:r>
      <w:hyperlink w:anchor="ref-17Erd7F9J">
        <w:r>
          <w:rPr>
            <w:rStyle w:val="Hyperlink"/>
          </w:rPr>
          <w:t xml:space="preserve">7</w:t>
        </w:r>
      </w:hyperlink>
      <w:r>
        <w:t xml:space="preserve">]</w:t>
      </w:r>
      <w:r>
        <w:t xml:space="preserve"> </w:t>
      </w:r>
      <w:r>
        <w:t xml:space="preserve">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newly harmonized, open-access data associated with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 Neuroblastoma and PBTA</w:t>
      </w:r>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w:t>
      </w:r>
      <w:r>
        <w:t xml:space="preserve"> </w:t>
      </w:r>
      <w:r>
        <w:t xml:space="preserve">[</w:t>
      </w:r>
      <w:hyperlink w:anchor="ref-UVwAVvuW">
        <w:r>
          <w:rPr>
            <w:rStyle w:val="Hyperlink"/>
          </w:rPr>
          <w:t xml:space="preserve">8</w:t>
        </w:r>
      </w:hyperlink>
      <w:r>
        <w:t xml:space="preserve">]</w:t>
      </w:r>
      <w:r>
        <w:t xml:space="preserve"> </w:t>
      </w:r>
      <w:r>
        <w:t xml:space="preserve">and PBTA</w:t>
      </w:r>
      <w:r>
        <w:t xml:space="preserve"> </w:t>
      </w:r>
      <w:r>
        <w:t xml:space="preserve">[</w:t>
      </w:r>
      <w:hyperlink w:anchor="ref-16JieTeo0">
        <w:r>
          <w:rPr>
            <w:rStyle w:val="Hyperlink"/>
          </w:rPr>
          <w:t xml:space="preserve">9</w:t>
        </w:r>
      </w:hyperlink>
      <w:r>
        <w:t xml:space="preserve">]</w:t>
      </w:r>
      <w:r>
        <w:t xml:space="preserve"> </w:t>
      </w:r>
      <w:r>
        <w:t xml:space="preserve">data from the Kids First projects.</w:t>
      </w:r>
    </w:p>
    <w:p>
      <w:pPr>
        <w:pStyle w:val="BodyText"/>
      </w:pPr>
      <w:r>
        <w:rPr>
          <w:bCs/>
          <w:b/>
        </w:rPr>
        <w:t xml:space="preserve">Chordoma Foundation</w:t>
      </w:r>
    </w:p>
    <w:p>
      <w:pPr>
        <w:pStyle w:val="BodyText"/>
      </w:pPr>
      <w:r>
        <w:t xml:space="preserve">The Chordoma Foundation</w:t>
      </w:r>
      <w:r>
        <w:t xml:space="preserve"> </w:t>
      </w:r>
      <w:r>
        <w:t xml:space="preserve">[</w:t>
      </w:r>
      <w:hyperlink w:anchor="ref-OePr0Q2g">
        <w:r>
          <w:rPr>
            <w:rStyle w:val="Hyperlink"/>
          </w:rPr>
          <w:t xml:space="preserve">10</w:t>
        </w:r>
      </w:hyperlink>
      <w:r>
        <w:t xml:space="preserve">]</w:t>
      </w:r>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 (PPTC)</w:t>
      </w:r>
    </w:p>
    <w:p>
      <w:pPr>
        <w:pStyle w:val="BodyText"/>
      </w:pPr>
      <w:r>
        <w:t xml:space="preserve">The National Cancer Institute’s (NCI) former PPTC, now the Pediatric Preclinical in Vivo Testing (PIVOT) Program</w:t>
      </w:r>
      <w:r>
        <w:t xml:space="preserve"> </w:t>
      </w:r>
      <w:r>
        <w:t xml:space="preserve">[</w:t>
      </w:r>
      <w:hyperlink w:anchor="ref-FriSyZuT">
        <w:r>
          <w:rPr>
            <w:rStyle w:val="Hyperlink"/>
          </w:rPr>
          <w:t xml:space="preserve">11</w:t>
        </w:r>
      </w:hyperlink>
      <w:r>
        <w:t xml:space="preserve">]</w:t>
      </w:r>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12</w:t>
        </w:r>
      </w:hyperlink>
      <w:r>
        <w:t xml:space="preserve">,</w:t>
      </w:r>
      <w:hyperlink w:anchor="ref-YyuxjMrs">
        <w:r>
          <w:rPr>
            <w:rStyle w:val="Hyperlink"/>
          </w:rPr>
          <w:t xml:space="preserve">13</w:t>
        </w:r>
      </w:hyperlink>
      <w:r>
        <w:t xml:space="preserve">]</w:t>
      </w:r>
      <w:r>
        <w:t xml:space="preserve">.</w:t>
      </w:r>
      <w:r>
        <w:t xml:space="preserve"> </w:t>
      </w:r>
      <w:r>
        <w:t xml:space="preserve">A subset of PPTC includes neuroblastoma models; the</w:t>
      </w:r>
      <w:r>
        <w:t xml:space="preserve"> </w:t>
      </w:r>
      <w:r>
        <w:rPr>
          <w:rStyle w:val="VerbatimChar"/>
        </w:rPr>
        <w:t xml:space="preserve">Maris</w:t>
      </w:r>
      <w:r>
        <w:t xml:space="preserve"> </w:t>
      </w:r>
      <w:r>
        <w:t xml:space="preserve">cohort includes re-harmonized RNA-Seq data for 39 neuroblastoma cell lines</w:t>
      </w:r>
      <w:r>
        <w:t xml:space="preserve"> </w:t>
      </w:r>
      <w:r>
        <w:t xml:space="preserve">[</w:t>
      </w:r>
      <w:hyperlink w:anchor="ref-pWaloozZ">
        <w:r>
          <w:rPr>
            <w:rStyle w:val="Hyperlink"/>
          </w:rPr>
          <w:t xml:space="preserve">14</w:t>
        </w:r>
      </w:hyperlink>
      <w:r>
        <w:t xml:space="preserve">]</w:t>
      </w:r>
      <w:r>
        <w:t xml:space="preserve">, some of which have corresponding PDX models within the PPTC.</w:t>
      </w:r>
    </w:p>
    <w:p>
      <w:pPr>
        <w:pStyle w:val="BodyText"/>
      </w:pPr>
      <w:r>
        <w:rPr>
          <w:bCs/>
          <w:b/>
        </w:rPr>
        <w:t xml:space="preserve">MI-ONCOSEQ Study</w:t>
      </w:r>
    </w:p>
    <w:p>
      <w:pPr>
        <w:pStyle w:val="BodyText"/>
      </w:pPr>
      <w:r>
        <w:t xml:space="preserve">The Mi-Oncoseq study</w:t>
      </w:r>
      <w:r>
        <w:t xml:space="preserve"> </w:t>
      </w:r>
      <w:r>
        <w:t xml:space="preserve">[</w:t>
      </w:r>
      <w:hyperlink w:anchor="ref-ygVj7a6q">
        <w:r>
          <w:rPr>
            <w:rStyle w:val="Hyperlink"/>
          </w:rPr>
          <w:t xml:space="preserve">15</w:t>
        </w:r>
      </w:hyperlink>
      <w:r>
        <w:t xml:space="preserve">]</w:t>
      </w:r>
      <w:r>
        <w:t xml:space="preserve"> </w:t>
      </w:r>
      <w:r>
        <w:t xml:space="preserve">includes clinical sequencing data from the University of Michigan that were donated to CBTN and added to the PBTA cohort.</w:t>
      </w:r>
    </w:p>
    <w:p>
      <w:pPr>
        <w:pStyle w:val="BodyText"/>
      </w:pPr>
      <w:r>
        <w:rPr>
          <w:bCs/>
          <w:b/>
        </w:rPr>
        <w:t xml:space="preserve">Division of Genomic Diagnostics at Children’s Hospital of Philadelphia (DGD)</w:t>
      </w:r>
    </w:p>
    <w:p>
      <w:pPr>
        <w:pStyle w:val="BodyText"/>
      </w:pPr>
      <w:r>
        <w:t xml:space="preserve">CHOP’s Division of Genomic Diagnostics has partnered with CCDI to add somatic panel sequencing data to OpenPedCan and the Molecular Targets Platform.</w:t>
      </w:r>
    </w:p>
    <w:p>
      <w:pPr>
        <w:pStyle w:val="BodyText"/>
      </w:pPr>
      <w:r>
        <w:rPr>
          <w:bCs/>
          <w:b/>
        </w:rPr>
        <w:t xml:space="preserve">The Genotype-Tissue Expression Project (GTEx)</w:t>
      </w:r>
    </w:p>
    <w:p>
      <w:pPr>
        <w:pStyle w:val="BodyText"/>
      </w:pPr>
      <w:r>
        <w:t xml:space="preserve">The GTEx project</w:t>
      </w:r>
      <w:r>
        <w:t xml:space="preserve"> </w:t>
      </w:r>
      <w:r>
        <w:t xml:space="preserve">[</w:t>
      </w:r>
      <w:hyperlink w:anchor="ref-PmGGj8AI">
        <w:r>
          <w:rPr>
            <w:rStyle w:val="Hyperlink"/>
          </w:rPr>
          <w:t xml:space="preserve">16</w:t>
        </w:r>
      </w:hyperlink>
      <w:r>
        <w:t xml:space="preserve">]</w:t>
      </w:r>
      <w:r>
        <w:t xml:space="preserve"> </w:t>
      </w:r>
      <w:r>
        <w:t xml:space="preserve">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 (TCGA)</w:t>
      </w:r>
    </w:p>
    <w:p>
      <w:pPr>
        <w:pStyle w:val="BodyText"/>
      </w:pPr>
      <w:r>
        <w:t xml:space="preserve">TCGA</w:t>
      </w:r>
      <w:r>
        <w:t xml:space="preserve"> </w:t>
      </w:r>
      <w:r>
        <w:t xml:space="preserve">[</w:t>
      </w:r>
      <w:hyperlink w:anchor="ref-A9rC7i7X">
        <w:r>
          <w:rPr>
            <w:rStyle w:val="Hyperlink"/>
          </w:rPr>
          <w:t xml:space="preserve">17</w:t>
        </w:r>
      </w:hyperlink>
      <w:r>
        <w:t xml:space="preserve">]</w:t>
      </w:r>
      <w:r>
        <w:t xml:space="preserve"> </w:t>
      </w:r>
      <w:r>
        <w:t xml:space="preserve">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open-access 10,414 RNA-Seq for 716 normal and 9,698 TCGA tumor samples from 33 cancer types.</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18</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19</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p>
      <w:pPr>
        <w:pStyle w:val="BodyText"/>
      </w:pPr>
      <w:r>
        <w:t xml:space="preserve">OpenPedCan represents a substantial expansion since the OpenPBTA, both in cohort size and in data modality integration.</w:t>
      </w:r>
      <w:r>
        <w:t xml:space="preserve"> </w:t>
      </w:r>
      <w:r>
        <w:t xml:space="preserve">By incorporating methylation, proteomics, splicing, and reference datasets, and enabling reproducible analyses across more than 48,000 biospecimens, OpenPedCan delivers a uniquely scalable and reusable resource for pediatric cancer research.</w:t>
      </w:r>
    </w:p>
    <w:bookmarkEnd w:id="235"/>
    <w:bookmarkStart w:id="236"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w:t>
      </w:r>
      <w:r>
        <w:t xml:space="preserve"> </w:t>
      </w:r>
      <w:r>
        <w:t xml:space="preserve">[</w:t>
      </w:r>
      <w:hyperlink w:anchor="ref-yb1jhRuc">
        <w:r>
          <w:rPr>
            <w:rStyle w:val="Hyperlink"/>
          </w:rPr>
          <w:t xml:space="preserve">1</w:t>
        </w:r>
      </w:hyperlink>
      <w:r>
        <w:t xml:space="preserve">]</w:t>
      </w:r>
      <w:r>
        <w:t xml:space="preserve">.</w:t>
      </w:r>
      <w:r>
        <w:t xml:space="preserve"> </w:t>
      </w:r>
      <w:r>
        <w:t xml:space="preserve">The inclusion of harmonized GTEx and adult TCGA data specifically allows for the identification of genes and/or transcripts expressed in a tumor-specific and/or pediatric tumor-specific manner.</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 Children’s Hospital of Philadelphia and Children’s National Hospital.</w:t>
      </w:r>
    </w:p>
    <w:bookmarkEnd w:id="236"/>
    <w:bookmarkStart w:id="272"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data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40"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38" name="Picture"/>
            <a:graphic>
              <a:graphicData uri="http://schemas.openxmlformats.org/drawingml/2006/picture">
                <pic:pic>
                  <pic:nvPicPr>
                    <pic:cNvPr descr="https://raw.githubusercontent.com/d3b-center/OpenPedCan-analysis/e0e35bb13fd8542b807f7ea75ffd3ab857c522cb/figures/manuscript_OPC/figure2/Figure2.png?sanitize=true" id="239" name="Picture"/>
                    <pic:cNvPicPr>
                      <a:picLocks noChangeArrowheads="1" noChangeAspect="1"/>
                    </pic:cNvPicPr>
                  </pic:nvPicPr>
                  <pic:blipFill>
                    <a:blip r:embed="rId237"/>
                    <a:stretch>
                      <a:fillRect/>
                    </a:stretch>
                  </pic:blipFill>
                  <pic:spPr bwMode="auto">
                    <a:xfrm>
                      <a:off x="0" y="0"/>
                      <a:ext cx="5943600" cy="3878586"/>
                    </a:xfrm>
                    <a:prstGeom prst="rect">
                      <a:avLst/>
                    </a:prstGeom>
                    <a:noFill/>
                    <a:ln w="9525">
                      <a:noFill/>
                      <a:headEnd/>
                      <a:tailEnd/>
                    </a:ln>
                  </pic:spPr>
                </pic:pic>
              </a:graphicData>
            </a:graphic>
          </wp:inline>
        </w:drawing>
      </w:r>
      <w:bookmarkEnd w:id="240"/>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43" w:name="sample-details"/>
    <w:p>
      <w:pPr>
        <w:pStyle w:val="Heading3"/>
      </w:pPr>
      <w:r>
        <w:t xml:space="preserve">Sample Details</w:t>
      </w:r>
    </w:p>
    <w:p>
      <w:pPr>
        <w:pStyle w:val="FirstParagraph"/>
      </w:pPr>
      <w:r>
        <w:t xml:space="preserve">A list of all biospecimens and associated metadata can be found in</w:t>
      </w:r>
      <w:r>
        <w:t xml:space="preserve"> </w:t>
      </w:r>
      <w:hyperlink r:id="rId230">
        <w:r>
          <w:rPr>
            <w:rStyle w:val="Hyperlink"/>
            <w:bCs/>
            <w:b/>
          </w:rPr>
          <w:t xml:space="preserve">Supplemental Table 1</w:t>
        </w:r>
      </w:hyperlink>
      <w:r>
        <w:t xml:space="preserve">.</w:t>
      </w:r>
    </w:p>
    <w:bookmarkStart w:id="241"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6</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6</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41"/>
    <w:bookmarkStart w:id="242"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42"/>
    <w:bookmarkEnd w:id="243"/>
    <w:bookmarkStart w:id="250" w:name="primary-workflows-through-kids-first"/>
    <w:p>
      <w:pPr>
        <w:pStyle w:val="Heading3"/>
      </w:pPr>
      <w:r>
        <w:t xml:space="preserve">Primary Workflows through Kids First</w:t>
      </w:r>
    </w:p>
    <w:bookmarkStart w:id="244"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6</w:t>
        </w:r>
      </w:hyperlink>
      <w:r>
        <w:t xml:space="preserve">]</w:t>
      </w:r>
      <w:r>
        <w:t xml:space="preserve">.</w:t>
      </w:r>
    </w:p>
    <w:bookmarkEnd w:id="244"/>
    <w:bookmarkStart w:id="245"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6</w:t>
        </w:r>
      </w:hyperlink>
      <w:r>
        <w:t xml:space="preserve">]</w:t>
      </w:r>
      <w:r>
        <w:t xml:space="preserve">.</w:t>
      </w:r>
      <w:r>
        <w:t xml:space="preserve"> </w:t>
      </w:r>
      <w:r>
        <w:t xml:space="preserve">For tumor only samples, we ran Mutect2 from GATK v4.2.2.0 using the following workflow</w:t>
      </w:r>
      <w:r>
        <w:t xml:space="preserve"> </w:t>
      </w:r>
      <w:r>
        <w:t xml:space="preserve">[</w:t>
      </w:r>
      <w:hyperlink w:anchor="ref-HbQDDeRu">
        <w:r>
          <w:rPr>
            <w:rStyle w:val="Hyperlink"/>
          </w:rPr>
          <w:t xml:space="preserve">20</w:t>
        </w:r>
      </w:hyperlink>
      <w:r>
        <w:t xml:space="preserve">]</w:t>
      </w:r>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21</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6</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22</w:t>
        </w:r>
      </w:hyperlink>
      <w:r>
        <w:t xml:space="preserve">]</w:t>
      </w:r>
      <w:r>
        <w:t xml:space="preserve">, Mutect2</w:t>
      </w:r>
      <w:r>
        <w:t xml:space="preserve">[</w:t>
      </w:r>
      <w:hyperlink w:anchor="ref-149BEKISi">
        <w:r>
          <w:rPr>
            <w:rStyle w:val="Hyperlink"/>
          </w:rPr>
          <w:t xml:space="preserve">23</w:t>
        </w:r>
      </w:hyperlink>
      <w:r>
        <w:t xml:space="preserve">]</w:t>
      </w:r>
      <w:r>
        <w:t xml:space="preserve">, Lancet</w:t>
      </w:r>
      <w:r>
        <w:t xml:space="preserve">[</w:t>
      </w:r>
      <w:hyperlink w:anchor="ref-V6KdWVYi">
        <w:r>
          <w:rPr>
            <w:rStyle w:val="Hyperlink"/>
          </w:rPr>
          <w:t xml:space="preserve">24</w:t>
        </w:r>
      </w:hyperlink>
      <w:r>
        <w:t xml:space="preserve">]</w:t>
      </w:r>
      <w:r>
        <w:t xml:space="preserve">, and VarDict</w:t>
      </w:r>
      <w:r>
        <w:t xml:space="preserve">[</w:t>
      </w:r>
      <w:hyperlink w:anchor="ref-trQRR8fs">
        <w:r>
          <w:rPr>
            <w:rStyle w:val="Hyperlink"/>
          </w:rPr>
          <w:t xml:space="preserve">25</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to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45"/>
    <w:bookmarkStart w:id="246"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26</w:t>
        </w:r>
      </w:hyperlink>
      <w:r>
        <w:t xml:space="preserve">,</w:t>
      </w:r>
      <w:hyperlink w:anchor="ref-1F3i4BvCt">
        <w:r>
          <w:rPr>
            <w:rStyle w:val="Hyperlink"/>
          </w:rPr>
          <w:t xml:space="preserve">27</w:t>
        </w:r>
      </w:hyperlink>
      <w:r>
        <w:t xml:space="preserve">]</w:t>
      </w:r>
      <w:r>
        <w:t xml:space="preserve"> </w:t>
      </w:r>
      <w:r>
        <w:t xml:space="preserve">and CNVkit</w:t>
      </w:r>
      <w:r>
        <w:t xml:space="preserve"> </w:t>
      </w:r>
      <w:r>
        <w:t xml:space="preserve">[</w:t>
      </w:r>
      <w:hyperlink w:anchor="ref-UTxRcYIQ">
        <w:r>
          <w:rPr>
            <w:rStyle w:val="Hyperlink"/>
          </w:rPr>
          <w:t xml:space="preserve">28</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6</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29</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r>
        <w:t xml:space="preserve">dbSNP common snps file</w:t>
      </w:r>
      <w:r>
        <w:t xml:space="preserve"> </w:t>
      </w:r>
      <w:r>
        <w:t xml:space="preserve">[</w:t>
      </w:r>
      <w:hyperlink w:anchor="ref-R55NqDRn">
        <w:r>
          <w:rPr>
            <w:rStyle w:val="Hyperlink"/>
          </w:rPr>
          <w:t xml:space="preserve">30</w:t>
        </w:r>
      </w:hyperlink>
      <w:r>
        <w:t xml:space="preserve">]</w:t>
      </w:r>
      <w:r>
        <w:t xml:space="preserve"> </w:t>
      </w:r>
      <w:r>
        <w:t xml:space="preserve">and to avoid hard-to-call regions, utilized the</w:t>
      </w:r>
      <w:r>
        <w:t xml:space="preserve"> </w:t>
      </w:r>
      <w:r>
        <w:rPr>
          <w:rStyle w:val="VerbatimChar"/>
        </w:rPr>
        <w:t xml:space="preserve">hg38_canonical_150.mappability</w:t>
      </w:r>
      <w:r>
        <w:t xml:space="preserve"> </w:t>
      </w:r>
      <w:r>
        <w:t xml:space="preserve">mappability file</w:t>
      </w:r>
      <w:r>
        <w:t xml:space="preserve"> </w:t>
      </w:r>
      <w:r>
        <w:t xml:space="preserve">[</w:t>
      </w:r>
      <w:hyperlink w:anchor="ref-2zqlxj1H">
        <w:r>
          <w:rPr>
            <w:rStyle w:val="Hyperlink"/>
          </w:rPr>
          <w:t xml:space="preserve">31</w:t>
        </w:r>
      </w:hyperlink>
      <w:r>
        <w:t xml:space="preserve">]</w:t>
      </w:r>
      <w:r>
        <w:t xml:space="preserve">.</w:t>
      </w:r>
      <w:r>
        <w:t xml:space="preserve"> </w:t>
      </w:r>
      <w:r>
        <w:t xml:space="preserve">Both are also linked in the public Kids First references CAVATICA project</w:t>
      </w:r>
      <w:r>
        <w:t xml:space="preserve"> </w:t>
      </w:r>
      <w:r>
        <w:t xml:space="preserve">[</w:t>
      </w:r>
      <w:hyperlink w:anchor="ref-Ki0MmlCG">
        <w:r>
          <w:rPr>
            <w:rStyle w:val="Hyperlink"/>
          </w:rPr>
          <w:t xml:space="preserve">32</w:t>
        </w:r>
      </w:hyperlink>
      <w:r>
        <w:t xml:space="preserve">]</w:t>
      </w:r>
      <w:r>
        <w:t xml:space="preserve">.</w:t>
      </w:r>
      <w:r>
        <w:t xml:space="preserve"> </w:t>
      </w:r>
      <w:r>
        <w:t xml:space="preserve">The Control-FREEC tumor only workflow can be found in the Kids First GitHub repository</w:t>
      </w:r>
      <w:r>
        <w:t xml:space="preserve"> </w:t>
      </w:r>
      <w:r>
        <w:t xml:space="preserve">[</w:t>
      </w:r>
      <w:hyperlink w:anchor="ref-DlCGympe">
        <w:r>
          <w:rPr>
            <w:rStyle w:val="Hyperlink"/>
          </w:rPr>
          <w:t xml:space="preserve">33</w:t>
        </w:r>
      </w:hyperlink>
      <w:r>
        <w:t xml:space="preserve">]</w:t>
      </w:r>
      <w:r>
        <w:t xml:space="preserve">.</w:t>
      </w:r>
    </w:p>
    <w:bookmarkEnd w:id="246"/>
    <w:bookmarkStart w:id="247" w:name="X55c575a2cc2756c85126bff18bca733e923f07c"/>
    <w:p>
      <w:pPr>
        <w:pStyle w:val="Heading4"/>
      </w:pPr>
      <w:r>
        <w:t xml:space="preserve">Somatic Structural Variant Calling (WGS samples only)</w:t>
      </w:r>
    </w:p>
    <w:p>
      <w:pPr>
        <w:pStyle w:val="FirstParagraph"/>
      </w:pPr>
      <w:r>
        <w:t xml:space="preserve">We called structural variants (SVs) using Manta</w:t>
      </w:r>
      <w:r>
        <w:t xml:space="preserve"> </w:t>
      </w:r>
      <w:r>
        <w:t xml:space="preserve">[</w:t>
      </w:r>
      <w:hyperlink w:anchor="ref-kTn1PIj5">
        <w:r>
          <w:rPr>
            <w:rStyle w:val="Hyperlink"/>
          </w:rPr>
          <w:t xml:space="preserve">34</w:t>
        </w:r>
      </w:hyperlink>
      <w:r>
        <w:t xml:space="preserve">]</w:t>
      </w:r>
      <w:r>
        <w:t xml:space="preserve">, restricting analysis to the same regions utilized by Strelka2.</w:t>
      </w:r>
      <w:r>
        <w:t xml:space="preserve"> </w:t>
      </w:r>
      <w:r>
        <w:t xml:space="preserve">We annotated SVs using AnnotSV</w:t>
      </w:r>
      <w:r>
        <w:t xml:space="preserve"> </w:t>
      </w:r>
      <w:r>
        <w:t xml:space="preserve">[</w:t>
      </w:r>
      <w:hyperlink w:anchor="ref-7Ull5aU5">
        <w:r>
          <w:rPr>
            <w:rStyle w:val="Hyperlink"/>
          </w:rPr>
          <w:t xml:space="preserve">35</w:t>
        </w:r>
      </w:hyperlink>
      <w:r>
        <w:t xml:space="preserve">]</w:t>
      </w:r>
      <w:r>
        <w:t xml:space="preserve">.</w:t>
      </w:r>
    </w:p>
    <w:bookmarkEnd w:id="247"/>
    <w:bookmarkStart w:id="248" w:name="gene-expression"/>
    <w:p>
      <w:pPr>
        <w:pStyle w:val="Heading4"/>
      </w:pPr>
      <w:r>
        <w:t xml:space="preserve">Gene Expression</w:t>
      </w:r>
    </w:p>
    <w:p>
      <w:pPr>
        <w:pStyle w:val="FirstParagraph"/>
      </w:pPr>
      <w:r>
        <w:t xml:space="preserve">The</w:t>
      </w:r>
      <w:r>
        <w:t xml:space="preserve"> </w:t>
      </w:r>
      <w:r>
        <w:rPr>
          <w:rStyle w:val="VerbatimChar"/>
        </w:rPr>
        <w:t xml:space="preserve">tumor-normal-differential-expression</w:t>
      </w:r>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 R/DESeq2</w:t>
      </w:r>
      <w:r>
        <w:t xml:space="preserve"> </w:t>
      </w:r>
      <w:r>
        <w:t xml:space="preserve">[</w:t>
      </w:r>
      <w:hyperlink w:anchor="ref-w9AOzBMw">
        <w:r>
          <w:rPr>
            <w:rStyle w:val="Hyperlink"/>
          </w:rPr>
          <w:t xml:space="preserve">36</w:t>
        </w:r>
      </w:hyperlink>
      <w:r>
        <w:t xml:space="preserve">]</w:t>
      </w:r>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w:t>
      </w:r>
      <w:r>
        <w:t xml:space="preserve"> </w:t>
      </w:r>
      <w:r>
        <w:t xml:space="preserve">[</w:t>
      </w:r>
      <w:hyperlink w:anchor="ref-8TEohKq7">
        <w:r>
          <w:rPr>
            <w:rStyle w:val="Hyperlink"/>
          </w:rPr>
          <w:t xml:space="preserve">37</w:t>
        </w:r>
      </w:hyperlink>
      <w:r>
        <w:t xml:space="preserve">/#q?path=v15]</w:t>
      </w:r>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v27 and v36, respectively.</w:t>
      </w:r>
      <w:r>
        <w:t xml:space="preserve"> </w:t>
      </w:r>
      <w:r>
        <w:t xml:space="preserve">Therefore, the gene symbols had to be harmonized to GENCODE v39 for compatibility with the rest of the dataset.</w:t>
      </w:r>
      <w:r>
        <w:t xml:space="preserve"> </w:t>
      </w:r>
      <w:r>
        <w:t xml:space="preserve">The liftover process was done via a custom script</w:t>
      </w:r>
      <w:r>
        <w:t xml:space="preserve"> </w:t>
      </w:r>
      <w:r>
        <w:t xml:space="preserve">[</w:t>
      </w:r>
      <w:hyperlink w:anchor="ref-ROh6QqkH">
        <w:r>
          <w:rPr>
            <w:rStyle w:val="Hyperlink"/>
          </w:rPr>
          <w:t xml:space="preserve">38</w:t>
        </w:r>
      </w:hyperlink>
      <w:r>
        <w:t xml:space="preserve">]</w:t>
      </w:r>
      <w:r>
        <w:t xml:space="preserve">.</w:t>
      </w:r>
      <w:r>
        <w:t xml:space="preserve"> </w:t>
      </w:r>
      <w:r>
        <w:t xml:space="preserve">The script first constructs an object detailing the gene symbol changes from the HGNC symbol database</w:t>
      </w:r>
      <w:r>
        <w:t xml:space="preserve"> </w:t>
      </w:r>
      <w:r>
        <w:t xml:space="preserve">[</w:t>
      </w:r>
      <w:hyperlink w:anchor="ref-1AbOmwaVu">
        <w:r>
          <w:rPr>
            <w:rStyle w:val="Hyperlink"/>
          </w:rPr>
          <w:t xml:space="preserve">39</w:t>
        </w:r>
      </w:hyperlink>
      <w:r>
        <w:t xml:space="preserve">]</w:t>
      </w:r>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r>
        <w:rPr>
          <w:rStyle w:val="VerbatimChar"/>
        </w:rPr>
        <w:t xml:space="preserve">collapse-rnaseq</w:t>
      </w:r>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40</w:t>
        </w:r>
      </w:hyperlink>
      <w:r>
        <w:t xml:space="preserve">]</w:t>
      </w:r>
      <w:r>
        <w:t xml:space="preserve"> </w:t>
      </w:r>
      <w:r>
        <w:t xml:space="preserve">and STAR-Fusion</w:t>
      </w:r>
      <w:r>
        <w:t xml:space="preserve"> </w:t>
      </w:r>
      <w:r>
        <w:t xml:space="preserve">[</w:t>
      </w:r>
      <w:hyperlink w:anchor="ref-rqYlIiAi">
        <w:r>
          <w:rPr>
            <w:rStyle w:val="Hyperlink"/>
          </w:rPr>
          <w:t xml:space="preserve">41</w:t>
        </w:r>
      </w:hyperlink>
      <w:r>
        <w:t xml:space="preserve">]</w:t>
      </w:r>
      <w:r>
        <w:t xml:space="preserve"> </w:t>
      </w:r>
      <w:r>
        <w:t xml:space="preserve">as previously reported in OpenPBTA</w:t>
      </w:r>
      <w:r>
        <w:t xml:space="preserve"> </w:t>
      </w:r>
      <w:r>
        <w:t xml:space="preserve">[</w:t>
      </w:r>
      <w:hyperlink w:anchor="ref-5VXMHJ7N">
        <w:r>
          <w:rPr>
            <w:rStyle w:val="Hyperlink"/>
          </w:rPr>
          <w:t xml:space="preserve">6</w:t>
        </w:r>
      </w:hyperlink>
      <w:r>
        <w:t xml:space="preserve">]</w:t>
      </w:r>
      <w:r>
        <w:t xml:space="preserve">.</w:t>
      </w:r>
      <w:r>
        <w:t xml:space="preserve"> </w:t>
      </w:r>
      <w:r>
        <w:t xml:space="preserve">We updated the</w:t>
      </w:r>
      <w:r>
        <w:t xml:space="preserve"> </w:t>
      </w:r>
      <w:r>
        <w:rPr>
          <w:rStyle w:val="VerbatimChar"/>
        </w:rPr>
        <w:t xml:space="preserve">annoFuseData</w:t>
      </w:r>
      <w:r>
        <w:t xml:space="preserve"> </w:t>
      </w:r>
      <w:r>
        <w:t xml:space="preserve">R package</w:t>
      </w:r>
      <w:r>
        <w:t xml:space="preserve"> </w:t>
      </w:r>
      <w:r>
        <w:t xml:space="preserve">[</w:t>
      </w:r>
      <w:hyperlink w:anchor="ref-wEy3xjXI">
        <w:r>
          <w:rPr>
            <w:rStyle w:val="Hyperlink"/>
          </w:rPr>
          <w:t xml:space="preserve">42</w:t>
        </w:r>
      </w:hyperlink>
      <w:r>
        <w:t xml:space="preserve">]</w:t>
      </w:r>
      <w:r>
        <w:t xml:space="preserve"> </w:t>
      </w:r>
      <w:r>
        <w:t xml:space="preserve">to liftover gene symbols to be concordant with VEP v105.</w:t>
      </w:r>
      <w:r>
        <w:t xml:space="preserve"> </w:t>
      </w:r>
      <w:r>
        <w:t xml:space="preserve">Fusions are now filtered with annoFuse</w:t>
      </w:r>
      <w:r>
        <w:t xml:space="preserve"> </w:t>
      </w:r>
      <w:r>
        <w:t xml:space="preserve">[</w:t>
      </w:r>
      <w:hyperlink w:anchor="ref-10LfPTs0c">
        <w:r>
          <w:rPr>
            <w:rStyle w:val="Hyperlink"/>
          </w:rPr>
          <w:t xml:space="preserve">43</w:t>
        </w:r>
      </w:hyperlink>
      <w:r>
        <w:t xml:space="preserve">,</w:t>
      </w:r>
      <w:hyperlink w:anchor="ref-16P6yomH4">
        <w:r>
          <w:rPr>
            <w:rStyle w:val="Hyperlink"/>
          </w:rPr>
          <w:t xml:space="preserve">44</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 CHOP DGD fusion panel</w:t>
      </w:r>
      <w:r>
        <w:t xml:space="preserve"> </w:t>
      </w:r>
      <w:r>
        <w:t xml:space="preserve">[</w:t>
      </w:r>
      <w:hyperlink w:anchor="ref-ivHRx5A6">
        <w:r>
          <w:rPr>
            <w:rStyle w:val="Hyperlink"/>
          </w:rPr>
          <w:t xml:space="preserve">45</w:t>
        </w:r>
      </w:hyperlink>
      <w:r>
        <w:t xml:space="preserve">]</w:t>
      </w:r>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48"/>
    <w:bookmarkStart w:id="249"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 Kids First RNA-Seq workflow</w:t>
      </w:r>
      <w:r>
        <w:t xml:space="preserve"> </w:t>
      </w:r>
      <w:r>
        <w:t xml:space="preserve">[</w:t>
      </w:r>
      <w:hyperlink w:anchor="ref-Tp7tYeFQ">
        <w:r>
          <w:rPr>
            <w:rStyle w:val="Hyperlink"/>
          </w:rPr>
          <w:t xml:space="preserve">46</w:t>
        </w:r>
      </w:hyperlink>
      <w:r>
        <w:t xml:space="preserve">]</w:t>
      </w:r>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r>
        <w:t xml:space="preserve"> </w:t>
      </w:r>
      <w:r>
        <w:t xml:space="preserve">The OpenPedCan data release file</w:t>
      </w:r>
      <w:r>
        <w:t xml:space="preserve"> </w:t>
      </w:r>
      <w:r>
        <w:rPr>
          <w:rStyle w:val="VerbatimChar"/>
        </w:rPr>
        <w:t xml:space="preserve">splice-events-rmats.tsv.gz</w:t>
      </w:r>
      <w:r>
        <w:t xml:space="preserve"> </w:t>
      </w:r>
      <w:r>
        <w:t xml:space="preserve">contains predicted single exon (SE), alternative 5’ splice site (A5SS), alternative 3’ splice site (A3SS), and retained intron (RI) events.</w:t>
      </w:r>
      <w:r>
        <w:t xml:space="preserve"> </w:t>
      </w:r>
      <w:r>
        <w:t xml:space="preserve">These are made available for the community, but were not yet used in OpenPedCan analysis modules.</w:t>
      </w:r>
    </w:p>
    <w:bookmarkEnd w:id="249"/>
    <w:bookmarkEnd w:id="250"/>
    <w:bookmarkStart w:id="252" w:name="proteomics-data-integration"/>
    <w:p>
      <w:pPr>
        <w:pStyle w:val="Heading3"/>
      </w:pPr>
      <w:r>
        <w:t xml:space="preserve">Proteomics data integration</w:t>
      </w:r>
    </w:p>
    <w:bookmarkStart w:id="251"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18</w:t>
        </w:r>
      </w:hyperlink>
      <w:r>
        <w:t xml:space="preserve">]</w:t>
      </w:r>
      <w:r>
        <w:t xml:space="preserve">, CPTAC GBM</w:t>
      </w:r>
      <w:r>
        <w:t xml:space="preserve"> </w:t>
      </w:r>
      <w:r>
        <w:t xml:space="preserve">[</w:t>
      </w:r>
      <w:hyperlink w:anchor="ref-XOVss5Jf">
        <w:r>
          <w:rPr>
            <w:rStyle w:val="Hyperlink"/>
          </w:rPr>
          <w:t xml:space="preserve">19</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47</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48</w:t>
        </w:r>
      </w:hyperlink>
      <w:r>
        <w:t xml:space="preserve">–</w:t>
      </w:r>
      <w:hyperlink w:anchor="ref-G4kbj7VC">
        <w:r>
          <w:rPr>
            <w:rStyle w:val="Hyperlink"/>
          </w:rPr>
          <w:t xml:space="preserve">50</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51</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51"/>
    <w:bookmarkEnd w:id="252"/>
    <w:bookmarkStart w:id="271" w:name="creation-of-openpedcan-analysis-modules"/>
    <w:p>
      <w:pPr>
        <w:pStyle w:val="Heading3"/>
      </w:pPr>
      <w:r>
        <w:t xml:space="preserve">Creation of OpenPedCan Analysis modules</w:t>
      </w:r>
    </w:p>
    <w:p>
      <w:pPr>
        <w:pStyle w:val="FirstParagraph"/>
      </w:pPr>
      <w:r>
        <w:t xml:space="preserve">A list of all modules, repository links, one line description, input, and output files can be found in</w:t>
      </w:r>
      <w:r>
        <w:t xml:space="preserve"> </w:t>
      </w:r>
      <w:hyperlink r:id="rId253">
        <w:r>
          <w:rPr>
            <w:rStyle w:val="Hyperlink"/>
            <w:bCs/>
            <w:b/>
          </w:rPr>
          <w:t xml:space="preserve">Supplemental Table 2</w:t>
        </w:r>
      </w:hyperlink>
      <w:r>
        <w:t xml:space="preserve">.</w:t>
      </w:r>
    </w:p>
    <w:bookmarkStart w:id="254"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52</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53</w:t>
        </w:r>
      </w:hyperlink>
      <w:r>
        <w:t xml:space="preserve">]</w:t>
      </w:r>
      <w:r>
        <w:t xml:space="preserve">, which could affect DNA methylation measurements</w:t>
      </w:r>
      <w:r>
        <w:t xml:space="preserve"> </w:t>
      </w:r>
      <w:r>
        <w:t xml:space="preserve">[</w:t>
      </w:r>
      <w:hyperlink w:anchor="ref-HOfcb651">
        <w:r>
          <w:rPr>
            <w:rStyle w:val="Hyperlink"/>
          </w:rPr>
          <w:t xml:space="preserve">54</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 OpenPedCan</w:t>
      </w:r>
      <w:r>
        <w:t xml:space="preserve"> </w:t>
      </w:r>
      <w:r>
        <w:rPr>
          <w:rStyle w:val="VerbatimChar"/>
        </w:rPr>
        <w:t xml:space="preserve">methylation-preprocessing</w:t>
      </w:r>
      <w:r>
        <w:t xml:space="preserve"> </w:t>
      </w:r>
      <w:r>
        <w:t xml:space="preserve">module.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 DKFZ brain classifier version 12.6, a comprehensive DNA methylation-based classification of CNS tumors across all entities and age groups</w:t>
      </w:r>
      <w:r>
        <w:t xml:space="preserve"> </w:t>
      </w:r>
      <w:r>
        <w:t xml:space="preserve">[</w:t>
      </w:r>
      <w:hyperlink w:anchor="ref-19a3Xf4h3">
        <w:r>
          <w:rPr>
            <w:rStyle w:val="Hyperlink"/>
          </w:rPr>
          <w:t xml:space="preserve">55</w:t>
        </w:r>
      </w:hyperlink>
      <w:r>
        <w:t xml:space="preserve">]</w:t>
      </w:r>
      <w:r>
        <w:t xml:space="preserve"> </w:t>
      </w:r>
      <w:r>
        <w:t xml:space="preserve">and/or the NIH Bethesda Brain tumor classifier v2.0 (NIH_v2) and the combo reporter pipeline v2.0 on docker container trust1/bethesda:latest.</w:t>
      </w:r>
      <w:r>
        <w:t xml:space="preserve"> </w:t>
      </w:r>
      <w:r>
        <w:t xml:space="preserve">Unprocessed IDAT-files from the Children’s Brain Tumor Network (CBTN)</w:t>
      </w:r>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54"/>
    <w:bookmarkStart w:id="255"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We performed Gene Set Variation Analysis (GSVA) for the Hallmark gene sets from MSigDB</w:t>
      </w:r>
      <w:r>
        <w:t xml:space="preserve"> </w:t>
      </w:r>
      <w:r>
        <w:t xml:space="preserve">[</w:t>
      </w:r>
      <w:hyperlink w:anchor="ref-1CbVoEpNJ">
        <w:r>
          <w:rPr>
            <w:rStyle w:val="Hyperlink"/>
          </w:rPr>
          <w:t xml:space="preserve">56</w:t>
        </w:r>
      </w:hyperlink>
      <w:r>
        <w:t xml:space="preserve">]</w:t>
      </w:r>
      <w:r>
        <w:t xml:space="preserve"> </w:t>
      </w:r>
      <w:r>
        <w:t xml:space="preserve">on log2-transformed, gene-collapsed RSEM TPM expression values from RNA-Seq using the GSVA package from Bioconductor</w:t>
      </w:r>
      <w:r>
        <w:t xml:space="preserve"> </w:t>
      </w:r>
      <w:r>
        <w:t xml:space="preserve">[</w:t>
      </w:r>
      <w:hyperlink w:anchor="ref-1F5zJEMaD">
        <w:r>
          <w:rPr>
            <w:rStyle w:val="Hyperlink"/>
          </w:rPr>
          <w:t xml:space="preserve">57</w:t>
        </w:r>
      </w:hyperlink>
      <w:r>
        <w:t xml:space="preserve">]</w:t>
      </w:r>
      <w:r>
        <w:t xml:space="preserve">.</w:t>
      </w:r>
      <w:r>
        <w:t xml:space="preserve"> </w:t>
      </w:r>
      <w:r>
        <w:t xml:space="preserve">GSVA was performed separately by RNA library type to avoid batch effects.</w:t>
      </w:r>
    </w:p>
    <w:bookmarkEnd w:id="255"/>
    <w:bookmarkStart w:id="256"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r>
        <w:rPr>
          <w:rStyle w:val="VerbatimChar"/>
        </w:rPr>
        <w:t xml:space="preserve">fusion_filtering</w:t>
      </w:r>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56"/>
    <w:bookmarkStart w:id="257"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6</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26</w:t>
        </w:r>
      </w:hyperlink>
      <w:r>
        <w:t xml:space="preserve">,</w:t>
      </w:r>
      <w:hyperlink w:anchor="ref-1F3i4BvCt">
        <w:r>
          <w:rPr>
            <w:rStyle w:val="Hyperlink"/>
          </w:rPr>
          <w:t xml:space="preserve">27</w:t>
        </w:r>
      </w:hyperlink>
      <w:r>
        <w:t xml:space="preserve">]</w:t>
      </w:r>
      <w:r>
        <w:t xml:space="preserve">, CNVkit</w:t>
      </w:r>
      <w:r>
        <w:t xml:space="preserve"> </w:t>
      </w:r>
      <w:r>
        <w:t xml:space="preserve">[</w:t>
      </w:r>
      <w:hyperlink w:anchor="ref-UTxRcYIQ">
        <w:r>
          <w:rPr>
            <w:rStyle w:val="Hyperlink"/>
          </w:rPr>
          <w:t xml:space="preserve">28</w:t>
        </w:r>
      </w:hyperlink>
      <w:r>
        <w:t xml:space="preserve">]</w:t>
      </w:r>
      <w:r>
        <w:t xml:space="preserve">, and GATK</w:t>
      </w:r>
      <w:r>
        <w:t xml:space="preserve"> </w:t>
      </w:r>
      <w:r>
        <w:t xml:space="preserve">[</w:t>
      </w:r>
      <w:hyperlink w:anchor="ref-14nSa8zB9">
        <w:r>
          <w:rPr>
            <w:rStyle w:val="Hyperlink"/>
          </w:rPr>
          <w:t xml:space="preserve">29</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58</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57"/>
    <w:bookmarkStart w:id="258"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6</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r>
        <w:rPr>
          <w:rStyle w:val="VerbatimChar"/>
        </w:rPr>
        <w:t xml:space="preserve">focal-cn-file-preparation</w:t>
      </w:r>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58"/>
    <w:bookmarkStart w:id="259"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59</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60</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59"/>
    <w:bookmarkStart w:id="260"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61</w:t>
        </w:r>
      </w:hyperlink>
      <w:r>
        <w:t xml:space="preserve">]</w:t>
      </w:r>
      <w:r>
        <w:t xml:space="preserve">.</w:t>
      </w:r>
    </w:p>
    <w:p>
      <w:pPr>
        <w:pStyle w:val="BodyText"/>
      </w:pPr>
      <w:r>
        <w:t xml:space="preserve">The Tumor Mutation Burden (TMB)</w:t>
      </w:r>
      <w:r>
        <w:t xml:space="preserve"> </w:t>
      </w:r>
      <w:r>
        <w:rPr>
          <w:rStyle w:val="VerbatimChar"/>
        </w:rPr>
        <w:t xml:space="preserve">tmb-calculation</w:t>
      </w:r>
      <w:r>
        <w:t xml:space="preserve"> </w:t>
      </w:r>
      <w:r>
        <w:t xml:space="preserve">module was adapted from the</w:t>
      </w:r>
      <w:r>
        <w:t xml:space="preserve"> </w:t>
      </w:r>
      <w:r>
        <w:rPr>
          <w:rStyle w:val="VerbatimChar"/>
        </w:rPr>
        <w:t xml:space="preserve">snv-callers</w:t>
      </w:r>
      <w:r>
        <w:t xml:space="preserve"> </w:t>
      </w:r>
      <w:r>
        <w:t xml:space="preserve">module of the OpenPBTA project</w:t>
      </w:r>
      <w:r>
        <w:t xml:space="preserve"> </w:t>
      </w:r>
      <w:r>
        <w:t xml:space="preserve">[</w:t>
      </w:r>
      <w:hyperlink w:anchor="ref-5VXMHJ7N">
        <w:r>
          <w:rPr>
            <w:rStyle w:val="Hyperlink"/>
          </w:rPr>
          <w:t xml:space="preserve">6</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 Kids First DRC Consensus Calling Workflow</w:t>
      </w:r>
      <w:r>
        <w:t xml:space="preserve"> </w:t>
      </w:r>
      <w:r>
        <w:t xml:space="preserve">[</w:t>
      </w:r>
      <w:hyperlink w:anchor="ref-131WGAWRt">
        <w:r>
          <w:rPr>
            <w:rStyle w:val="Hyperlink"/>
          </w:rPr>
          <w:t xml:space="preserve">62</w:t>
        </w:r>
      </w:hyperlink>
      <w:r>
        <w:t xml:space="preserve">]</w:t>
      </w:r>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 TMB Harmonization Project</w:t>
      </w:r>
      <w:r>
        <w:t xml:space="preserve"> </w:t>
      </w:r>
      <w:r>
        <w:t xml:space="preserve">[</w:t>
      </w:r>
      <w:hyperlink w:anchor="ref-sbU2rOO2">
        <w:r>
          <w:rPr>
            <w:rStyle w:val="Hyperlink"/>
          </w:rPr>
          <w:t xml:space="preserve">63</w:t>
        </w:r>
      </w:hyperlink>
      <w:r>
        <w:t xml:space="preserve">]</w:t>
      </w:r>
      <w:r>
        <w:t xml:space="preserve">.</w:t>
      </w:r>
    </w:p>
    <w:bookmarkEnd w:id="260"/>
    <w:bookmarkStart w:id="266"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6</w:t>
        </w:r>
      </w:hyperlink>
      <w:r>
        <w:t xml:space="preserve">]</w:t>
      </w:r>
      <w:r>
        <w:t xml:space="preserve"> </w:t>
      </w:r>
      <w:r>
        <w:t xml:space="preserve">to align with WHO 2021 subtypes</w:t>
      </w:r>
      <w:r>
        <w:t xml:space="preserve"> </w:t>
      </w:r>
      <w:r>
        <w:t xml:space="preserve">[</w:t>
      </w:r>
      <w:hyperlink w:anchor="ref-6F5vK3sT">
        <w:r>
          <w:rPr>
            <w:rStyle w:val="Hyperlink"/>
          </w:rPr>
          <w:t xml:space="preserve">64</w:t>
        </w:r>
      </w:hyperlink>
      <w:r>
        <w:t xml:space="preserve">]</w:t>
      </w:r>
      <w:r>
        <w:t xml:space="preserve">.</w:t>
      </w:r>
      <w:r>
        <w:t xml:space="preserve"> </w:t>
      </w:r>
      <w:r>
        <w:t xml:space="preserve">Molecular subtypes were generated per tumor event and are listed for each biospecimen in</w:t>
      </w:r>
      <w:r>
        <w:t xml:space="preserve"> </w:t>
      </w:r>
      <w:hyperlink r:id="rId230">
        <w:r>
          <w:rPr>
            <w:rStyle w:val="Hyperlink"/>
            <w:bCs/>
            <w:b/>
          </w:rPr>
          <w:t xml:space="preserve">Supplemental Table 1</w:t>
        </w:r>
      </w:hyperlink>
      <w:r>
        <w:t xml:space="preserve">, with the number of tumors grouped by broad histology and molecular subtype in</w:t>
      </w:r>
      <w:r>
        <w:t xml:space="preserve"> </w:t>
      </w:r>
      <w:hyperlink r:id="rId261">
        <w:r>
          <w:rPr>
            <w:rStyle w:val="Hyperlink"/>
            <w:bCs/>
            <w:b/>
          </w:rPr>
          <w:t xml:space="preserve">Supplemental Table 3</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65</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55</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66</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55</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6</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6</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67</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265"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263" name="Picture"/>
            <a:graphic>
              <a:graphicData uri="http://schemas.openxmlformats.org/drawingml/2006/picture">
                <pic:pic>
                  <pic:nvPicPr>
                    <pic:cNvPr descr="https://raw.githubusercontent.com/d3b-center/OpenPedCan-analysis/fc87ad125aaae6d43f17e2baf94551c9a0444bde/figures/manuscript_OPC/figure3/Figure3.png?sanitize=true" id="264" name="Picture"/>
                    <pic:cNvPicPr>
                      <a:picLocks noChangeArrowheads="1" noChangeAspect="1"/>
                    </pic:cNvPicPr>
                  </pic:nvPicPr>
                  <pic:blipFill>
                    <a:blip r:embed="rId262"/>
                    <a:stretch>
                      <a:fillRect/>
                    </a:stretch>
                  </pic:blipFill>
                  <pic:spPr bwMode="auto">
                    <a:xfrm>
                      <a:off x="0" y="0"/>
                      <a:ext cx="5943600" cy="4592781"/>
                    </a:xfrm>
                    <a:prstGeom prst="rect">
                      <a:avLst/>
                    </a:prstGeom>
                    <a:noFill/>
                    <a:ln w="9525">
                      <a:noFill/>
                      <a:headEnd/>
                      <a:tailEnd/>
                    </a:ln>
                  </pic:spPr>
                </pic:pic>
              </a:graphicData>
            </a:graphic>
          </wp:inline>
        </w:drawing>
      </w:r>
      <w:bookmarkEnd w:id="265"/>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266"/>
    <w:bookmarkStart w:id="267"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We classified TP53-altered high-grade glioma (HGG) samples as either</w:t>
      </w:r>
      <w:r>
        <w:t xml:space="preserve"> </w:t>
      </w:r>
      <w:r>
        <w:rPr>
          <w:iCs/>
          <w:i/>
        </w:rPr>
        <w:t xml:space="preserve">TP53</w:t>
      </w:r>
      <w:r>
        <w:t xml:space="preserve"> </w:t>
      </w:r>
      <w:r>
        <w:t xml:space="preserve">lost or</w:t>
      </w:r>
      <w:r>
        <w:t xml:space="preserve"> </w:t>
      </w:r>
      <w:r>
        <w:rPr>
          <w:iCs/>
          <w:i/>
        </w:rPr>
        <w:t xml:space="preserve">TP53</w:t>
      </w:r>
      <w:r>
        <w:t xml:space="preserve"> </w:t>
      </w:r>
      <w:r>
        <w:t xml:space="preserve">activated and incorporated these annotations into the molecular subtype framework.</w:t>
      </w:r>
      <w:r>
        <w:t xml:space="preserve"> </w:t>
      </w:r>
      <w:r>
        <w:t xml:space="preserve">To support this classification, we used a previously published RNA-based</w:t>
      </w:r>
      <w:r>
        <w:t xml:space="preserve"> </w:t>
      </w:r>
      <w:r>
        <w:rPr>
          <w:iCs/>
          <w:i/>
        </w:rPr>
        <w:t xml:space="preserve">TP53</w:t>
      </w:r>
      <w:r>
        <w:t xml:space="preserve"> </w:t>
      </w:r>
      <w:r>
        <w:t xml:space="preserve">inactivation signature originally developed using TCGA pan-cancer cohorts</w:t>
      </w:r>
      <w:r>
        <w:t xml:space="preserve"> </w:t>
      </w:r>
      <w:r>
        <w:t xml:space="preserve">[</w:t>
      </w:r>
      <w:hyperlink w:anchor="ref-X6oQhIf8">
        <w:r>
          <w:rPr>
            <w:rStyle w:val="Hyperlink"/>
          </w:rPr>
          <w:t xml:space="preserve">68</w:t>
        </w:r>
      </w:hyperlink>
      <w:r>
        <w:t xml:space="preserve">]</w:t>
      </w:r>
      <w:r>
        <w:t xml:space="preserve">.</w:t>
      </w:r>
      <w:r>
        <w:t xml:space="preserve"> </w:t>
      </w:r>
      <w:r>
        <w:t xml:space="preserve">We applied this to OpenPedCan RNA-seq data, stratified by library preparation type.</w:t>
      </w:r>
      <w:r>
        <w:t xml:space="preserve"> </w:t>
      </w:r>
      <w:r>
        <w:t xml:space="preserve">This classifier was used in combination with genomic variant data, including consensus SNVs, CNVs, and structural variants (SVs), as well as curated reference databases cataloging somatic</w:t>
      </w:r>
      <w:r>
        <w:t xml:space="preserve"> </w:t>
      </w:r>
      <w:r>
        <w:rPr>
          <w:iCs/>
          <w:i/>
        </w:rPr>
        <w:t xml:space="preserve">TP53</w:t>
      </w:r>
      <w:r>
        <w:t xml:space="preserve"> </w:t>
      </w:r>
      <w:r>
        <w:t xml:space="preserve">hotspot mutations</w:t>
      </w:r>
      <w:r>
        <w:t xml:space="preserve"> </w:t>
      </w:r>
      <w:r>
        <w:t xml:space="preserve">[</w:t>
      </w:r>
      <w:hyperlink w:anchor="ref-10jkUywit">
        <w:r>
          <w:rPr>
            <w:rStyle w:val="Hyperlink"/>
          </w:rPr>
          <w:t xml:space="preserve">69</w:t>
        </w:r>
      </w:hyperlink>
      <w:r>
        <w:t xml:space="preserve">,</w:t>
      </w:r>
      <w:hyperlink w:anchor="ref-tfWVBF8o">
        <w:r>
          <w:rPr>
            <w:rStyle w:val="Hyperlink"/>
          </w:rPr>
          <w:t xml:space="preserve">70</w:t>
        </w:r>
      </w:hyperlink>
      <w:r>
        <w:t xml:space="preserve">]</w:t>
      </w:r>
      <w:r>
        <w:t xml:space="preserve"> </w:t>
      </w:r>
      <w:r>
        <w:t xml:space="preserve">and known functional domains</w:t>
      </w:r>
      <w:r>
        <w:t xml:space="preserve"> </w:t>
      </w:r>
      <w:r>
        <w:t xml:space="preserve">[</w:t>
      </w:r>
      <w:hyperlink w:anchor="ref-KxZPoysm">
        <w:r>
          <w:rPr>
            <w:rStyle w:val="Hyperlink"/>
          </w:rPr>
          <w:t xml:space="preserve">71</w:t>
        </w:r>
      </w:hyperlink>
      <w:r>
        <w:t xml:space="preserve">]</w:t>
      </w:r>
      <w:r>
        <w:t xml:space="preserve"> </w:t>
      </w:r>
      <w:r>
        <w:t xml:space="preserve">to annotate lost or activated status.</w:t>
      </w:r>
      <w:r>
        <w:t xml:space="preserve"> </w:t>
      </w:r>
      <w:r>
        <w:t xml:space="preserve">Briefly, samples were annotated as</w:t>
      </w:r>
      <w:r>
        <w:t xml:space="preserve"> </w:t>
      </w:r>
      <w:r>
        <w:rPr>
          <w:iCs/>
          <w:i/>
        </w:rPr>
        <w:t xml:space="preserve">TP53</w:t>
      </w:r>
      <w:r>
        <w:t xml:space="preserve"> </w:t>
      </w:r>
      <w:r>
        <w:t xml:space="preserve">activated if they harbored either of two known gain-of-function mutations: p.R273C or p.R248W</w:t>
      </w:r>
      <w:r>
        <w:t xml:space="preserve"> </w:t>
      </w:r>
      <w:r>
        <w:t xml:space="preserve">[</w:t>
      </w:r>
      <w:hyperlink w:anchor="ref-14asizOhY">
        <w:r>
          <w:rPr>
            <w:rStyle w:val="Hyperlink"/>
          </w:rPr>
          <w:t xml:space="preserve">72</w:t>
        </w:r>
      </w:hyperlink>
      <w:r>
        <w:t xml:space="preserve">]</w:t>
      </w:r>
      <w:r>
        <w:t xml:space="preserve">.</w:t>
      </w:r>
      <w:r>
        <w:t xml:space="preserve"> </w:t>
      </w:r>
      <w:r>
        <w:t xml:space="preserve">Samples were assigned</w:t>
      </w:r>
      <w:r>
        <w:t xml:space="preserve"> </w:t>
      </w:r>
      <w:r>
        <w:rPr>
          <w:iCs/>
          <w:i/>
        </w:rPr>
        <w:t xml:space="preserve">TP53</w:t>
      </w:r>
      <w:r>
        <w:t xml:space="preserve"> </w:t>
      </w:r>
      <w:r>
        <w:t xml:space="preserve">lost status under any of the following conditions: (i) presence of a hotspot</w:t>
      </w:r>
      <w:r>
        <w:t xml:space="preserve"> </w:t>
      </w:r>
      <w:r>
        <w:rPr>
          <w:iCs/>
          <w:i/>
        </w:rPr>
        <w:t xml:space="preserve">TP53</w:t>
      </w:r>
      <w:r>
        <w:t xml:space="preserve"> </w:t>
      </w:r>
      <w:r>
        <w:t xml:space="preserve">mutation listed in the IARC or MSKCC databases; (ii) detection of two distinct TP53 alterations (e.g., SNV, CNV, or SV) consistent with biallelic inactivation; (iii) presence of a single somatic</w:t>
      </w:r>
      <w:r>
        <w:t xml:space="preserve"> </w:t>
      </w:r>
      <w:r>
        <w:rPr>
          <w:iCs/>
          <w:i/>
        </w:rPr>
        <w:t xml:space="preserve">TP53</w:t>
      </w:r>
      <w:r>
        <w:t xml:space="preserve"> </w:t>
      </w:r>
      <w:r>
        <w:t xml:space="preserve">variant or a pathogenic germline variant associated with Li-Fraumeni syndrome (LFS)</w:t>
      </w:r>
      <w:r>
        <w:t xml:space="preserve"> </w:t>
      </w:r>
      <w:r>
        <w:t xml:space="preserve">[</w:t>
      </w:r>
      <w:hyperlink w:anchor="ref-JdxWaORm">
        <w:r>
          <w:rPr>
            <w:rStyle w:val="Hyperlink"/>
          </w:rPr>
          <w:t xml:space="preserve">73</w:t>
        </w:r>
      </w:hyperlink>
      <w:r>
        <w:t xml:space="preserve">]</w:t>
      </w:r>
      <w:r>
        <w:t xml:space="preserve">; or (iv) presence of a germline</w:t>
      </w:r>
      <w:r>
        <w:t xml:space="preserve"> </w:t>
      </w:r>
      <w:r>
        <w:rPr>
          <w:iCs/>
          <w:i/>
        </w:rPr>
        <w:t xml:space="preserve">TP53</w:t>
      </w:r>
      <w:r>
        <w:t xml:space="preserve"> </w:t>
      </w:r>
      <w:r>
        <w:t xml:space="preserve">variant linked to LFS alongside a</w:t>
      </w:r>
      <w:r>
        <w:t xml:space="preserve"> </w:t>
      </w:r>
      <w:r>
        <w:rPr>
          <w:iCs/>
          <w:i/>
        </w:rPr>
        <w:t xml:space="preserve">TP53</w:t>
      </w:r>
      <w:r>
        <w:t xml:space="preserve"> </w:t>
      </w:r>
      <w:r>
        <w:t xml:space="preserve">inactivation classifier score &gt;0.5 from matched RNA-seq data.</w:t>
      </w:r>
    </w:p>
    <w:bookmarkEnd w:id="267"/>
    <w:bookmarkStart w:id="268" w:name="clinical-data-harmonization"/>
    <w:p>
      <w:pPr>
        <w:pStyle w:val="Heading4"/>
      </w:pPr>
      <w:r>
        <w:t xml:space="preserve">Clinical data harmonization</w:t>
      </w:r>
    </w:p>
    <w:p>
      <w:pPr>
        <w:pStyle w:val="FirstParagraph"/>
      </w:pPr>
      <w:r>
        <w:t xml:space="preserve">To remain consistent with the Kids First data model and our previous OpenPBTA study</w:t>
      </w:r>
      <w:r>
        <w:t xml:space="preserve"> </w:t>
      </w:r>
      <w:r>
        <w:t xml:space="preserve">[</w:t>
      </w:r>
      <w:hyperlink w:anchor="ref-5VXMHJ7N">
        <w:r>
          <w:rPr>
            <w:rStyle w:val="Hyperlink"/>
          </w:rPr>
          <w:t xml:space="preserve">6</w:t>
        </w:r>
      </w:hyperlink>
      <w:r>
        <w:t xml:space="preserve">]</w:t>
      </w:r>
      <w:r>
        <w:t xml:space="preserve">, all clinical metadata was harmonized using the same data model.</w:t>
      </w:r>
      <w:r>
        <w:t xml:space="preserve"> </w:t>
      </w:r>
      <w:r>
        <w:t xml:space="preserve">TARGET and TCGA metadata fields (e.g.,</w:t>
      </w:r>
      <w:r>
        <w:t xml:space="preserve"> </w:t>
      </w:r>
      <w:r>
        <w:rPr>
          <w:rStyle w:val="VerbatimChar"/>
        </w:rPr>
        <w:t xml:space="preserve">sample_type</w:t>
      </w:r>
      <w:r>
        <w:t xml:space="preserve">,</w:t>
      </w:r>
      <w:r>
        <w:t xml:space="preserve"> </w:t>
      </w:r>
      <w:r>
        <w:rPr>
          <w:rStyle w:val="VerbatimChar"/>
        </w:rPr>
        <w:t xml:space="preserve">composition</w:t>
      </w:r>
      <w:r>
        <w:t xml:space="preserve">,</w:t>
      </w:r>
      <w:r>
        <w:t xml:space="preserve"> </w:t>
      </w:r>
      <w:r>
        <w:rPr>
          <w:rStyle w:val="VerbatimChar"/>
        </w:rPr>
        <w:t xml:space="preserve">tumor_descriptor</w:t>
      </w:r>
      <w:r>
        <w:t xml:space="preserve">, etc.) were harmonized to those of Kids First.</w:t>
      </w:r>
      <w:r>
        <w:t xml:space="preserve"> </w:t>
      </w:r>
      <w:r>
        <w:t xml:space="preserve">Additional histology-related fields were created through OpenPedCan, following molecular subtyping:</w:t>
      </w:r>
      <w:r>
        <w:t xml:space="preserve"> </w:t>
      </w:r>
      <w:r>
        <w:rPr>
          <w:rStyle w:val="VerbatimChar"/>
        </w:rPr>
        <w:t xml:space="preserve">integrated_diagnosis</w:t>
      </w:r>
      <w:r>
        <w:t xml:space="preserve">,</w:t>
      </w:r>
      <w:r>
        <w:t xml:space="preserve"> </w:t>
      </w:r>
      <w:r>
        <w:rPr>
          <w:rStyle w:val="VerbatimChar"/>
        </w:rPr>
        <w:t xml:space="preserve">harmonized_diagnosis</w:t>
      </w:r>
      <w:r>
        <w:t xml:space="preserve">, and</w:t>
      </w:r>
      <w:r>
        <w:t xml:space="preserve"> </w:t>
      </w:r>
      <w:r>
        <w:rPr>
          <w:rStyle w:val="VerbatimChar"/>
        </w:rPr>
        <w:t xml:space="preserve">cancer_group</w:t>
      </w:r>
      <w:r>
        <w:t xml:space="preserve">.</w:t>
      </w:r>
      <w:r>
        <w:t xml:space="preserve"> </w:t>
      </w:r>
      <w:r>
        <w:t xml:space="preserve">These fields were expanded from our previous study, to utilize the WHO 2021 CNS tumor classifications</w:t>
      </w:r>
      <w:r>
        <w:t xml:space="preserve">[</w:t>
      </w:r>
      <w:hyperlink w:anchor="ref-6F5vK3sT">
        <w:r>
          <w:rPr>
            <w:rStyle w:val="Hyperlink"/>
          </w:rPr>
          <w:t xml:space="preserve">64</w:t>
        </w:r>
      </w:hyperlink>
      <w:r>
        <w:t xml:space="preserve">]</w:t>
      </w:r>
      <w:r>
        <w:t xml:space="preserve">.</w:t>
      </w:r>
      <w:r>
        <w:t xml:space="preserve"> </w:t>
      </w:r>
      <w:r>
        <w:t xml:space="preserve">Any samples with molecular subtypes which did not match the initial</w:t>
      </w:r>
      <w:r>
        <w:t xml:space="preserve"> </w:t>
      </w:r>
      <w:r>
        <w:rPr>
          <w:rStyle w:val="VerbatimChar"/>
        </w:rPr>
        <w:t xml:space="preserve">pathology_diagnosis</w:t>
      </w:r>
      <w:r>
        <w:t xml:space="preserve"> </w:t>
      </w:r>
      <w:r>
        <w:t xml:space="preserve">were reviewed with a board-certified molecular pathologist and updated accordingly.</w:t>
      </w:r>
    </w:p>
    <w:bookmarkEnd w:id="268"/>
    <w:bookmarkStart w:id="269" w:name="efo-mondo-and-ncit-mapping"/>
    <w:p>
      <w:pPr>
        <w:pStyle w:val="Heading4"/>
      </w:pPr>
      <w:r>
        <w:t xml:space="preserve">EFO, MONDO, and NCIT Mapping</w:t>
      </w:r>
    </w:p>
    <w:p>
      <w:pPr>
        <w:pStyle w:val="FirstParagraph"/>
      </w:pPr>
      <w:r>
        <w:t xml:space="preserve">We created a script to search ontology mappings by</w:t>
      </w:r>
      <w:r>
        <w:t xml:space="preserve"> </w:t>
      </w:r>
      <w:r>
        <w:rPr>
          <w:rStyle w:val="VerbatimChar"/>
        </w:rPr>
        <w:t xml:space="preserve">cancer_group</w:t>
      </w:r>
      <w:r>
        <w:t xml:space="preserve">.</w:t>
      </w:r>
      <w:r>
        <w:t xml:space="preserve"> </w:t>
      </w:r>
      <w:r>
        <w:t xml:space="preserve">The</w:t>
      </w:r>
      <w:r>
        <w:t xml:space="preserve"> </w:t>
      </w:r>
      <w:r>
        <w:rPr>
          <w:rStyle w:val="VerbatimChar"/>
        </w:rPr>
        <w:t xml:space="preserve">efo_code</w:t>
      </w:r>
      <w:r>
        <w:t xml:space="preserve"> </w:t>
      </w:r>
      <w:r>
        <w:t xml:space="preserve">represents the Experimental Factor Ontology (EFO) description available in European Bioinformatics Institute database, the</w:t>
      </w:r>
      <w:r>
        <w:t xml:space="preserve"> </w:t>
      </w:r>
      <w:r>
        <w:rPr>
          <w:rStyle w:val="VerbatimChar"/>
        </w:rPr>
        <w:t xml:space="preserve">mondo_code</w:t>
      </w:r>
      <w:r>
        <w:t xml:space="preserve"> </w:t>
      </w:r>
      <w:r>
        <w:t xml:space="preserve">represents the Mondo Disease Ontology (MONDO) from an independent resource that aims to harmonize disease definitions, and the</w:t>
      </w:r>
      <w:r>
        <w:t xml:space="preserve"> </w:t>
      </w:r>
      <w:r>
        <w:rPr>
          <w:rStyle w:val="VerbatimChar"/>
        </w:rPr>
        <w:t xml:space="preserve">ncit_code</w:t>
      </w:r>
      <w:r>
        <w:t xml:space="preserve"> </w:t>
      </w:r>
      <w:r>
        <w:t xml:space="preserve">represents the NCI Thesaurus (NCIt) reference terminology.</w:t>
      </w:r>
      <w:r>
        <w:t xml:space="preserve"> </w:t>
      </w:r>
      <w:r>
        <w:t xml:space="preserve">Codes were automatically pulled based on text matching, manually reviewed, and can be found in</w:t>
      </w:r>
      <w:r>
        <w:t xml:space="preserve"> </w:t>
      </w:r>
      <w:hyperlink r:id="rId230">
        <w:r>
          <w:rPr>
            <w:rStyle w:val="Hyperlink"/>
            <w:bCs/>
            <w:b/>
          </w:rPr>
          <w:t xml:space="preserve">Supplemental Table 1</w:t>
        </w:r>
      </w:hyperlink>
    </w:p>
    <w:bookmarkEnd w:id="269"/>
    <w:bookmarkStart w:id="270"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r>
        <w:rPr>
          <w:rStyle w:val="VerbatimChar"/>
        </w:rPr>
        <w:t xml:space="preserve">independent-samples</w:t>
      </w:r>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270"/>
    <w:bookmarkEnd w:id="271"/>
    <w:bookmarkEnd w:id="272"/>
    <w:bookmarkStart w:id="275" w:name="data-validation-and-quality-control"/>
    <w:p>
      <w:pPr>
        <w:pStyle w:val="Heading2"/>
      </w:pPr>
      <w:r>
        <w:t xml:space="preserve">Data Validation and Quality Control</w:t>
      </w:r>
    </w:p>
    <w:p>
      <w:pPr>
        <w:pStyle w:val="FirstParagraph"/>
      </w:pPr>
      <w:r>
        <w:t xml:space="preserve">All RNA-seq and WGS samples passed minimum quality thresholds, including ≥20 million total reads and ≥50% alignment for RNA-Seq, and ≥20X mean coverage for DNA sequencing</w:t>
      </w:r>
      <w:r>
        <w:t xml:space="preserve"> </w:t>
      </w:r>
      <w:hyperlink r:id="rId273">
        <w:r>
          <w:rPr>
            <w:rStyle w:val="Hyperlink"/>
            <w:bCs/>
            <w:b/>
          </w:rPr>
          <w:t xml:space="preserve">Supplemental Table 4</w:t>
        </w:r>
      </w:hyperlink>
      <w:r>
        <w:t xml:space="preserve">.</w:t>
      </w:r>
      <w:r>
        <w:t xml:space="preserve"> </w:t>
      </w:r>
      <w:r>
        <w:t xml:space="preserve">Sample identity was confirmed using NGSCheckMate</w:t>
      </w:r>
      <w:r>
        <w:t xml:space="preserve"> </w:t>
      </w:r>
      <w:r>
        <w:t xml:space="preserve">[</w:t>
      </w:r>
      <w:hyperlink w:anchor="ref-A4FXW005">
        <w:r>
          <w:rPr>
            <w:rStyle w:val="Hyperlink"/>
          </w:rPr>
          <w:t xml:space="preserve">74</w:t>
        </w:r>
      </w:hyperlink>
      <w:r>
        <w:t xml:space="preserve">]</w:t>
      </w:r>
      <w:r>
        <w:t xml:space="preserve"> </w:t>
      </w:r>
      <w:r>
        <w:t xml:space="preserve">and Somalier relate</w:t>
      </w:r>
      <w:r>
        <w:t xml:space="preserve"> </w:t>
      </w:r>
      <w:r>
        <w:t xml:space="preserve">[</w:t>
      </w:r>
      <w:hyperlink w:anchor="ref-eoDdE9oT">
        <w:r>
          <w:rPr>
            <w:rStyle w:val="Hyperlink"/>
          </w:rPr>
          <w:t xml:space="preserve">75</w:t>
        </w:r>
      </w:hyperlink>
      <w:r>
        <w:t xml:space="preserve">]</w:t>
      </w:r>
      <w:r>
        <w:t xml:space="preserve"> </w:t>
      </w:r>
      <w:r>
        <w:t xml:space="preserve">to detect and exclude mismatched or contaminated samples.</w:t>
      </w:r>
    </w:p>
    <w:p>
      <w:pPr>
        <w:pStyle w:val="BodyText"/>
      </w:pPr>
      <w:r>
        <w:t xml:space="preserve">We expanded upon the molecular subtyping modules from OpenPBTA to recover hallmark genomic and transcriptomic features known in pediatric tumors.</w:t>
      </w:r>
      <w:r>
        <w:t xml:space="preserve"> </w:t>
      </w:r>
      <w:r>
        <w:t xml:space="preserve">These include:</w:t>
      </w:r>
      <w:r>
        <w:t xml:space="preserve"> </w:t>
      </w:r>
      <w:r>
        <w:rPr>
          <w:iCs/>
          <w:i/>
        </w:rPr>
        <w:t xml:space="preserve">KIAA1549::BRAF</w:t>
      </w:r>
      <w:r>
        <w:t xml:space="preserve"> </w:t>
      </w:r>
      <w:r>
        <w:t xml:space="preserve">fusions in low-grade gliomas, H3 K28M/I mutations in diffuse midline gliomas, H3 G35R/V mutations in diffuse hemispheric gliomas, somatic</w:t>
      </w:r>
      <w:r>
        <w:t xml:space="preserve"> </w:t>
      </w:r>
      <w:r>
        <w:rPr>
          <w:iCs/>
          <w:i/>
        </w:rPr>
        <w:t xml:space="preserve">TP53</w:t>
      </w:r>
      <w:r>
        <w:t xml:space="preserve"> </w:t>
      </w:r>
      <w:r>
        <w:t xml:space="preserve">mutations in high-grade gliomas, and MYCN amplification in neuroblastoma, for example.</w:t>
      </w:r>
    </w:p>
    <w:p>
      <w:pPr>
        <w:pStyle w:val="BodyText"/>
      </w:pPr>
      <w:r>
        <w:t xml:space="preserve">All subtyping modules are version-controlled, containerized, and publicly available, and have undergone internal code review and validation by independent analysts.</w:t>
      </w:r>
      <w:r>
        <w:t xml:space="preserve"> </w:t>
      </w:r>
      <w:r>
        <w:t xml:space="preserve">Where molecular features conflicted with original pathology labels, cases were reviewed with board-certified molecular pathologists, and integrated diagnoses were updated accordingly.</w:t>
      </w:r>
      <w:r>
        <w:t xml:space="preserve"> </w:t>
      </w:r>
      <w:r>
        <w:t xml:space="preserve">This collaborative re-review process led to improved sample annotation and is fully documented in the molecular-subtype-pathology module.</w:t>
      </w:r>
    </w:p>
    <w:p>
      <w:pPr>
        <w:pStyle w:val="BodyText"/>
      </w:pPr>
      <w:r>
        <w:t xml:space="preserve">To assess concordance between data types, we compared RNA-based and methylation-based molecular subtypes in medulloblastoma.</w:t>
      </w:r>
      <w:r>
        <w:t xml:space="preserve"> </w:t>
      </w:r>
      <w:r>
        <w:t xml:space="preserve">As shown in [Table</w:t>
      </w:r>
      <w:r>
        <w:t xml:space="preserve"> </w:t>
      </w:r>
      <w:r>
        <w:t xml:space="preserve"> </w:t>
      </w:r>
      <w:hyperlink w:anchor="tbl:table1">
        <w:r>
          <w:rPr>
            <w:rStyle w:val="Hyperlink"/>
          </w:rPr>
          <w:t xml:space="preserve">1</w:t>
        </w:r>
      </w:hyperlink>
      <w:r>
        <w:t xml:space="preserve">], we observed nearly 100% concordance, validating both experimental modalities and classifier accuracy.</w:t>
      </w:r>
      <w:r>
        <w:t xml:space="preserve"> </w:t>
      </w:r>
      <w:r>
        <w:t xml:space="preserve">Notably, methylation classification identified one rare case (MB, MYO) not captured by the transcriptome-based MedulloClassifier.</w:t>
      </w:r>
    </w:p>
    <w:bookmarkStart w:id="0" w:name="tbl:table1"/>
    <w:bookmarkStart w:id="274" w:name="tbl:table1"/>
    <w:p>
      <w:pPr>
        <w:pStyle w:val="TableCaption"/>
      </w:pPr>
      <w:r>
        <w:t xml:space="preserve">Table 1:</w:t>
      </w:r>
      <w:r>
        <w:t xml:space="preserve"> </w:t>
      </w:r>
      <w:r>
        <w:rPr>
          <w:bCs/>
          <w:b/>
        </w:rPr>
        <w:t xml:space="preserve">Medulloblastoma subtype concordance across experimental strategies.</w:t>
      </w:r>
      <w:r>
        <w:t xml:space="preserve"> </w:t>
      </w:r>
      <w:r>
        <w:t xml:space="preserve">Comparison of medulloblastoma subtypes using methylation or RNA-Seq classification.</w:t>
      </w:r>
      <w:r>
        <w:t xml:space="preserve"> </w:t>
      </w:r>
    </w:p>
    <w:tbl>
      <w:tblPr>
        <w:tblStyle w:val="Table"/>
        <w:tblW w:type="pct" w:w="5000"/>
        <w:tblLook w:firstRow="1" w:lastRow="0" w:firstColumn="0" w:lastColumn="0" w:noHBand="0" w:noVBand="0" w:val="0020"/>
        <w:tblCaption w:val="Table 1: Medulloblastoma subtype concordance across experimental strategies. Comparison of medulloblastoma subtypes using methylation or RNA-Seq classification. "/>
      </w:tblPr>
      <w:tblGrid>
        <w:gridCol w:w="1931"/>
        <w:gridCol w:w="1641"/>
        <w:gridCol w:w="1641"/>
        <w:gridCol w:w="1352"/>
        <w:gridCol w:w="1352"/>
      </w:tblGrid>
      <w:tr>
        <w:trPr>
          <w:tblHeader w:val="true"/>
        </w:trPr>
        <w:tc>
          <w:tcPr/>
          <w:p>
            <w:pPr>
              <w:pStyle w:val="Compact"/>
              <w:jc w:val="left"/>
            </w:pPr>
            <w:r>
              <w:t xml:space="preserve">Methylation Subtype</w:t>
            </w:r>
          </w:p>
        </w:tc>
        <w:tc>
          <w:tcPr/>
          <w:p>
            <w:pPr>
              <w:pStyle w:val="Compact"/>
              <w:jc w:val="right"/>
            </w:pPr>
            <w:r>
              <w:t xml:space="preserve">Group3 (RNA-Seq)</w:t>
            </w:r>
          </w:p>
        </w:tc>
        <w:tc>
          <w:tcPr/>
          <w:p>
            <w:pPr>
              <w:pStyle w:val="Compact"/>
              <w:jc w:val="right"/>
            </w:pPr>
            <w:r>
              <w:t xml:space="preserve">Group4 (RNA-Seq)</w:t>
            </w:r>
          </w:p>
        </w:tc>
        <w:tc>
          <w:tcPr/>
          <w:p>
            <w:pPr>
              <w:pStyle w:val="Compact"/>
              <w:jc w:val="right"/>
            </w:pPr>
            <w:r>
              <w:t xml:space="preserve">SHH (RNA-Seq)</w:t>
            </w:r>
          </w:p>
        </w:tc>
        <w:tc>
          <w:tcPr/>
          <w:p>
            <w:pPr>
              <w:pStyle w:val="Compact"/>
              <w:jc w:val="right"/>
            </w:pPr>
            <w:r>
              <w:t xml:space="preserve">WNT (RNA-Seq)</w:t>
            </w:r>
          </w:p>
        </w:tc>
      </w:tr>
      <w:tr>
        <w:tc>
          <w:tcPr/>
          <w:p>
            <w:pPr>
              <w:pStyle w:val="Compact"/>
              <w:jc w:val="left"/>
            </w:pPr>
            <w:r>
              <w:t xml:space="preserve">MB_G34_II</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MB_G34_III</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MB_G34_IV</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MB_G34_VIII</w:t>
            </w:r>
          </w:p>
        </w:tc>
        <w:tc>
          <w:tcPr/>
          <w:p>
            <w:pPr>
              <w:pStyle w:val="Compact"/>
              <w:jc w:val="right"/>
            </w:pPr>
            <w:r>
              <w:t xml:space="preserve">0</w:t>
            </w:r>
          </w:p>
        </w:tc>
        <w:tc>
          <w:tcPr/>
          <w:p>
            <w:pPr>
              <w:pStyle w:val="Compact"/>
              <w:jc w:val="right"/>
            </w:pPr>
            <w:r>
              <w:t xml:space="preserve">34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MB_MYO</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MB_SHH_1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r>
      <w:tr>
        <w:tc>
          <w:tcPr/>
          <w:p>
            <w:pPr>
              <w:pStyle w:val="Compact"/>
              <w:jc w:val="left"/>
            </w:pPr>
            <w:r>
              <w:t xml:space="preserve">MB_SHH_2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MB_SHH_3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MB_SHH_4</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0</w:t>
            </w:r>
          </w:p>
        </w:tc>
      </w:tr>
      <w:tr>
        <w:tc>
          <w:tcPr/>
          <w:p>
            <w:pPr>
              <w:pStyle w:val="Compact"/>
              <w:jc w:val="left"/>
            </w:pPr>
            <w:r>
              <w:t xml:space="preserve">MB_WNT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r>
    </w:tbl>
    <w:bookmarkEnd w:id="274"/>
    <w:bookmarkEnd w:id="0"/>
    <w:p>
      <w:pPr>
        <w:pStyle w:val="BodyText"/>
      </w:pPr>
      <w:r>
        <w:t xml:space="preserve">In addition to verifying known findings, OpenPedCan modules support pediatric cancer discovery and translation.</w:t>
      </w:r>
      <w:r>
        <w:t xml:space="preserve"> </w:t>
      </w:r>
      <w:r>
        <w:t xml:space="preserve">The reproducibility of these results is further supported by their reuse across studies, &gt; 100 Zenodo downloads, GitHub forks, and independent analysis pipelines.</w:t>
      </w:r>
      <w:r>
        <w:t xml:space="preserve"> </w:t>
      </w:r>
      <w:r>
        <w:t xml:space="preserve">Together, these validation measures—spanning sample QC, molecular feature recovery, cross-platform concordance, and expert review—ensure that OpenPedCan is a robust, reproducible, and reusable resource for the pediatric cancer research community.</w:t>
      </w:r>
    </w:p>
    <w:bookmarkEnd w:id="275"/>
    <w:bookmarkStart w:id="276" w:name="ethics-and-consent-statement"/>
    <w:p>
      <w:pPr>
        <w:pStyle w:val="Heading2"/>
      </w:pPr>
      <w:r>
        <w:t xml:space="preserve">Ethics and Consent Statement</w:t>
      </w:r>
    </w:p>
    <w:p>
      <w:pPr>
        <w:pStyle w:val="FirstParagraph"/>
      </w:pPr>
      <w:r>
        <w:t xml:space="preserve">This study did not generate new sequencing data.</w:t>
      </w:r>
      <w:r>
        <w:t xml:space="preserve"> </w:t>
      </w:r>
      <w:r>
        <w:t xml:space="preserve">All previously-published raw data were obtained through Database of Genotypes and Phenotypes (dbGAP) access requests with patients consented as</w:t>
      </w:r>
      <w:r>
        <w:t xml:space="preserve"> </w:t>
      </w:r>
      <w:r>
        <w:t xml:space="preserve">“</w:t>
      </w:r>
      <w:r>
        <w:t xml:space="preserve">General Research Use (GRU)</w:t>
      </w:r>
      <w:r>
        <w:t xml:space="preserve">”</w:t>
      </w:r>
      <w:r>
        <w:t xml:space="preserve"> </w:t>
      </w:r>
      <w:r>
        <w:t xml:space="preserve">or</w:t>
      </w:r>
      <w:r>
        <w:t xml:space="preserve"> </w:t>
      </w:r>
      <w:r>
        <w:t xml:space="preserve">“</w:t>
      </w:r>
      <w:r>
        <w:t xml:space="preserve">Disease-Specific (Pediatric Cancer Research)</w:t>
      </w:r>
      <w:r>
        <w:t xml:space="preserve">”</w:t>
      </w:r>
      <w:r>
        <w:t xml:space="preserve">.</w:t>
      </w:r>
      <w:r>
        <w:t xml:space="preserve"> </w:t>
      </w:r>
      <w:r>
        <w:t xml:space="preserve">OpenPedCan integrates only summary-level outputs (e.g., gene expression matrices, mutation calls) that are designated for GRU by the data custodians.</w:t>
      </w:r>
      <w:r>
        <w:t xml:space="preserve"> </w:t>
      </w:r>
      <w:r>
        <w:t xml:space="preserve">No protected health information (PHI), raw sequencing files, or individually identifiable clinical metadata are distributed as part of this project.</w:t>
      </w:r>
    </w:p>
    <w:bookmarkEnd w:id="276"/>
    <w:bookmarkStart w:id="277" w:name="re-use-potential"/>
    <w:p>
      <w:pPr>
        <w:pStyle w:val="Heading2"/>
      </w:pPr>
      <w:r>
        <w:t xml:space="preserve">Re-use potential</w:t>
      </w:r>
    </w:p>
    <w:p>
      <w:pPr>
        <w:pStyle w:val="FirstParagraph"/>
      </w:pPr>
      <w:r>
        <w:t xml:space="preserve">OpenPedCan represents a valuable resource, not only by significantly extending OpenPBTA to include more than 5,000 additional patients and 6,000 tumors, but also by adding a number of new</w:t>
      </w:r>
      <w:r>
        <w:t xml:space="preserve"> </w:t>
      </w:r>
      <w:r>
        <w:t xml:space="preserve">“</w:t>
      </w:r>
      <w:r>
        <w:t xml:space="preserve">omic</w:t>
      </w:r>
      <w:r>
        <w:t xml:space="preserve">”</w:t>
      </w:r>
      <w:r>
        <w:t xml:space="preserve"> </w:t>
      </w:r>
      <w:r>
        <w:t xml:space="preserve">data types not previously included, such as methylation arrays, miRNA-Seq, proteomics, and normal tissue RNA-Seq.</w:t>
      </w:r>
      <w:r>
        <w:t xml:space="preserve"> </w:t>
      </w:r>
      <w:r>
        <w:t xml:space="preserve">OpenPedCan also serves as a community resource whose outputs and/or code can be leveraged directly to ask research questions or serve as an orthogonal validation dataset.</w:t>
      </w:r>
      <w:r>
        <w:t xml:space="preserve"> </w:t>
      </w:r>
      <w:r>
        <w:t xml:space="preserve">By providing this data in a harmonized manner, we enable investigators to reduce the financial and time-related costs associated with their analyses, which would otherwise total years of project hours and over $50,000 in data analysis alone</w:t>
      </w:r>
      <w:r>
        <w:t xml:space="preserve"> </w:t>
      </w:r>
      <w:r>
        <w:t xml:space="preserve">[</w:t>
      </w:r>
      <w:hyperlink w:anchor="ref-18f0apoAK">
        <w:r>
          <w:rPr>
            <w:rStyle w:val="Hyperlink"/>
          </w:rPr>
          <w:t xml:space="preserve">76</w:t>
        </w:r>
      </w:hyperlink>
      <w:r>
        <w:t xml:space="preserve">]</w:t>
      </w:r>
      <w:r>
        <w:t xml:space="preserve">.</w:t>
      </w:r>
      <w:r>
        <w:t xml:space="preserve"> </w:t>
      </w:r>
      <w:r>
        <w:t xml:space="preserve">We encourage re-use of the data, ideas and suggestions for improving the data or adding analyses, and/or direct code contributions through a pull-request.</w:t>
      </w:r>
    </w:p>
    <w:bookmarkEnd w:id="277"/>
    <w:bookmarkStart w:id="282"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w:t>
      </w:r>
      <w:r>
        <w:t xml:space="preserve"> </w:t>
      </w:r>
      <w:hyperlink r:id="rId278">
        <w:r>
          <w:rPr>
            <w:rStyle w:val="Hyperlink"/>
          </w:rPr>
          <w:t xml:space="preserve">https://github.com/d3b-center/OpenPedCan-analysis</w:t>
        </w:r>
      </w:hyperlink>
      <w:r>
        <w:t xml:space="preserve"> </w:t>
      </w:r>
      <w:r>
        <w:t xml:space="preserve">[</w:t>
      </w:r>
      <w:hyperlink w:anchor="ref-19Z7Wc7UI">
        <w:r>
          <w:rPr>
            <w:rStyle w:val="Hyperlink"/>
          </w:rPr>
          <w:t xml:space="preserve">77</w:t>
        </w:r>
      </w:hyperlink>
      <w:r>
        <w:t xml:space="preserve">]</w:t>
      </w:r>
    </w:p>
    <w:p>
      <w:pPr>
        <w:pStyle w:val="BodyText"/>
      </w:pPr>
      <w:r>
        <w:t xml:space="preserve">Archived Source code:</w:t>
      </w:r>
      <w:r>
        <w:t xml:space="preserve"> </w:t>
      </w:r>
      <w:hyperlink r:id="rId279">
        <w:r>
          <w:rPr>
            <w:rStyle w:val="Hyperlink"/>
          </w:rPr>
          <w:t xml:space="preserve">https://zenodo.org/records/15750097</w:t>
        </w:r>
      </w:hyperlink>
      <w:r>
        <w:t xml:space="preserve"> </w:t>
      </w:r>
      <w:r>
        <w:t xml:space="preserve">[</w:t>
      </w:r>
      <w:hyperlink w:anchor="ref-wkCZ72ew">
        <w:r>
          <w:rPr>
            <w:rStyle w:val="Hyperlink"/>
          </w:rPr>
          <w:t xml:space="preserve">78</w:t>
        </w:r>
      </w:hyperlink>
      <w:r>
        <w:t xml:space="preserve">]</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is required to run all primary Kids First workflows.</w:t>
      </w:r>
      <w:r>
        <w:t xml:space="preserve"> </w:t>
      </w:r>
      <w:r>
        <w:t xml:space="preserve">All downstream OpenPedCan workflows can be run using the Docker image at</w:t>
      </w:r>
      <w:r>
        <w:t xml:space="preserve"> </w:t>
      </w:r>
      <w:r>
        <w:rPr>
          <w:rStyle w:val="VerbatimChar"/>
        </w:rPr>
        <w:t xml:space="preserve">pgc-images.sbgenomics.com/d3b-bixu/openpedcanverse:latest</w:t>
      </w:r>
      <w:r>
        <w:t xml:space="preserve">.</w:t>
      </w:r>
      <w:r>
        <w:t xml:space="preserve"> </w:t>
      </w:r>
      <w:r>
        <w:t xml:space="preserve">Most workflows run efficiently on local or cloud machines with 16–64 GB RAM.</w:t>
      </w:r>
      <w:r>
        <w:t xml:space="preserve"> </w:t>
      </w:r>
      <w:r>
        <w:t xml:space="preserve">The most memory-intensive module runs on a 64 GB instance at &lt;$2 per run.</w:t>
      </w:r>
    </w:p>
    <w:p>
      <w:pPr>
        <w:pStyle w:val="BodyText"/>
      </w:pPr>
      <w:r>
        <w:t xml:space="preserve">License: CC0-BSD3</w:t>
      </w:r>
    </w:p>
    <w:p>
      <w:pPr>
        <w:pStyle w:val="BodyText"/>
      </w:pPr>
      <w:r>
        <w:t xml:space="preserve">Primary analyses were performed using Gabriella Miller Kids First pipelines and are listed in the methods section.</w:t>
      </w:r>
      <w:r>
        <w:t xml:space="preserve"> </w:t>
      </w:r>
      <w:r>
        <w:t xml:space="preserve">Analysis modules were either initially developed within Alex’s Lemonade Stand Foundation’s publicly-available OpenPBTA-analysis GitHub repository:</w:t>
      </w:r>
      <w:r>
        <w:t xml:space="preserve"> </w:t>
      </w:r>
      <w:hyperlink r:id="rId280">
        <w:r>
          <w:rPr>
            <w:rStyle w:val="Hyperlink"/>
          </w:rPr>
          <w:t xml:space="preserve">https://github.com/AlexsLemonade/OpenPBTA-analysis</w:t>
        </w:r>
      </w:hyperlink>
      <w:r>
        <w:t xml:space="preserve"> </w:t>
      </w:r>
      <w:r>
        <w:t xml:space="preserve">[</w:t>
      </w:r>
      <w:hyperlink w:anchor="ref-5VXMHJ7N">
        <w:r>
          <w:rPr>
            <w:rStyle w:val="Hyperlink"/>
          </w:rPr>
          <w:t xml:space="preserve">6</w:t>
        </w:r>
      </w:hyperlink>
      <w:r>
        <w:t xml:space="preserve">]</w:t>
      </w:r>
      <w:r>
        <w:t xml:space="preserve">, were modified, and/or created anew within the OpenPedCan GitHub repository</w:t>
      </w:r>
      <w:r>
        <w:t xml:space="preserve"> </w:t>
      </w:r>
      <w:hyperlink r:id="rId278">
        <w:r>
          <w:rPr>
            <w:rStyle w:val="Hyperlink"/>
          </w:rPr>
          <w:t xml:space="preserve">https://github.com/d3b-center/OpenPedCan-analysis</w:t>
        </w:r>
      </w:hyperlink>
      <w:r>
        <w:t xml:space="preserve"> </w:t>
      </w:r>
      <w:r>
        <w:t xml:space="preserve">[</w:t>
      </w:r>
      <w:hyperlink w:anchor="ref-wkCZ72ew">
        <w:r>
          <w:rPr>
            <w:rStyle w:val="Hyperlink"/>
          </w:rPr>
          <w:t xml:space="preserve">78</w:t>
        </w:r>
      </w:hyperlink>
      <w:r>
        <w:t xml:space="preserve">]</w:t>
      </w:r>
      <w:r>
        <w:t xml:space="preserve">.</w:t>
      </w:r>
    </w:p>
    <w:p>
      <w:pPr>
        <w:pStyle w:val="BodyText"/>
      </w:pPr>
      <w:r>
        <w:t xml:space="preserve">Software versions are documented in</w:t>
      </w:r>
      <w:r>
        <w:t xml:space="preserve"> </w:t>
      </w:r>
      <w:hyperlink r:id="rId281">
        <w:r>
          <w:rPr>
            <w:rStyle w:val="Hyperlink"/>
            <w:bCs/>
            <w:b/>
          </w:rPr>
          <w:t xml:space="preserve">Supplemental Table 5</w:t>
        </w:r>
      </w:hyperlink>
      <w:r>
        <w:t xml:space="preserve">.</w:t>
      </w:r>
    </w:p>
    <w:bookmarkEnd w:id="282"/>
    <w:bookmarkStart w:id="290" w:name="data-availability"/>
    <w:p>
      <w:pPr>
        <w:pStyle w:val="Heading2"/>
      </w:pPr>
      <w:r>
        <w:t xml:space="preserve">Data Availability</w:t>
      </w:r>
    </w:p>
    <w:bookmarkStart w:id="289"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7</w:t>
        </w:r>
      </w:hyperlink>
      <w:r>
        <w:t xml:space="preserve">]</w:t>
      </w:r>
      <w:r>
        <w:t xml:space="preserve"> </w:t>
      </w:r>
      <w:r>
        <w:t xml:space="preserve">and processed somatic data are openly available at the National Cancer Institute (NCI) Genomic Data Commons (GDC) Data portal</w:t>
      </w:r>
      <w:r>
        <w:t xml:space="preserve"> </w:t>
      </w:r>
      <w:r>
        <w:t xml:space="preserve">[</w:t>
      </w:r>
      <w:hyperlink w:anchor="ref-STat3JNE">
        <w:r>
          <w:rPr>
            <w:rStyle w:val="Hyperlink"/>
          </w:rPr>
          <w:t xml:space="preserve">79</w:t>
        </w:r>
      </w:hyperlink>
      <w:r>
        <w:t xml:space="preserve">]</w:t>
      </w:r>
      <w:r>
        <w:t xml:space="preserve">.</w:t>
      </w:r>
      <w:r>
        <w:t xml:space="preserve"> </w:t>
      </w:r>
      <w:r>
        <w:t xml:space="preserve">The GMKF Neuroblastoma dataset is available in dbGAP under phs001436.v1.p1</w:t>
      </w:r>
      <w:r>
        <w:t xml:space="preserve"> </w:t>
      </w:r>
      <w:r>
        <w:t xml:space="preserve">[</w:t>
      </w:r>
      <w:hyperlink w:anchor="ref-UVwAVvuW">
        <w:r>
          <w:rPr>
            <w:rStyle w:val="Hyperlink"/>
          </w:rPr>
          <w:t xml:space="preserve">8</w:t>
        </w:r>
      </w:hyperlink>
      <w:r>
        <w:t xml:space="preserve">]</w:t>
      </w:r>
      <w:r>
        <w:t xml:space="preserve">.</w:t>
      </w:r>
      <w:r>
        <w:t xml:space="preserve"> </w:t>
      </w:r>
      <w:r>
        <w:t xml:space="preserve">The PPTC dataset is available in dbGAP under phs001437.v2.p1</w:t>
      </w:r>
      <w:r>
        <w:t xml:space="preserve"> </w:t>
      </w:r>
      <w:r>
        <w:t xml:space="preserve">[</w:t>
      </w:r>
      <w:hyperlink w:anchor="ref-YyuxjMrs">
        <w:r>
          <w:rPr>
            <w:rStyle w:val="Hyperlink"/>
          </w:rPr>
          <w:t xml:space="preserve">13</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80</w:t>
        </w:r>
      </w:hyperlink>
      <w:r>
        <w:t xml:space="preserve">]</w:t>
      </w:r>
      <w:r>
        <w:t xml:space="preserve"> </w:t>
      </w:r>
      <w:r>
        <w:t xml:space="preserve">or in the Kids First Portal at</w:t>
      </w:r>
      <w:r>
        <w:t xml:space="preserve"> </w:t>
      </w:r>
      <w:hyperlink r:id="rId283">
        <w:r>
          <w:rPr>
            <w:rStyle w:val="Hyperlink"/>
          </w:rPr>
          <w:t xml:space="preserve">https://kidsfirstdrc.org</w:t>
        </w:r>
      </w:hyperlink>
      <w:r>
        <w:t xml:space="preserve"> </w:t>
      </w:r>
      <w:r>
        <w:t xml:space="preserve">[</w:t>
      </w:r>
      <w:hyperlink w:anchor="ref-JkpD6jMa">
        <w:r>
          <w:rPr>
            <w:rStyle w:val="Hyperlink"/>
          </w:rPr>
          <w:t xml:space="preserve">4</w:t>
        </w:r>
      </w:hyperlink>
      <w:r>
        <w:t xml:space="preserve">]</w:t>
      </w:r>
      <w:r>
        <w:t xml:space="preserve">.</w:t>
      </w:r>
      <w:r>
        <w:t xml:space="preserve"> </w:t>
      </w:r>
      <w:r>
        <w:t xml:space="preserve">The raw Genotype-Tissue Expression (GTEx) dataset is available in dbGAP under phs000424.v9.p2 and publicly available at</w:t>
      </w:r>
      <w:r>
        <w:t xml:space="preserve"> </w:t>
      </w:r>
      <w:hyperlink r:id="rId284">
        <w:r>
          <w:rPr>
            <w:rStyle w:val="Hyperlink"/>
          </w:rPr>
          <w:t xml:space="preserve">https://gtexportal.org/home</w:t>
        </w:r>
      </w:hyperlink>
      <w:r>
        <w:t xml:space="preserve"> </w:t>
      </w:r>
      <w:r>
        <w:t xml:space="preserve">[</w:t>
      </w:r>
      <w:hyperlink w:anchor="ref-PmGGj8AI">
        <w:r>
          <w:rPr>
            <w:rStyle w:val="Hyperlink"/>
          </w:rPr>
          <w:t xml:space="preserve">16</w:t>
        </w:r>
      </w:hyperlink>
      <w:r>
        <w:t xml:space="preserve">]</w:t>
      </w:r>
      <w:r>
        <w:t xml:space="preserv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17</w:t>
        </w:r>
      </w:hyperlink>
      <w:r>
        <w:t xml:space="preserve">]</w:t>
      </w:r>
      <w:r>
        <w:t xml:space="preserve"> </w:t>
      </w:r>
      <w:r>
        <w:t xml:space="preserve">and processed somatic data are openly available at the NCI GDC Data portal</w:t>
      </w:r>
      <w:r>
        <w:t xml:space="preserve"> </w:t>
      </w:r>
      <w:r>
        <w:t xml:space="preserve">[</w:t>
      </w:r>
      <w:hyperlink w:anchor="ref-STat3JNE">
        <w:r>
          <w:rPr>
            <w:rStyle w:val="Hyperlink"/>
          </w:rPr>
          <w:t xml:space="preserve">79</w:t>
        </w:r>
      </w:hyperlink>
      <w:r>
        <w:t xml:space="preserve">]</w:t>
      </w:r>
      <w:r>
        <w:t xml:space="preserve">.</w:t>
      </w:r>
      <w:r>
        <w:t xml:space="preserve"> </w:t>
      </w:r>
      <w:r>
        <w:t xml:space="preserve">Raw CBTN proteomics data are available under PDC000180 and PDC000176 and adult GBM datasets under PDC000204, PDC000446, PDC000205, and PDC000448 from the Proteomic Data Commons</w:t>
      </w:r>
      <w:r>
        <w:t xml:space="preserve"> </w:t>
      </w:r>
      <w:r>
        <w:t xml:space="preserve">[</w:t>
      </w:r>
      <w:hyperlink w:anchor="ref-War8arFW">
        <w:r>
          <w:rPr>
            <w:rStyle w:val="Hyperlink"/>
          </w:rPr>
          <w:t xml:space="preserve">81</w:t>
        </w:r>
      </w:hyperlink>
      <w:r>
        <w:t xml:space="preserve">]</w:t>
      </w:r>
      <w:r>
        <w:t xml:space="preserve">.</w:t>
      </w:r>
    </w:p>
    <w:p>
      <w:pPr>
        <w:pStyle w:val="BodyText"/>
      </w:pPr>
      <w:r>
        <w:t xml:space="preserve">Merged summary files for the latest release of OpenPedCan are openly accessible in</w:t>
      </w:r>
      <w:r>
        <w:t xml:space="preserve"> </w:t>
      </w:r>
      <w:hyperlink r:id="rId285">
        <w:r>
          <w:rPr>
            <w:rStyle w:val="Hyperlink"/>
          </w:rPr>
          <w:t xml:space="preserve">CAVATICA</w:t>
        </w:r>
      </w:hyperlink>
      <w:r>
        <w:t xml:space="preserve"> </w:t>
      </w:r>
      <w:r>
        <w:t xml:space="preserve">[</w:t>
      </w:r>
      <w:hyperlink w:anchor="ref-1696tAKdF">
        <w:r>
          <w:rPr>
            <w:rStyle w:val="Hyperlink"/>
          </w:rPr>
          <w:t xml:space="preserve">82</w:t>
        </w:r>
      </w:hyperlink>
      <w:r>
        <w:t xml:space="preserve">]</w:t>
      </w:r>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278">
        <w:r>
          <w:rPr>
            <w:rStyle w:val="Hyperlink"/>
          </w:rPr>
          <w:t xml:space="preserve">OpenPedCan-analysis</w:t>
        </w:r>
      </w:hyperlink>
      <w:r>
        <w:t xml:space="preserve"> </w:t>
      </w:r>
      <w:r>
        <w:t xml:space="preserve">repository</w:t>
      </w:r>
      <w:r>
        <w:t xml:space="preserve"> </w:t>
      </w:r>
      <w:r>
        <w:t xml:space="preserve">[</w:t>
      </w:r>
      <w:hyperlink w:anchor="ref-19Z7Wc7UI">
        <w:r>
          <w:rPr>
            <w:rStyle w:val="Hyperlink"/>
          </w:rPr>
          <w:t xml:space="preserve">77</w:t>
        </w:r>
      </w:hyperlink>
      <w:r>
        <w:t xml:space="preserve">]</w:t>
      </w:r>
      <w:r>
        <w:t xml:space="preserve">.</w:t>
      </w:r>
      <w:r>
        <w:t xml:space="preserve"> </w:t>
      </w:r>
      <w:r>
        <w:t xml:space="preserve">Cancer group summary data from release v12 are visible within the NCI’s pediatric</w:t>
      </w:r>
      <w:r>
        <w:t xml:space="preserve"> </w:t>
      </w:r>
      <w:hyperlink r:id="rId286">
        <w:r>
          <w:rPr>
            <w:rStyle w:val="Hyperlink"/>
          </w:rPr>
          <w:t xml:space="preserve">Molecular Targets Platform</w:t>
        </w:r>
      </w:hyperlink>
      <w:r>
        <w:t xml:space="preserve"> </w:t>
      </w:r>
      <w:r>
        <w:t xml:space="preserve">[</w:t>
      </w:r>
      <w:hyperlink w:anchor="ref-yb1jhRuc">
        <w:r>
          <w:rPr>
            <w:rStyle w:val="Hyperlink"/>
          </w:rPr>
          <w:t xml:space="preserve">1</w:t>
        </w:r>
      </w:hyperlink>
      <w:r>
        <w:t xml:space="preserve">]</w:t>
      </w:r>
      <w:r>
        <w:t xml:space="preserve">.</w:t>
      </w:r>
      <w:r>
        <w:t xml:space="preserve"> </w:t>
      </w:r>
      <w:r>
        <w:t xml:space="preserve">Cohort, cancer group, and individual data are visible within</w:t>
      </w:r>
      <w:r>
        <w:t xml:space="preserve"> </w:t>
      </w:r>
      <w:hyperlink r:id="rId287">
        <w:r>
          <w:rPr>
            <w:rStyle w:val="Hyperlink"/>
          </w:rPr>
          <w:t xml:space="preserve">PedcBioPortal</w:t>
        </w:r>
      </w:hyperlink>
      <w:r>
        <w:t xml:space="preserve">.</w:t>
      </w:r>
      <w:r>
        <w:t xml:space="preserve"> </w:t>
      </w:r>
      <w:r>
        <w:t xml:space="preserve">An overview of the OpenPedCan data availability is summarized in Table</w:t>
      </w:r>
      <w:r>
        <w:t xml:space="preserve"> </w:t>
      </w:r>
      <w:hyperlink w:anchor="tbl:table2">
        <w:r>
          <w:rPr>
            <w:rStyle w:val="Hyperlink"/>
          </w:rPr>
          <w:t xml:space="preserve">2</w:t>
        </w:r>
      </w:hyperlink>
      <w:r>
        <w:t xml:space="preserve">.</w:t>
      </w:r>
    </w:p>
    <w:bookmarkStart w:id="0" w:name="tbl:table2"/>
    <w:bookmarkStart w:id="288" w:name="tbl:table2"/>
    <w:p>
      <w:pPr>
        <w:pStyle w:val="TableCaption"/>
      </w:pPr>
      <w:r>
        <w:t xml:space="preserve">Table 2:</w:t>
      </w:r>
      <w:r>
        <w:t xml:space="preserve"> </w:t>
      </w:r>
      <w:r>
        <w:rPr>
          <w:bCs/>
          <w:b/>
        </w:rPr>
        <w:t xml:space="preserve">OpenPedCan Data Availability.</w:t>
      </w:r>
      <w:r>
        <w:t xml:space="preserve"> </w:t>
      </w:r>
      <w:r>
        <w:t xml:space="preserve">OpenPedCan data is available on multiple platforms with varying access requirements.</w:t>
      </w:r>
      <w:r>
        <w:t xml:space="preserve"> </w:t>
      </w:r>
    </w:p>
    <w:tbl>
      <w:tblPr>
        <w:tblStyle w:val="Table"/>
        <w:tblW w:type="pct" w:w="5000"/>
        <w:tblLook w:firstRow="1" w:lastRow="0" w:firstColumn="0" w:lastColumn="0" w:noHBand="0" w:noVBand="0" w:val="0020"/>
        <w:tblCaption w:val="Table 2: OpenPedCan Data Availability. OpenPedCan data is available on multiple platforms with varying access requirements. "/>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Data Type</w:t>
            </w:r>
          </w:p>
        </w:tc>
        <w:tc>
          <w:tcPr/>
          <w:p>
            <w:pPr>
              <w:pStyle w:val="Compact"/>
              <w:jc w:val="left"/>
            </w:pPr>
            <w:r>
              <w:t xml:space="preserve">Access Type</w:t>
            </w:r>
          </w:p>
        </w:tc>
        <w:tc>
          <w:tcPr/>
          <w:p>
            <w:pPr>
              <w:pStyle w:val="Compact"/>
              <w:jc w:val="left"/>
            </w:pPr>
            <w:r>
              <w:t xml:space="preserve">Access Requirement</w:t>
            </w:r>
          </w:p>
        </w:tc>
      </w:tr>
      <w:tr>
        <w:tc>
          <w:tcPr/>
          <w:p>
            <w:pPr>
              <w:pStyle w:val="Compact"/>
              <w:jc w:val="left"/>
            </w:pPr>
            <w:r>
              <w:t xml:space="preserve">PedcBioPortal</w:t>
            </w:r>
          </w:p>
        </w:tc>
        <w:tc>
          <w:tcPr/>
          <w:p>
            <w:pPr>
              <w:pStyle w:val="Compact"/>
              <w:jc w:val="left"/>
            </w:pPr>
            <w:r>
              <w:t xml:space="preserve">Individual and summary somatic data</w:t>
            </w:r>
          </w:p>
        </w:tc>
        <w:tc>
          <w:tcPr/>
          <w:p>
            <w:pPr>
              <w:pStyle w:val="Compact"/>
              <w:jc w:val="left"/>
            </w:pPr>
            <w:r>
              <w:t xml:space="preserve">Query</w:t>
            </w:r>
          </w:p>
        </w:tc>
        <w:tc>
          <w:tcPr/>
          <w:p>
            <w:pPr>
              <w:pStyle w:val="Compact"/>
              <w:jc w:val="left"/>
            </w:pPr>
            <w:r>
              <w:t xml:space="preserve">Gmail account</w:t>
            </w:r>
          </w:p>
        </w:tc>
      </w:tr>
      <w:tr>
        <w:tc>
          <w:tcPr/>
          <w:p>
            <w:pPr>
              <w:pStyle w:val="Compact"/>
              <w:jc w:val="left"/>
            </w:pPr>
            <w:r>
              <w:t xml:space="preserve">Molecular Targets Platform</w:t>
            </w:r>
          </w:p>
        </w:tc>
        <w:tc>
          <w:tcPr/>
          <w:p>
            <w:pPr>
              <w:pStyle w:val="Compact"/>
              <w:jc w:val="left"/>
            </w:pPr>
            <w:r>
              <w:t xml:space="preserve">Cancer group summary data</w:t>
            </w:r>
          </w:p>
        </w:tc>
        <w:tc>
          <w:tcPr/>
          <w:p>
            <w:pPr>
              <w:pStyle w:val="Compact"/>
              <w:jc w:val="left"/>
            </w:pPr>
            <w:r>
              <w:t xml:space="preserve">Query</w:t>
            </w:r>
          </w:p>
        </w:tc>
        <w:tc>
          <w:tcPr/>
          <w:p>
            <w:pPr>
              <w:pStyle w:val="Compact"/>
              <w:jc w:val="left"/>
            </w:pPr>
            <w:r>
              <w:t xml:space="preserve">Open Access</w:t>
            </w:r>
          </w:p>
        </w:tc>
      </w:tr>
      <w:tr>
        <w:tc>
          <w:tcPr/>
          <w:p>
            <w:pPr>
              <w:pStyle w:val="Compact"/>
              <w:jc w:val="left"/>
            </w:pPr>
            <w:r>
              <w:t xml:space="preserve">GitHub</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AWS S3 download script</w:t>
            </w:r>
          </w:p>
        </w:tc>
      </w:tr>
      <w:tr>
        <w:tc>
          <w:tcPr/>
          <w:p>
            <w:pPr>
              <w:pStyle w:val="Compact"/>
              <w:jc w:val="left"/>
            </w:pPr>
            <w:r>
              <w:t xml:space="preserve">CAVATICA</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CAVATICA account</w:t>
            </w:r>
          </w:p>
        </w:tc>
      </w:tr>
      <w:tr>
        <w:tc>
          <w:tcPr/>
          <w:p>
            <w:pPr>
              <w:pStyle w:val="Compact"/>
              <w:jc w:val="left"/>
            </w:pPr>
            <w:r>
              <w:t xml:space="preserve">dbGAP - phs000218.v23.p8</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phs001436.v1.p1</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phs001437.v2.p1</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phs002517.v4.p2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phs000424.v9.p2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phs000178.v11.p8</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NCI GDC Data Portal</w:t>
            </w:r>
          </w:p>
        </w:tc>
        <w:tc>
          <w:tcPr/>
          <w:p>
            <w:pPr>
              <w:pStyle w:val="Compact"/>
              <w:jc w:val="left"/>
            </w:pPr>
            <w:r>
              <w:t xml:space="preserve">Individual expression data</w:t>
            </w:r>
          </w:p>
        </w:tc>
        <w:tc>
          <w:tcPr/>
          <w:p>
            <w:pPr>
              <w:pStyle w:val="Compact"/>
              <w:jc w:val="left"/>
            </w:pPr>
            <w:r>
              <w:t xml:space="preserve">Full access</w:t>
            </w:r>
          </w:p>
        </w:tc>
        <w:tc>
          <w:tcPr/>
          <w:p>
            <w:pPr>
              <w:pStyle w:val="Compact"/>
              <w:jc w:val="left"/>
            </w:pPr>
            <w:r>
              <w:t xml:space="preserve">Open Access</w:t>
            </w:r>
          </w:p>
        </w:tc>
      </w:tr>
      <w:tr>
        <w:tc>
          <w:tcPr/>
          <w:p>
            <w:pPr>
              <w:pStyle w:val="Compact"/>
              <w:jc w:val="left"/>
            </w:pPr>
            <w:r>
              <w:t xml:space="preserve">GTEx portal</w:t>
            </w:r>
          </w:p>
        </w:tc>
        <w:tc>
          <w:tcPr/>
          <w:p>
            <w:pPr>
              <w:pStyle w:val="Compact"/>
              <w:jc w:val="left"/>
            </w:pPr>
            <w:r>
              <w:t xml:space="preserve">Summary expression data</w:t>
            </w:r>
          </w:p>
        </w:tc>
        <w:tc>
          <w:tcPr/>
          <w:p>
            <w:pPr>
              <w:pStyle w:val="Compact"/>
              <w:jc w:val="left"/>
            </w:pPr>
            <w:r>
              <w:t xml:space="preserve">Full access</w:t>
            </w:r>
          </w:p>
        </w:tc>
        <w:tc>
          <w:tcPr/>
          <w:p>
            <w:pPr>
              <w:pStyle w:val="Compact"/>
              <w:jc w:val="left"/>
            </w:pPr>
            <w:r>
              <w:t xml:space="preserve">Open Access</w:t>
            </w:r>
          </w:p>
        </w:tc>
      </w:tr>
      <w:tr>
        <w:tc>
          <w:tcPr/>
          <w:p>
            <w:pPr>
              <w:pStyle w:val="Compact"/>
              <w:jc w:val="left"/>
            </w:pPr>
            <w:r>
              <w:t xml:space="preserve">Proteomic Data Commons</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Open Access</w:t>
            </w:r>
          </w:p>
        </w:tc>
      </w:tr>
    </w:tbl>
    <w:bookmarkEnd w:id="288"/>
    <w:bookmarkEnd w:id="0"/>
    <w:bookmarkEnd w:id="289"/>
    <w:bookmarkEnd w:id="290"/>
    <w:bookmarkStart w:id="291"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part with Federal funds from the National Cancer Institute, National Institutes of Health, under Contract No. 75N91019D00024, Task Order No. 75N91020F00003 (DMT, JLR, SJD, JMM, ST, AF, ACR) and the U24OD038422 (DMT, SJD, ST, JLR) from the National Institutes of Health, Office of the Director.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The authors also wish to thank the anonymous private investors to the Children’s National Hospital Brain Tumor Institute who have supported this work.</w:t>
      </w:r>
      <w:r>
        <w:t xml:space="preserve"> </w:t>
      </w:r>
      <w:r>
        <w:t xml:space="preserve">We thank Rocky Breslow for GitHub actions contributions and Rust Turakulov for contributing to methylation data analysis.</w:t>
      </w:r>
    </w:p>
    <w:bookmarkEnd w:id="291"/>
    <w:bookmarkStart w:id="292"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Kaylyn L. Clark</w:t>
            </w:r>
          </w:p>
        </w:tc>
        <w:tc>
          <w:tcPr/>
          <w:p>
            <w:pPr>
              <w:pStyle w:val="Compact"/>
              <w:jc w:val="left"/>
            </w:pPr>
            <w:r>
              <w:t xml:space="preserve">Data Curation, Writing - Review and editing</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292"/>
    <w:bookmarkStart w:id="293" w:name="declarations-of-interest"/>
    <w:p>
      <w:pPr>
        <w:pStyle w:val="Heading2"/>
      </w:pPr>
      <w:r>
        <w:t xml:space="preserve">Declarations of Interest</w:t>
      </w:r>
    </w:p>
    <w:p>
      <w:pPr>
        <w:pStyle w:val="FirstParagraph"/>
      </w:pPr>
      <w:r>
        <w:t xml:space="preserve">The authors declare no conflicts.</w:t>
      </w:r>
    </w:p>
    <w:bookmarkEnd w:id="293"/>
    <w:bookmarkStart w:id="294"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Description of OpenPedCan analysis modules.</w:t>
      </w:r>
      <w:r>
        <w:t xml:space="preserve"> </w:t>
      </w:r>
      <w:r>
        <w:t xml:space="preserve">Listed are the modules, short descriptions, links, input files, whether the resulting files are contained in data releases, and which files are consumed in other analyses.</w:t>
      </w:r>
    </w:p>
    <w:p>
      <w:pPr>
        <w:pStyle w:val="BodyText"/>
      </w:pPr>
      <w:r>
        <w:rPr>
          <w:bCs/>
          <w:b/>
        </w:rPr>
        <w:t xml:space="preserve">Supplemental Table 3</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4</w:t>
      </w:r>
      <w:r>
        <w:t xml:space="preserve"> </w:t>
      </w:r>
      <w:r>
        <w:t xml:space="preserve">Read count and coverage for DNA- and RNA-sequencing biospecimens.</w:t>
      </w:r>
    </w:p>
    <w:p>
      <w:pPr>
        <w:pStyle w:val="BodyText"/>
      </w:pPr>
      <w:r>
        <w:rPr>
          <w:bCs/>
          <w:b/>
        </w:rPr>
        <w:t xml:space="preserve">Supplemental Table 5</w:t>
      </w:r>
      <w:r>
        <w:t xml:space="preserve"> </w:t>
      </w:r>
      <w:r>
        <w:t xml:space="preserve">Listed are the software versions for all packages and workflows used in this manuscript.</w:t>
      </w:r>
    </w:p>
    <w:bookmarkEnd w:id="294"/>
    <w:bookmarkStart w:id="456" w:name="references"/>
    <w:p>
      <w:pPr>
        <w:pStyle w:val="Heading2"/>
      </w:pPr>
      <w:r>
        <w:t xml:space="preserve">References</w:t>
      </w:r>
    </w:p>
    <w:bookmarkStart w:id="455" w:name="refs"/>
    <w:bookmarkStart w:id="295" w:name="ref-yb1jhRuc"/>
    <w:p>
      <w:pPr>
        <w:pStyle w:val="Bibliography"/>
      </w:pPr>
      <w:r>
        <w:t xml:space="preserve">1. : Molecular Targets Platform.</w:t>
      </w:r>
      <w:r>
        <w:t xml:space="preserve"> </w:t>
      </w:r>
      <w:hyperlink r:id="rId286">
        <w:r>
          <w:rPr>
            <w:rStyle w:val="Hyperlink"/>
          </w:rPr>
          <w:t xml:space="preserve">https://moleculartargets.ccdi.cancer.gov/</w:t>
        </w:r>
        <w:r>
          <w:rPr>
            <w:rStyle w:val="Hyperlink"/>
          </w:rPr>
          <w:t xml:space="preserve"> </w:t>
        </w:r>
      </w:hyperlink>
      <w:r>
        <w:t xml:space="preserve">Accessed 2025 Jul 14.</w:t>
      </w:r>
    </w:p>
    <w:bookmarkEnd w:id="295"/>
    <w:bookmarkStart w:id="297" w:name="ref-1FAAGUY9s"/>
    <w:p>
      <w:pPr>
        <w:pStyle w:val="Bibliography"/>
      </w:pPr>
      <w:r>
        <w:t xml:space="preserve">2. : Children's Brain Tumor Network.</w:t>
      </w:r>
      <w:r>
        <w:t xml:space="preserve"> </w:t>
      </w:r>
      <w:hyperlink r:id="rId296">
        <w:r>
          <w:rPr>
            <w:rStyle w:val="Hyperlink"/>
          </w:rPr>
          <w:t xml:space="preserve">https://cbtn.org/</w:t>
        </w:r>
        <w:r>
          <w:rPr>
            <w:rStyle w:val="Hyperlink"/>
          </w:rPr>
          <w:t xml:space="preserve"> </w:t>
        </w:r>
      </w:hyperlink>
      <w:r>
        <w:t xml:space="preserve">Accessed 2025 Jul 14.</w:t>
      </w:r>
    </w:p>
    <w:bookmarkEnd w:id="297"/>
    <w:bookmarkStart w:id="299" w:name="ref-U5WisTG5"/>
    <w:p>
      <w:pPr>
        <w:pStyle w:val="Bibliography"/>
      </w:pPr>
      <w:r>
        <w:t xml:space="preserve">3. Lilly JV, Rokita JL, Mason JL, Patton T, Stefankiewiz S, Higgins D, et al. The children's brain tumor network (CBTN) - Accelerating research in pediatric central nervous system tumors through collaboration and open science.</w:t>
      </w:r>
      <w:r>
        <w:t xml:space="preserve"> </w:t>
      </w:r>
      <w:r>
        <w:rPr>
          <w:iCs/>
          <w:i/>
        </w:rPr>
        <w:t xml:space="preserve">Neoplasia</w:t>
      </w:r>
      <w:r>
        <w:t xml:space="preserve">. Elsevier BV; 2023; doi:</w:t>
      </w:r>
      <w:r>
        <w:t xml:space="preserve"> </w:t>
      </w:r>
      <w:hyperlink r:id="rId298">
        <w:r>
          <w:rPr>
            <w:rStyle w:val="Hyperlink"/>
          </w:rPr>
          <w:t xml:space="preserve">10.1016/j.neo.2022.100846</w:t>
        </w:r>
      </w:hyperlink>
      <w:r>
        <w:t xml:space="preserve">.</w:t>
      </w:r>
    </w:p>
    <w:bookmarkEnd w:id="299"/>
    <w:bookmarkStart w:id="301" w:name="ref-JkpD6jMa"/>
    <w:p>
      <w:pPr>
        <w:pStyle w:val="Bibliography"/>
      </w:pPr>
      <w:r>
        <w:t xml:space="preserve">4.</w:t>
      </w:r>
      <w:r>
        <w:t xml:space="preserve"> </w:t>
      </w:r>
      <w:hyperlink r:id="rId300">
        <w:r>
          <w:rPr>
            <w:rStyle w:val="Hyperlink"/>
          </w:rPr>
          <w:t xml:space="preserve">Kids First DRC - Pediatric Cancer and Rare Disease Care</w:t>
        </w:r>
      </w:hyperlink>
      <w:r>
        <w:t xml:space="preserve">.</w:t>
      </w:r>
    </w:p>
    <w:bookmarkEnd w:id="301"/>
    <w:bookmarkStart w:id="303" w:name="ref-cLFzPEr9"/>
    <w:p>
      <w:pPr>
        <w:pStyle w:val="Bibliography"/>
      </w:pPr>
      <w:r>
        <w:t xml:space="preserve">5. : Pediatric Neuro-Oncology Consortium.</w:t>
      </w:r>
      <w:r>
        <w:t xml:space="preserve"> </w:t>
      </w:r>
      <w:hyperlink r:id="rId302">
        <w:r>
          <w:rPr>
            <w:rStyle w:val="Hyperlink"/>
          </w:rPr>
          <w:t xml:space="preserve">https://pnoc.us/</w:t>
        </w:r>
        <w:r>
          <w:rPr>
            <w:rStyle w:val="Hyperlink"/>
          </w:rPr>
          <w:t xml:space="preserve"> </w:t>
        </w:r>
      </w:hyperlink>
      <w:r>
        <w:t xml:space="preserve">Accessed 2025 Jul 14.</w:t>
      </w:r>
    </w:p>
    <w:bookmarkEnd w:id="303"/>
    <w:bookmarkStart w:id="305" w:name="ref-5VXMHJ7N"/>
    <w:p>
      <w:pPr>
        <w:pStyle w:val="Bibliography"/>
      </w:pPr>
      <w:r>
        <w:t xml:space="preserve">6. Shapiro JA, Gaonkar KS, Spielman SJ, Savonen CL, Bethell CJ, Jin R, et al. OpenPBTA: The Open Pediatric Brain Tumor Atlas.</w:t>
      </w:r>
      <w:r>
        <w:t xml:space="preserve"> </w:t>
      </w:r>
      <w:r>
        <w:rPr>
          <w:iCs/>
          <w:i/>
        </w:rPr>
        <w:t xml:space="preserve">Cell Genomics</w:t>
      </w:r>
      <w:r>
        <w:t xml:space="preserve">. Elsevier BV; 2023; doi:</w:t>
      </w:r>
      <w:r>
        <w:t xml:space="preserve"> </w:t>
      </w:r>
      <w:hyperlink r:id="rId304">
        <w:r>
          <w:rPr>
            <w:rStyle w:val="Hyperlink"/>
          </w:rPr>
          <w:t xml:space="preserve">10.1016/j.xgen.2023.100340</w:t>
        </w:r>
      </w:hyperlink>
      <w:r>
        <w:t xml:space="preserve">.</w:t>
      </w:r>
    </w:p>
    <w:bookmarkEnd w:id="305"/>
    <w:bookmarkStart w:id="307" w:name="ref-17Erd7F9J"/>
    <w:p>
      <w:pPr>
        <w:pStyle w:val="Bibliography"/>
      </w:pPr>
      <w:r>
        <w:t xml:space="preserve">7. : dbGaP Study.</w:t>
      </w:r>
      <w:r>
        <w:t xml:space="preserve"> </w:t>
      </w:r>
      <w:hyperlink r:id="rId306">
        <w:r>
          <w:rPr>
            <w:rStyle w:val="Hyperlink"/>
          </w:rPr>
          <w:t xml:space="preserve">https://www.ncbi.nlm.nih.gov/projects/gap/cgi-bin/study.cgi?study_id=phs000218.v23.p8</w:t>
        </w:r>
        <w:r>
          <w:rPr>
            <w:rStyle w:val="Hyperlink"/>
          </w:rPr>
          <w:t xml:space="preserve"> </w:t>
        </w:r>
      </w:hyperlink>
      <w:r>
        <w:t xml:space="preserve">Accessed 2025 Jul 14.</w:t>
      </w:r>
    </w:p>
    <w:bookmarkEnd w:id="307"/>
    <w:bookmarkStart w:id="309" w:name="ref-UVwAVvuW"/>
    <w:p>
      <w:pPr>
        <w:pStyle w:val="Bibliography"/>
      </w:pPr>
      <w:r>
        <w:t xml:space="preserve">8. : dbGaP Study.</w:t>
      </w:r>
      <w:r>
        <w:t xml:space="preserve"> </w:t>
      </w:r>
      <w:hyperlink r:id="rId308">
        <w:r>
          <w:rPr>
            <w:rStyle w:val="Hyperlink"/>
          </w:rPr>
          <w:t xml:space="preserve">https://www.ncbi.nlm.nih.gov/projects/gap/cgi-bin/study.cgi?study_id=phs001436.v1.p1</w:t>
        </w:r>
        <w:r>
          <w:rPr>
            <w:rStyle w:val="Hyperlink"/>
          </w:rPr>
          <w:t xml:space="preserve"> </w:t>
        </w:r>
      </w:hyperlink>
      <w:r>
        <w:t xml:space="preserve">Accessed 2025 Jul 14.</w:t>
      </w:r>
    </w:p>
    <w:bookmarkEnd w:id="309"/>
    <w:bookmarkStart w:id="311" w:name="ref-16JieTeo0"/>
    <w:p>
      <w:pPr>
        <w:pStyle w:val="Bibliography"/>
      </w:pPr>
      <w:r>
        <w:t xml:space="preserve">9. : dbGaP Study.</w:t>
      </w:r>
      <w:r>
        <w:t xml:space="preserve"> </w:t>
      </w:r>
      <w:hyperlink r:id="rId310">
        <w:r>
          <w:rPr>
            <w:rStyle w:val="Hyperlink"/>
          </w:rPr>
          <w:t xml:space="preserve">https://www.ncbi.nlm.nih.gov/projects/gap/cgi-bin/study.cgi?study_id=phs002517.v2.p2</w:t>
        </w:r>
        <w:r>
          <w:rPr>
            <w:rStyle w:val="Hyperlink"/>
          </w:rPr>
          <w:t xml:space="preserve"> </w:t>
        </w:r>
      </w:hyperlink>
      <w:r>
        <w:t xml:space="preserve">Accessed 2025 Jul 14.</w:t>
      </w:r>
    </w:p>
    <w:bookmarkEnd w:id="311"/>
    <w:bookmarkStart w:id="313" w:name="ref-OePr0Q2g"/>
    <w:p>
      <w:pPr>
        <w:pStyle w:val="Bibliography"/>
      </w:pPr>
      <w:r>
        <w:t xml:space="preserve">10. : Home. Chordoma Foundation.</w:t>
      </w:r>
      <w:r>
        <w:t xml:space="preserve"> </w:t>
      </w:r>
      <w:hyperlink r:id="rId312">
        <w:r>
          <w:rPr>
            <w:rStyle w:val="Hyperlink"/>
          </w:rPr>
          <w:t xml:space="preserve">https://www.chordomafoundation.org/</w:t>
        </w:r>
        <w:r>
          <w:rPr>
            <w:rStyle w:val="Hyperlink"/>
          </w:rPr>
          <w:t xml:space="preserve"> </w:t>
        </w:r>
      </w:hyperlink>
      <w:r>
        <w:t xml:space="preserve">Accessed 2025 Jul 14.</w:t>
      </w:r>
    </w:p>
    <w:bookmarkEnd w:id="313"/>
    <w:bookmarkStart w:id="315" w:name="ref-FriSyZuT"/>
    <w:p>
      <w:pPr>
        <w:pStyle w:val="Bibliography"/>
      </w:pPr>
      <w:r>
        <w:t xml:space="preserve">11. : About PIVOT. Pediatric Preclinical In Vivo Testing Consortium (PIVOT).</w:t>
      </w:r>
      <w:r>
        <w:t xml:space="preserve"> </w:t>
      </w:r>
      <w:hyperlink r:id="rId314">
        <w:r>
          <w:rPr>
            <w:rStyle w:val="Hyperlink"/>
          </w:rPr>
          <w:t xml:space="preserve">https://preclinicalpivot.org/about-pivot/</w:t>
        </w:r>
        <w:r>
          <w:rPr>
            <w:rStyle w:val="Hyperlink"/>
          </w:rPr>
          <w:t xml:space="preserve"> </w:t>
        </w:r>
      </w:hyperlink>
      <w:r>
        <w:t xml:space="preserve">(2021). Accessed 2025 Jul 14.</w:t>
      </w:r>
    </w:p>
    <w:bookmarkEnd w:id="315"/>
    <w:bookmarkStart w:id="317" w:name="ref-SDwYl8uA"/>
    <w:p>
      <w:pPr>
        <w:pStyle w:val="Bibliography"/>
      </w:pPr>
      <w:r>
        <w:t xml:space="preserve">12. Rokita JL, Rathi KS, Cardenas MF, Upton KA, Jayaseelan J, Cross KL, et al. Genomic Profiling of Childhood Tumor Patient-Derived Xenograft Models to Enable Rational Clinical Trial Design.</w:t>
      </w:r>
      <w:r>
        <w:t xml:space="preserve"> </w:t>
      </w:r>
      <w:r>
        <w:rPr>
          <w:iCs/>
          <w:i/>
        </w:rPr>
        <w:t xml:space="preserve">Cell Reports</w:t>
      </w:r>
      <w:r>
        <w:t xml:space="preserve">. Elsevier BV; 2019; doi:</w:t>
      </w:r>
      <w:r>
        <w:t xml:space="preserve"> </w:t>
      </w:r>
      <w:hyperlink r:id="rId316">
        <w:r>
          <w:rPr>
            <w:rStyle w:val="Hyperlink"/>
          </w:rPr>
          <w:t xml:space="preserve">10.1016/j.celrep.2019.09.071</w:t>
        </w:r>
      </w:hyperlink>
      <w:r>
        <w:t xml:space="preserve">.</w:t>
      </w:r>
    </w:p>
    <w:bookmarkEnd w:id="317"/>
    <w:bookmarkStart w:id="319" w:name="ref-YyuxjMrs"/>
    <w:p>
      <w:pPr>
        <w:pStyle w:val="Bibliography"/>
      </w:pPr>
      <w:r>
        <w:t xml:space="preserve">13. : dbGaP Study.</w:t>
      </w:r>
      <w:r>
        <w:t xml:space="preserve"> </w:t>
      </w:r>
      <w:hyperlink r:id="rId318">
        <w:r>
          <w:rPr>
            <w:rStyle w:val="Hyperlink"/>
          </w:rPr>
          <w:t xml:space="preserve">https://www.ncbi.nlm.nih.gov/projects/gap/cgi-bin/study.cgi?study_id=phs001437.v2.p1</w:t>
        </w:r>
        <w:r>
          <w:rPr>
            <w:rStyle w:val="Hyperlink"/>
          </w:rPr>
          <w:t xml:space="preserve"> </w:t>
        </w:r>
      </w:hyperlink>
      <w:r>
        <w:t xml:space="preserve">Accessed 2025 Jul 14.</w:t>
      </w:r>
    </w:p>
    <w:bookmarkEnd w:id="319"/>
    <w:bookmarkStart w:id="321" w:name="ref-pWaloozZ"/>
    <w:p>
      <w:pPr>
        <w:pStyle w:val="Bibliography"/>
      </w:pPr>
      <w:r>
        <w:t xml:space="preserve">14. Harenza JL, Diamond MA, Adams RN, Song MM, Davidson HL, Hart LS, et al. Transcriptomic profiling of 39 commonly-used neuroblastoma cell lines.</w:t>
      </w:r>
      <w:r>
        <w:t xml:space="preserve"> </w:t>
      </w:r>
      <w:r>
        <w:rPr>
          <w:iCs/>
          <w:i/>
        </w:rPr>
        <w:t xml:space="preserve">Sci Data</w:t>
      </w:r>
      <w:r>
        <w:t xml:space="preserve">. Springer Science and Business Media LLC; 2017; doi:</w:t>
      </w:r>
      <w:r>
        <w:t xml:space="preserve"> </w:t>
      </w:r>
      <w:hyperlink r:id="rId320">
        <w:r>
          <w:rPr>
            <w:rStyle w:val="Hyperlink"/>
          </w:rPr>
          <w:t xml:space="preserve">10.1038/sdata.2017.33</w:t>
        </w:r>
      </w:hyperlink>
      <w:r>
        <w:t xml:space="preserve">.</w:t>
      </w:r>
    </w:p>
    <w:bookmarkEnd w:id="321"/>
    <w:bookmarkStart w:id="323" w:name="ref-ygVj7a6q"/>
    <w:p>
      <w:pPr>
        <w:pStyle w:val="Bibliography"/>
      </w:pPr>
      <w:r>
        <w:t xml:space="preserve">15. : Michigan Center for Translational Pathology.</w:t>
      </w:r>
      <w:r>
        <w:t xml:space="preserve"> </w:t>
      </w:r>
      <w:hyperlink r:id="rId322">
        <w:r>
          <w:rPr>
            <w:rStyle w:val="Hyperlink"/>
          </w:rPr>
          <w:t xml:space="preserve">https://mctp.med.umich.edu</w:t>
        </w:r>
        <w:r>
          <w:rPr>
            <w:rStyle w:val="Hyperlink"/>
          </w:rPr>
          <w:t xml:space="preserve"> </w:t>
        </w:r>
      </w:hyperlink>
      <w:r>
        <w:t xml:space="preserve">Accessed 2025 Jul 14.</w:t>
      </w:r>
    </w:p>
    <w:bookmarkEnd w:id="323"/>
    <w:bookmarkStart w:id="324" w:name="ref-PmGGj8AI"/>
    <w:p>
      <w:pPr>
        <w:pStyle w:val="Bibliography"/>
      </w:pPr>
      <w:r>
        <w:t xml:space="preserve">16. : GTEx Portal.</w:t>
      </w:r>
      <w:r>
        <w:t xml:space="preserve"> </w:t>
      </w:r>
      <w:hyperlink r:id="rId284">
        <w:r>
          <w:rPr>
            <w:rStyle w:val="Hyperlink"/>
          </w:rPr>
          <w:t xml:space="preserve">https://gtexportal.org/home</w:t>
        </w:r>
        <w:r>
          <w:rPr>
            <w:rStyle w:val="Hyperlink"/>
          </w:rPr>
          <w:t xml:space="preserve"> </w:t>
        </w:r>
      </w:hyperlink>
      <w:r>
        <w:t xml:space="preserve">Accessed 2025 Jul 14.</w:t>
      </w:r>
    </w:p>
    <w:bookmarkEnd w:id="324"/>
    <w:bookmarkStart w:id="326" w:name="ref-A9rC7i7X"/>
    <w:p>
      <w:pPr>
        <w:pStyle w:val="Bibliography"/>
      </w:pPr>
      <w:r>
        <w:t xml:space="preserve">17. : dbGaP Study.</w:t>
      </w:r>
      <w:r>
        <w:t xml:space="preserve"> </w:t>
      </w:r>
      <w:hyperlink r:id="rId325">
        <w:r>
          <w:rPr>
            <w:rStyle w:val="Hyperlink"/>
          </w:rPr>
          <w:t xml:space="preserve">https://www.ncbi.nlm.nih.gov/projects/gap/cgi-bin/study.cgi?study_id=phs000178.v11.p8</w:t>
        </w:r>
        <w:r>
          <w:rPr>
            <w:rStyle w:val="Hyperlink"/>
          </w:rPr>
          <w:t xml:space="preserve"> </w:t>
        </w:r>
      </w:hyperlink>
      <w:r>
        <w:t xml:space="preserve">Accessed 2025 Jul 14.</w:t>
      </w:r>
    </w:p>
    <w:bookmarkEnd w:id="326"/>
    <w:bookmarkStart w:id="328" w:name="ref-meH98mKZ"/>
    <w:p>
      <w:pPr>
        <w:pStyle w:val="Bibliography"/>
      </w:pPr>
      <w:r>
        <w:t xml:space="preserve">18. Petralia F, Tignor N, Reva B, Koptyra M, Chowdhury S, Rykunov D, et al. Integrated Proteogenomic Characterization across Major Histological Types of Pediatric Brain Cancer.</w:t>
      </w:r>
      <w:r>
        <w:t xml:space="preserve"> </w:t>
      </w:r>
      <w:r>
        <w:rPr>
          <w:iCs/>
          <w:i/>
        </w:rPr>
        <w:t xml:space="preserve">Cell</w:t>
      </w:r>
      <w:r>
        <w:t xml:space="preserve">. Elsevier BV; 2020; doi:</w:t>
      </w:r>
      <w:r>
        <w:t xml:space="preserve"> </w:t>
      </w:r>
      <w:hyperlink r:id="rId327">
        <w:r>
          <w:rPr>
            <w:rStyle w:val="Hyperlink"/>
          </w:rPr>
          <w:t xml:space="preserve">10.1016/j.cell.2020.10.044</w:t>
        </w:r>
      </w:hyperlink>
      <w:r>
        <w:t xml:space="preserve">.</w:t>
      </w:r>
    </w:p>
    <w:bookmarkEnd w:id="328"/>
    <w:bookmarkStart w:id="330" w:name="ref-XOVss5Jf"/>
    <w:p>
      <w:pPr>
        <w:pStyle w:val="Bibliography"/>
      </w:pPr>
      <w:r>
        <w:t xml:space="preserve">19. Wang L-B, Karpova A, Gritsenko MA, Kyle JE, Cao S, Li Y, et al. Proteogenomic and metabolomic characterization of human glioblastoma.</w:t>
      </w:r>
      <w:r>
        <w:t xml:space="preserve"> </w:t>
      </w:r>
      <w:r>
        <w:rPr>
          <w:iCs/>
          <w:i/>
        </w:rPr>
        <w:t xml:space="preserve">Cancer Cell</w:t>
      </w:r>
      <w:r>
        <w:t xml:space="preserve">. Elsevier BV; 2021; doi:</w:t>
      </w:r>
      <w:r>
        <w:t xml:space="preserve"> </w:t>
      </w:r>
      <w:hyperlink r:id="rId329">
        <w:r>
          <w:rPr>
            <w:rStyle w:val="Hyperlink"/>
          </w:rPr>
          <w:t xml:space="preserve">10.1016/j.ccell.2021.01.006</w:t>
        </w:r>
      </w:hyperlink>
      <w:r>
        <w:t xml:space="preserve">.</w:t>
      </w:r>
    </w:p>
    <w:bookmarkEnd w:id="330"/>
    <w:bookmarkStart w:id="332" w:name="ref-HbQDDeRu"/>
    <w:p>
      <w:pPr>
        <w:pStyle w:val="Bibliography"/>
      </w:pPr>
      <w:r>
        <w:t xml:space="preserve">20. : GitHub - kids-first/kf-tumor-workflow at v0.3.0-beta. GitHub.</w:t>
      </w:r>
      <w:r>
        <w:t xml:space="preserve"> </w:t>
      </w:r>
      <w:hyperlink r:id="rId331">
        <w:r>
          <w:rPr>
            <w:rStyle w:val="Hyperlink"/>
          </w:rPr>
          <w:t xml:space="preserve">https://github.com/kids-first/kf-tumor-workflow</w:t>
        </w:r>
        <w:r>
          <w:rPr>
            <w:rStyle w:val="Hyperlink"/>
          </w:rPr>
          <w:t xml:space="preserve"> </w:t>
        </w:r>
      </w:hyperlink>
      <w:r>
        <w:t xml:space="preserve">Accessed 2025 Jul 14.</w:t>
      </w:r>
    </w:p>
    <w:bookmarkEnd w:id="332"/>
    <w:bookmarkStart w:id="334" w:name="ref-p1f5DxRQ"/>
    <w:p>
      <w:pPr>
        <w:pStyle w:val="Bibliography"/>
      </w:pPr>
      <w:r>
        <w:t xml:space="preserve">21. McLaren W, Gil L, Hunt SE, Riat HS, Ritchie GRS, Thormann A, et al. The Ensembl Variant Effect Predictor.</w:t>
      </w:r>
      <w:r>
        <w:t xml:space="preserve"> </w:t>
      </w:r>
      <w:r>
        <w:rPr>
          <w:iCs/>
          <w:i/>
        </w:rPr>
        <w:t xml:space="preserve">Genome Biol</w:t>
      </w:r>
      <w:r>
        <w:t xml:space="preserve">. Springer Science and Business Media LLC; 2016; doi:</w:t>
      </w:r>
      <w:r>
        <w:t xml:space="preserve"> </w:t>
      </w:r>
      <w:hyperlink r:id="rId333">
        <w:r>
          <w:rPr>
            <w:rStyle w:val="Hyperlink"/>
          </w:rPr>
          <w:t xml:space="preserve">10.1186/s13059-016-0974-4</w:t>
        </w:r>
      </w:hyperlink>
      <w:r>
        <w:t xml:space="preserve">.</w:t>
      </w:r>
    </w:p>
    <w:bookmarkEnd w:id="334"/>
    <w:bookmarkStart w:id="336" w:name="ref-REfkDUtE"/>
    <w:p>
      <w:pPr>
        <w:pStyle w:val="Bibliography"/>
      </w:pPr>
      <w:r>
        <w:t xml:space="preserve">22. Kim S, Scheffler K, Halpern AL, Bekritsky MA, Noh E, Källberg M, et al. Strelka2: fast and accurate calling of germline and somatic variants.</w:t>
      </w:r>
      <w:r>
        <w:t xml:space="preserve"> </w:t>
      </w:r>
      <w:r>
        <w:rPr>
          <w:iCs/>
          <w:i/>
        </w:rPr>
        <w:t xml:space="preserve">Nat Methods</w:t>
      </w:r>
      <w:r>
        <w:t xml:space="preserve">. Springer Science and Business Media LLC; 2018; doi:</w:t>
      </w:r>
      <w:r>
        <w:t xml:space="preserve"> </w:t>
      </w:r>
      <w:hyperlink r:id="rId335">
        <w:r>
          <w:rPr>
            <w:rStyle w:val="Hyperlink"/>
          </w:rPr>
          <w:t xml:space="preserve">10.1038/s41592-018-0051-x</w:t>
        </w:r>
      </w:hyperlink>
      <w:r>
        <w:t xml:space="preserve">.</w:t>
      </w:r>
    </w:p>
    <w:bookmarkEnd w:id="336"/>
    <w:bookmarkStart w:id="338" w:name="ref-149BEKISi"/>
    <w:p>
      <w:pPr>
        <w:pStyle w:val="Bibliography"/>
      </w:pPr>
      <w:r>
        <w:t xml:space="preserve">23. Benjamin D, Sato T, Cibulskis K, Getz G, Stewart C, Lichtenstein L.</w:t>
      </w:r>
      <w:r>
        <w:t xml:space="preserve"> </w:t>
      </w:r>
      <w:hyperlink r:id="rId337">
        <w:r>
          <w:rPr>
            <w:rStyle w:val="Hyperlink"/>
          </w:rPr>
          <w:t xml:space="preserve">Calling Somatic SNVs and Indels with Mutect2</w:t>
        </w:r>
      </w:hyperlink>
      <w:r>
        <w:t xml:space="preserve">. Cold Spring Harbor Laboratory;</w:t>
      </w:r>
    </w:p>
    <w:bookmarkEnd w:id="338"/>
    <w:bookmarkStart w:id="340" w:name="ref-V6KdWVYi"/>
    <w:p>
      <w:pPr>
        <w:pStyle w:val="Bibliography"/>
      </w:pPr>
      <w:r>
        <w:t xml:space="preserve">24. Narzisi G, Corvelo A, Arora K, Bergmann EA, Shah M, Musunuri R, et al. Genome-wide somatic variant calling using localized colored de Bruijn graphs.</w:t>
      </w:r>
      <w:r>
        <w:t xml:space="preserve"> </w:t>
      </w:r>
      <w:r>
        <w:rPr>
          <w:iCs/>
          <w:i/>
        </w:rPr>
        <w:t xml:space="preserve">Commun Biol</w:t>
      </w:r>
      <w:r>
        <w:t xml:space="preserve">. Springer Science and Business Media LLC; 2018; doi:</w:t>
      </w:r>
      <w:r>
        <w:t xml:space="preserve"> </w:t>
      </w:r>
      <w:hyperlink r:id="rId339">
        <w:r>
          <w:rPr>
            <w:rStyle w:val="Hyperlink"/>
          </w:rPr>
          <w:t xml:space="preserve">10.1038/s42003-018-0023-9</w:t>
        </w:r>
      </w:hyperlink>
      <w:r>
        <w:t xml:space="preserve">.</w:t>
      </w:r>
    </w:p>
    <w:bookmarkEnd w:id="340"/>
    <w:bookmarkStart w:id="342" w:name="ref-trQRR8fs"/>
    <w:p>
      <w:pPr>
        <w:pStyle w:val="Bibliography"/>
      </w:pPr>
      <w:r>
        <w:t xml:space="preserve">25. Lai Z, Markovets A, Ahdesmaki M, Chapman B, Hofmann O, McEwen R, et al. VarDict: a novel and versatile variant caller for next-generation sequencing in cancer research.</w:t>
      </w:r>
      <w:r>
        <w:t xml:space="preserve"> </w:t>
      </w:r>
      <w:r>
        <w:rPr>
          <w:iCs/>
          <w:i/>
        </w:rPr>
        <w:t xml:space="preserve">Nucleic Acids Res</w:t>
      </w:r>
      <w:r>
        <w:t xml:space="preserve">. Oxford University Press (OUP); 2016; doi:</w:t>
      </w:r>
      <w:r>
        <w:t xml:space="preserve"> </w:t>
      </w:r>
      <w:hyperlink r:id="rId341">
        <w:r>
          <w:rPr>
            <w:rStyle w:val="Hyperlink"/>
          </w:rPr>
          <w:t xml:space="preserve">10.1093/nar/gkw227</w:t>
        </w:r>
      </w:hyperlink>
      <w:r>
        <w:t xml:space="preserve">.</w:t>
      </w:r>
    </w:p>
    <w:bookmarkEnd w:id="342"/>
    <w:bookmarkStart w:id="344" w:name="ref-ZQ0L3o1q"/>
    <w:p>
      <w:pPr>
        <w:pStyle w:val="Bibliography"/>
      </w:pPr>
      <w:r>
        <w:t xml:space="preserve">26. Boeva V, Popova T, Bleakley K, Chiche P, Cappo J, Schleiermacher G, et al. Control-FREEC: a tool for assessing copy number and allelic content using next-generation sequencing data.</w:t>
      </w:r>
      <w:r>
        <w:t xml:space="preserve"> </w:t>
      </w:r>
      <w:r>
        <w:rPr>
          <w:iCs/>
          <w:i/>
        </w:rPr>
        <w:t xml:space="preserve">Bioinformatics</w:t>
      </w:r>
      <w:r>
        <w:t xml:space="preserve">. Oxford University Press (OUP); 2011; doi:</w:t>
      </w:r>
      <w:r>
        <w:t xml:space="preserve"> </w:t>
      </w:r>
      <w:hyperlink r:id="rId343">
        <w:r>
          <w:rPr>
            <w:rStyle w:val="Hyperlink"/>
          </w:rPr>
          <w:t xml:space="preserve">10.1093/bioinformatics/btr670</w:t>
        </w:r>
      </w:hyperlink>
      <w:r>
        <w:t xml:space="preserve">.</w:t>
      </w:r>
    </w:p>
    <w:bookmarkEnd w:id="344"/>
    <w:bookmarkStart w:id="346" w:name="ref-1F3i4BvCt"/>
    <w:p>
      <w:pPr>
        <w:pStyle w:val="Bibliography"/>
      </w:pPr>
      <w:r>
        <w:t xml:space="preserve">27. Boeva V, Zinovyev A, Bleakley K, Vert J-P, Janoueix-Lerosey I, Delattre O, et al. Control-free calling of copy number alterations in deep-sequencing data using GC-content normalization.</w:t>
      </w:r>
      <w:r>
        <w:t xml:space="preserve"> </w:t>
      </w:r>
      <w:r>
        <w:rPr>
          <w:iCs/>
          <w:i/>
        </w:rPr>
        <w:t xml:space="preserve">Bioinformatics</w:t>
      </w:r>
      <w:r>
        <w:t xml:space="preserve">. Oxford University Press (OUP); 2010; doi:</w:t>
      </w:r>
      <w:r>
        <w:t xml:space="preserve"> </w:t>
      </w:r>
      <w:hyperlink r:id="rId345">
        <w:r>
          <w:rPr>
            <w:rStyle w:val="Hyperlink"/>
          </w:rPr>
          <w:t xml:space="preserve">10.1093/bioinformatics/btq635</w:t>
        </w:r>
      </w:hyperlink>
      <w:r>
        <w:t xml:space="preserve">.</w:t>
      </w:r>
    </w:p>
    <w:bookmarkEnd w:id="346"/>
    <w:bookmarkStart w:id="348" w:name="ref-UTxRcYIQ"/>
    <w:p>
      <w:pPr>
        <w:pStyle w:val="Bibliography"/>
      </w:pPr>
      <w:r>
        <w:t xml:space="preserve">28. Talevich E, Shain AH, Botton T, Bastian BC. CNVkit: Genome-Wide Copy Number Detection and Visualization from Targeted DNA Sequencing.</w:t>
      </w:r>
      <w:r>
        <w:t xml:space="preserve"> </w:t>
      </w:r>
      <w:r>
        <w:rPr>
          <w:iCs/>
          <w:i/>
        </w:rPr>
        <w:t xml:space="preserve">PLoS Comput Biol</w:t>
      </w:r>
      <w:r>
        <w:t xml:space="preserve">. Public Library of Science (PLoS); 2016; doi:</w:t>
      </w:r>
      <w:r>
        <w:t xml:space="preserve"> </w:t>
      </w:r>
      <w:hyperlink r:id="rId347">
        <w:r>
          <w:rPr>
            <w:rStyle w:val="Hyperlink"/>
          </w:rPr>
          <w:t xml:space="preserve">10.1371/journal.pcbi.1004873</w:t>
        </w:r>
      </w:hyperlink>
      <w:r>
        <w:t xml:space="preserve">.</w:t>
      </w:r>
    </w:p>
    <w:bookmarkEnd w:id="348"/>
    <w:bookmarkStart w:id="350" w:name="ref-14nSa8zB9"/>
    <w:p>
      <w:pPr>
        <w:pStyle w:val="Bibliography"/>
      </w:pPr>
      <w:r>
        <w:t xml:space="preserve">29. McKenna A, Hanna M, Banks E, Sivachenko A, Cibulskis K, Kernytsky A, et al. The Genome Analysis Toolkit: A MapReduce framework for analyzing next-generation DNA sequencing data.</w:t>
      </w:r>
      <w:r>
        <w:t xml:space="preserve"> </w:t>
      </w:r>
      <w:r>
        <w:rPr>
          <w:iCs/>
          <w:i/>
        </w:rPr>
        <w:t xml:space="preserve">Genome Res</w:t>
      </w:r>
      <w:r>
        <w:t xml:space="preserve">. Cold Spring Harbor Laboratory; 2010; doi:</w:t>
      </w:r>
      <w:r>
        <w:t xml:space="preserve"> </w:t>
      </w:r>
      <w:hyperlink r:id="rId349">
        <w:r>
          <w:rPr>
            <w:rStyle w:val="Hyperlink"/>
          </w:rPr>
          <w:t xml:space="preserve">10.1101/gr.107524.110</w:t>
        </w:r>
      </w:hyperlink>
      <w:r>
        <w:t xml:space="preserve">.</w:t>
      </w:r>
    </w:p>
    <w:bookmarkEnd w:id="350"/>
    <w:bookmarkStart w:id="352" w:name="ref-R55NqDRn"/>
    <w:p>
      <w:pPr>
        <w:pStyle w:val="Bibliography"/>
      </w:pPr>
      <w:r>
        <w:t xml:space="preserve">30.</w:t>
      </w:r>
      <w:r>
        <w:t xml:space="preserve"> </w:t>
      </w:r>
      <w:hyperlink r:id="rId351">
        <w:r>
          <w:rPr>
            <w:rStyle w:val="Hyperlink"/>
          </w:rPr>
          <w:t xml:space="preserve">https://kids-first-seq-data.s3.amazonaws.com/pipeline_references/dbSNP_v153_ucsc-compatible.converted.vt.decomp.norm.common_snps.vcf.gz</w:t>
        </w:r>
        <w:r>
          <w:rPr>
            <w:rStyle w:val="Hyperlink"/>
          </w:rPr>
          <w:t xml:space="preserve"> </w:t>
        </w:r>
      </w:hyperlink>
    </w:p>
    <w:bookmarkEnd w:id="352"/>
    <w:bookmarkStart w:id="354" w:name="ref-2zqlxj1H"/>
    <w:p>
      <w:pPr>
        <w:pStyle w:val="Bibliography"/>
      </w:pPr>
      <w:r>
        <w:t xml:space="preserve">31.</w:t>
      </w:r>
      <w:r>
        <w:t xml:space="preserve"> </w:t>
      </w:r>
      <w:hyperlink r:id="rId353">
        <w:r>
          <w:rPr>
            <w:rStyle w:val="Hyperlink"/>
          </w:rPr>
          <w:t xml:space="preserve">https://s3.amazonaws.com/kids-first-seq-data/pipeline_references/hg38_canonical_150.mappability</w:t>
        </w:r>
        <w:r>
          <w:rPr>
            <w:rStyle w:val="Hyperlink"/>
          </w:rPr>
          <w:t xml:space="preserve"> </w:t>
        </w:r>
      </w:hyperlink>
    </w:p>
    <w:bookmarkEnd w:id="354"/>
    <w:bookmarkStart w:id="356" w:name="ref-Ki0MmlCG"/>
    <w:p>
      <w:pPr>
        <w:pStyle w:val="Bibliography"/>
      </w:pPr>
      <w:r>
        <w:t xml:space="preserve">32. : Projects.</w:t>
      </w:r>
      <w:r>
        <w:t xml:space="preserve"> </w:t>
      </w:r>
      <w:hyperlink r:id="rId355">
        <w:r>
          <w:rPr>
            <w:rStyle w:val="Hyperlink"/>
          </w:rPr>
          <w:t xml:space="preserve">https://cavatica.sbgenomics.com/u/kfdrc-harmonization/kf-references</w:t>
        </w:r>
        <w:r>
          <w:rPr>
            <w:rStyle w:val="Hyperlink"/>
          </w:rPr>
          <w:t xml:space="preserve"> </w:t>
        </w:r>
      </w:hyperlink>
      <w:r>
        <w:t xml:space="preserve">Accessed 2025 Jul 14.</w:t>
      </w:r>
    </w:p>
    <w:bookmarkEnd w:id="356"/>
    <w:bookmarkStart w:id="358" w:name="ref-DlCGympe"/>
    <w:p>
      <w:pPr>
        <w:pStyle w:val="Bibliography"/>
      </w:pPr>
      <w:r>
        <w:t xml:space="preserve">33. : kf-tumor-workflow/workflows/kfdrc_controlfreec_tumor_only_wf.cwl at v0.3.0-beta · kids-first/kf-tumor-workflow. GitHub.</w:t>
      </w:r>
      <w:r>
        <w:t xml:space="preserve"> </w:t>
      </w:r>
      <w:hyperlink r:id="rId357">
        <w:r>
          <w:rPr>
            <w:rStyle w:val="Hyperlink"/>
          </w:rPr>
          <w:t xml:space="preserve">https://github.com/kids-first/kf-tumor-workflow/blob/v0.3.0-beta/workflows/kfdrc_controlfreec_tumor_only_wf.cwl</w:t>
        </w:r>
        <w:r>
          <w:rPr>
            <w:rStyle w:val="Hyperlink"/>
          </w:rPr>
          <w:t xml:space="preserve"> </w:t>
        </w:r>
      </w:hyperlink>
      <w:r>
        <w:t xml:space="preserve">Accessed 2025 Jul 14.</w:t>
      </w:r>
    </w:p>
    <w:bookmarkEnd w:id="358"/>
    <w:bookmarkStart w:id="360" w:name="ref-kTn1PIj5"/>
    <w:p>
      <w:pPr>
        <w:pStyle w:val="Bibliography"/>
      </w:pPr>
      <w:r>
        <w:t xml:space="preserve">34. Chen X, Schulz-Trieglaff O, Shaw R, Barnes B, Schlesinger F, Källberg M, et al. Manta: rapid detection of structural variants and indels for germline and cancer sequencing applications.</w:t>
      </w:r>
      <w:r>
        <w:t xml:space="preserve"> </w:t>
      </w:r>
      <w:r>
        <w:rPr>
          <w:iCs/>
          <w:i/>
        </w:rPr>
        <w:t xml:space="preserve">Bioinformatics</w:t>
      </w:r>
      <w:r>
        <w:t xml:space="preserve">. Oxford University Press (OUP); 2015; doi:</w:t>
      </w:r>
      <w:r>
        <w:t xml:space="preserve"> </w:t>
      </w:r>
      <w:hyperlink r:id="rId359">
        <w:r>
          <w:rPr>
            <w:rStyle w:val="Hyperlink"/>
          </w:rPr>
          <w:t xml:space="preserve">10.1093/bioinformatics/btv710</w:t>
        </w:r>
      </w:hyperlink>
      <w:r>
        <w:t xml:space="preserve">.</w:t>
      </w:r>
    </w:p>
    <w:bookmarkEnd w:id="360"/>
    <w:bookmarkStart w:id="362" w:name="ref-7Ull5aU5"/>
    <w:p>
      <w:pPr>
        <w:pStyle w:val="Bibliography"/>
      </w:pPr>
      <w:r>
        <w:t xml:space="preserve">35. Geoffroy V, Herenger Y, Kress A, Stoetzel C, Piton A, Dollfus H, et al. AnnotSV: an integrated tool for structural variations annotation. Berger B, editor.</w:t>
      </w:r>
      <w:r>
        <w:t xml:space="preserve"> </w:t>
      </w:r>
      <w:r>
        <w:rPr>
          <w:iCs/>
          <w:i/>
        </w:rPr>
        <w:t xml:space="preserve">Bioinformatics</w:t>
      </w:r>
      <w:r>
        <w:t xml:space="preserve">. Oxford University Press (OUP); 2018; doi:</w:t>
      </w:r>
      <w:r>
        <w:t xml:space="preserve"> </w:t>
      </w:r>
      <w:hyperlink r:id="rId361">
        <w:r>
          <w:rPr>
            <w:rStyle w:val="Hyperlink"/>
          </w:rPr>
          <w:t xml:space="preserve">10.1093/bioinformatics/bty304</w:t>
        </w:r>
      </w:hyperlink>
      <w:r>
        <w:t xml:space="preserve">.</w:t>
      </w:r>
    </w:p>
    <w:bookmarkEnd w:id="362"/>
    <w:bookmarkStart w:id="364" w:name="ref-w9AOzBMw"/>
    <w:p>
      <w:pPr>
        <w:pStyle w:val="Bibliography"/>
      </w:pPr>
      <w:r>
        <w:t xml:space="preserve">36. Love MI, Huber W, Anders S. Moderated estimation of fold change and dispersion for RNA-seq data with DESeq2.</w:t>
      </w:r>
      <w:r>
        <w:t xml:space="preserve"> </w:t>
      </w:r>
      <w:r>
        <w:rPr>
          <w:iCs/>
          <w:i/>
        </w:rPr>
        <w:t xml:space="preserve">Genome Biol</w:t>
      </w:r>
      <w:r>
        <w:t xml:space="preserve">. Springer Science and Business Media LLC; 2014; doi:</w:t>
      </w:r>
      <w:r>
        <w:t xml:space="preserve"> </w:t>
      </w:r>
      <w:hyperlink r:id="rId363">
        <w:r>
          <w:rPr>
            <w:rStyle w:val="Hyperlink"/>
          </w:rPr>
          <w:t xml:space="preserve">10.1186/s13059-014-0550-8</w:t>
        </w:r>
      </w:hyperlink>
      <w:r>
        <w:t xml:space="preserve">.</w:t>
      </w:r>
    </w:p>
    <w:bookmarkEnd w:id="364"/>
    <w:bookmarkStart w:id="366" w:name="ref-8TEohKq7"/>
    <w:p>
      <w:pPr>
        <w:pStyle w:val="Bibliography"/>
      </w:pPr>
      <w:r>
        <w:t xml:space="preserve">37. : Login.</w:t>
      </w:r>
      <w:r>
        <w:t xml:space="preserve"> </w:t>
      </w:r>
      <w:hyperlink r:id="rId365">
        <w:r>
          <w:rPr>
            <w:rStyle w:val="Hyperlink"/>
          </w:rPr>
          <w:t xml:space="preserve">https://pgc-accounts.sbgenomics.com/auth/login?next=https%3A%2F%2Fpgc-accounts.sbgenomics.com%2Foauth2%2Fauthorization%3Fresponse_type%3Dcode%26client_id%3D57641332d310436cb033da777e722009%26redirect_uri%3Dhttps%253A%252F%252Fcavatica.sbgenomics.com%252Foauth2%252Fredirect%26state%3DmX26h0M7fHhftq4g5RRMmD1nhhiREy%26client_next%3Dhttps%253A%252F%252Fcavatica.sbgenomics.com%252Fu%252Fcavatica%252Fopentarget%252Ffiles%26scope%3Dopenid%26nonce%3D174304324311207538981752514461</w:t>
        </w:r>
        <w:r>
          <w:rPr>
            <w:rStyle w:val="Hyperlink"/>
          </w:rPr>
          <w:t xml:space="preserve"> </w:t>
        </w:r>
      </w:hyperlink>
      <w:r>
        <w:t xml:space="preserve">Accessed 2025 Jul 14.</w:t>
      </w:r>
    </w:p>
    <w:bookmarkEnd w:id="366"/>
    <w:bookmarkStart w:id="368" w:name="ref-ROh6QqkH"/>
    <w:p>
      <w:pPr>
        <w:pStyle w:val="Bibliography"/>
      </w:pPr>
      <w:r>
        <w:t xml:space="preserve">38. : D3b-DGD-Collaboration/scripts/update_gene_symbols.py at main · d3b-center/D3b-DGD-Collaboration. GitHub.</w:t>
      </w:r>
      <w:r>
        <w:t xml:space="preserve"> </w:t>
      </w:r>
      <w:hyperlink r:id="rId367">
        <w:r>
          <w:rPr>
            <w:rStyle w:val="Hyperlink"/>
          </w:rPr>
          <w:t xml:space="preserve">https://github.com/d3b-center/D3b-DGD-Collaboration/blob/main/scripts/update_gene_symbols.py</w:t>
        </w:r>
        <w:r>
          <w:rPr>
            <w:rStyle w:val="Hyperlink"/>
          </w:rPr>
          <w:t xml:space="preserve"> </w:t>
        </w:r>
      </w:hyperlink>
      <w:r>
        <w:t xml:space="preserve">Accessed 2025 Jul 14.</w:t>
      </w:r>
    </w:p>
    <w:bookmarkEnd w:id="368"/>
    <w:bookmarkStart w:id="370" w:name="ref-1AbOmwaVu"/>
    <w:p>
      <w:pPr>
        <w:pStyle w:val="Bibliography"/>
      </w:pPr>
      <w:r>
        <w:t xml:space="preserve">39.</w:t>
      </w:r>
      <w:r>
        <w:t xml:space="preserve"> </w:t>
      </w:r>
      <w:hyperlink r:id="rId369">
        <w:r>
          <w:rPr>
            <w:rStyle w:val="Hyperlink"/>
          </w:rPr>
          <w:t xml:space="preserve">https://ftp.ebi.ac.uk/pub/databases/genenames/hgnc/archive/monthly/tsv/hgnc_complete_set_2021-06-01.txt</w:t>
        </w:r>
        <w:r>
          <w:rPr>
            <w:rStyle w:val="Hyperlink"/>
          </w:rPr>
          <w:t xml:space="preserve"> </w:t>
        </w:r>
      </w:hyperlink>
    </w:p>
    <w:bookmarkEnd w:id="370"/>
    <w:bookmarkStart w:id="372" w:name="ref-DuQpY5dg"/>
    <w:p>
      <w:pPr>
        <w:pStyle w:val="Bibliography"/>
      </w:pPr>
      <w:r>
        <w:t xml:space="preserve">40. Uhrig S, Ellermann J, Walther T, Burkhardt P, Fröhlich M, Hutter B, et al. Accurate and efficient detection of gene fusions from RNA sequencing data.</w:t>
      </w:r>
      <w:r>
        <w:t xml:space="preserve"> </w:t>
      </w:r>
      <w:r>
        <w:rPr>
          <w:iCs/>
          <w:i/>
        </w:rPr>
        <w:t xml:space="preserve">Genome Res</w:t>
      </w:r>
      <w:r>
        <w:t xml:space="preserve">. Cold Spring Harbor Laboratory; 2021; doi:</w:t>
      </w:r>
      <w:r>
        <w:t xml:space="preserve"> </w:t>
      </w:r>
      <w:hyperlink r:id="rId371">
        <w:r>
          <w:rPr>
            <w:rStyle w:val="Hyperlink"/>
          </w:rPr>
          <w:t xml:space="preserve">10.1101/gr.257246.119</w:t>
        </w:r>
      </w:hyperlink>
      <w:r>
        <w:t xml:space="preserve">.</w:t>
      </w:r>
    </w:p>
    <w:bookmarkEnd w:id="372"/>
    <w:bookmarkStart w:id="374" w:name="ref-rqYlIiAi"/>
    <w:p>
      <w:pPr>
        <w:pStyle w:val="Bibliography"/>
      </w:pPr>
      <w:r>
        <w:t xml:space="preserve">41. Haas BJ, Dobin A, Stransky N, Li B, Yang X, Tickle T, et al.</w:t>
      </w:r>
      <w:r>
        <w:t xml:space="preserve"> </w:t>
      </w:r>
      <w:hyperlink r:id="rId373">
        <w:r>
          <w:rPr>
            <w:rStyle w:val="Hyperlink"/>
          </w:rPr>
          <w:t xml:space="preserve">STAR-Fusion: Fast and Accurate Fusion Transcript Detection from RNA-Seq</w:t>
        </w:r>
      </w:hyperlink>
      <w:r>
        <w:t xml:space="preserve">. Cold Spring Harbor Laboratory;</w:t>
      </w:r>
    </w:p>
    <w:bookmarkEnd w:id="374"/>
    <w:bookmarkStart w:id="376" w:name="ref-wEy3xjXI"/>
    <w:p>
      <w:pPr>
        <w:pStyle w:val="Bibliography"/>
      </w:pPr>
      <w:r>
        <w:t xml:space="preserve">42. Jo Lynne Rokita, Federico Marini, Krutika Gaonkar, Saksham Phul, Zhuangzhuang Geng.</w:t>
      </w:r>
      <w:r>
        <w:t xml:space="preserve"> </w:t>
      </w:r>
      <w:hyperlink r:id="rId375">
        <w:r>
          <w:rPr>
            <w:rStyle w:val="Hyperlink"/>
          </w:rPr>
          <w:t xml:space="preserve">d3b-center/annoFuseData: v1.0.0</w:t>
        </w:r>
      </w:hyperlink>
      <w:r>
        <w:t xml:space="preserve">. Zenodo;</w:t>
      </w:r>
    </w:p>
    <w:bookmarkEnd w:id="376"/>
    <w:bookmarkStart w:id="378" w:name="ref-10LfPTs0c"/>
    <w:p>
      <w:pPr>
        <w:pStyle w:val="Bibliography"/>
      </w:pPr>
      <w:r>
        <w:t xml:space="preserve">43. Gaonkar KS, Marini F, Rathi KS, Jain P, Zhu Y, Chimicles NA, et al. annoFuse: an R Package to annotate, prioritize, and interactively explore putative oncogenic RNA fusions.</w:t>
      </w:r>
      <w:r>
        <w:t xml:space="preserve"> </w:t>
      </w:r>
      <w:r>
        <w:rPr>
          <w:iCs/>
          <w:i/>
        </w:rPr>
        <w:t xml:space="preserve">BMC Bioinformatics</w:t>
      </w:r>
      <w:r>
        <w:t xml:space="preserve">. Springer Science and Business Media LLC; 2020; doi:</w:t>
      </w:r>
      <w:r>
        <w:t xml:space="preserve"> </w:t>
      </w:r>
      <w:hyperlink r:id="rId377">
        <w:r>
          <w:rPr>
            <w:rStyle w:val="Hyperlink"/>
          </w:rPr>
          <w:t xml:space="preserve">10.1186/s12859-020-03922-7</w:t>
        </w:r>
      </w:hyperlink>
      <w:r>
        <w:t xml:space="preserve">.</w:t>
      </w:r>
    </w:p>
    <w:bookmarkEnd w:id="378"/>
    <w:bookmarkStart w:id="380" w:name="ref-16P6yomH4"/>
    <w:p>
      <w:pPr>
        <w:pStyle w:val="Bibliography"/>
      </w:pPr>
      <w:r>
        <w:t xml:space="preserve">44. Marini F, Krutika Gaonkar, Rokita JL.</w:t>
      </w:r>
      <w:r>
        <w:t xml:space="preserve"> </w:t>
      </w:r>
      <w:hyperlink r:id="rId379">
        <w:r>
          <w:rPr>
            <w:rStyle w:val="Hyperlink"/>
          </w:rPr>
          <w:t xml:space="preserve">d3b-center/annoFuse: v0.90.0</w:t>
        </w:r>
      </w:hyperlink>
      <w:r>
        <w:t xml:space="preserve">. Zenodo;</w:t>
      </w:r>
    </w:p>
    <w:bookmarkEnd w:id="380"/>
    <w:bookmarkStart w:id="382" w:name="ref-ivHRx5A6"/>
    <w:p>
      <w:pPr>
        <w:pStyle w:val="Bibliography"/>
      </w:pPr>
      <w:r>
        <w:t xml:space="preserve">45. : Children's Hospital of Philadelphia Test Directory | Tests.</w:t>
      </w:r>
      <w:r>
        <w:t xml:space="preserve"> </w:t>
      </w:r>
      <w:hyperlink r:id="rId381">
        <w:r>
          <w:rPr>
            <w:rStyle w:val="Hyperlink"/>
          </w:rPr>
          <w:t xml:space="preserve">https://www.testmenu.com/chop/Tests/785504</w:t>
        </w:r>
        <w:r>
          <w:rPr>
            <w:rStyle w:val="Hyperlink"/>
          </w:rPr>
          <w:t xml:space="preserve"> </w:t>
        </w:r>
      </w:hyperlink>
      <w:r>
        <w:t xml:space="preserve">Accessed 2025 Jul 14.</w:t>
      </w:r>
    </w:p>
    <w:bookmarkEnd w:id="382"/>
    <w:bookmarkStart w:id="384" w:name="ref-Tp7tYeFQ"/>
    <w:p>
      <w:pPr>
        <w:pStyle w:val="Bibliography"/>
      </w:pPr>
      <w:r>
        <w:t xml:space="preserve">46.</w:t>
      </w:r>
      <w:r>
        <w:t xml:space="preserve"> </w:t>
      </w:r>
      <w:hyperlink r:id="rId383">
        <w:r>
          <w:rPr>
            <w:rStyle w:val="Hyperlink"/>
          </w:rPr>
          <w:t xml:space="preserve">https://github.com/kids-first/kf-rnaseq-workflow/blob/master/workflow/rmats_wf.cwl</w:t>
        </w:r>
        <w:r>
          <w:rPr>
            <w:rStyle w:val="Hyperlink"/>
          </w:rPr>
          <w:t xml:space="preserve"> </w:t>
        </w:r>
      </w:hyperlink>
    </w:p>
    <w:bookmarkEnd w:id="384"/>
    <w:bookmarkStart w:id="386" w:name="ref-bKpYR6PB"/>
    <w:p>
      <w:pPr>
        <w:pStyle w:val="Bibliography"/>
      </w:pPr>
      <w:r>
        <w:t xml:space="preserve">47. Kong AT, Leprevost FV, Avtonomov DM, Mellacheruvu D, Nesvizhskii AI. MSFragger: ultrafast and comprehensive peptide identification in mass spectrometry–based proteomics.</w:t>
      </w:r>
      <w:r>
        <w:t xml:space="preserve"> </w:t>
      </w:r>
      <w:r>
        <w:rPr>
          <w:iCs/>
          <w:i/>
        </w:rPr>
        <w:t xml:space="preserve">Nat Methods</w:t>
      </w:r>
      <w:r>
        <w:t xml:space="preserve">. Springer Science and Business Media LLC; 2017; doi:</w:t>
      </w:r>
      <w:r>
        <w:t xml:space="preserve"> </w:t>
      </w:r>
      <w:hyperlink r:id="rId385">
        <w:r>
          <w:rPr>
            <w:rStyle w:val="Hyperlink"/>
          </w:rPr>
          <w:t xml:space="preserve">10.1038/nmeth.4256</w:t>
        </w:r>
      </w:hyperlink>
      <w:r>
        <w:t xml:space="preserve">.</w:t>
      </w:r>
    </w:p>
    <w:bookmarkEnd w:id="386"/>
    <w:bookmarkStart w:id="388" w:name="ref-2rzcFP4J"/>
    <w:p>
      <w:pPr>
        <w:pStyle w:val="Bibliography"/>
      </w:pPr>
      <w:r>
        <w:t xml:space="preserve">48. Gibbons BC, Chambers MC, Monroe ME, Tabb DL, Payne SH. Correcting systematic bias and instrument measurement drift with mzRefinery.</w:t>
      </w:r>
      <w:r>
        <w:t xml:space="preserve"> </w:t>
      </w:r>
      <w:r>
        <w:rPr>
          <w:iCs/>
          <w:i/>
        </w:rPr>
        <w:t xml:space="preserve">Bioinformatics</w:t>
      </w:r>
      <w:r>
        <w:t xml:space="preserve">. Oxford University Press (OUP); 2015; doi:</w:t>
      </w:r>
      <w:r>
        <w:t xml:space="preserve"> </w:t>
      </w:r>
      <w:hyperlink r:id="rId387">
        <w:r>
          <w:rPr>
            <w:rStyle w:val="Hyperlink"/>
          </w:rPr>
          <w:t xml:space="preserve">10.1093/bioinformatics/btv437</w:t>
        </w:r>
      </w:hyperlink>
      <w:r>
        <w:t xml:space="preserve">.</w:t>
      </w:r>
    </w:p>
    <w:bookmarkEnd w:id="388"/>
    <w:bookmarkStart w:id="390" w:name="ref-1B2RVFOKK"/>
    <w:p>
      <w:pPr>
        <w:pStyle w:val="Bibliography"/>
      </w:pPr>
      <w:r>
        <w:t xml:space="preserve">49. Kim S, Pevzner PA. MS-GF+ makes progress towards a universal database search tool for proteomics.</w:t>
      </w:r>
      <w:r>
        <w:t xml:space="preserve"> </w:t>
      </w:r>
      <w:r>
        <w:rPr>
          <w:iCs/>
          <w:i/>
        </w:rPr>
        <w:t xml:space="preserve">Nat Commun</w:t>
      </w:r>
      <w:r>
        <w:t xml:space="preserve">. Springer Science and Business Media LLC; 2014; doi:</w:t>
      </w:r>
      <w:r>
        <w:t xml:space="preserve"> </w:t>
      </w:r>
      <w:hyperlink r:id="rId389">
        <w:r>
          <w:rPr>
            <w:rStyle w:val="Hyperlink"/>
          </w:rPr>
          <w:t xml:space="preserve">10.1038/ncomms6277</w:t>
        </w:r>
      </w:hyperlink>
      <w:r>
        <w:t xml:space="preserve">.</w:t>
      </w:r>
    </w:p>
    <w:bookmarkEnd w:id="390"/>
    <w:bookmarkStart w:id="392" w:name="ref-G4kbj7VC"/>
    <w:p>
      <w:pPr>
        <w:pStyle w:val="Bibliography"/>
      </w:pPr>
      <w:r>
        <w:t xml:space="preserve">50. Liu X, Segar MW, Li SC, Kim S. Spectral probabilities of top-down tandem mass spectra.</w:t>
      </w:r>
      <w:r>
        <w:t xml:space="preserve"> </w:t>
      </w:r>
      <w:r>
        <w:rPr>
          <w:iCs/>
          <w:i/>
        </w:rPr>
        <w:t xml:space="preserve">BMC Genomics</w:t>
      </w:r>
      <w:r>
        <w:t xml:space="preserve">. Springer Science and Business Media LLC; 2014; doi:</w:t>
      </w:r>
      <w:r>
        <w:t xml:space="preserve"> </w:t>
      </w:r>
      <w:hyperlink r:id="rId391">
        <w:r>
          <w:rPr>
            <w:rStyle w:val="Hyperlink"/>
          </w:rPr>
          <w:t xml:space="preserve">10.1186/1471-2164-15-s1-s9</w:t>
        </w:r>
      </w:hyperlink>
      <w:r>
        <w:t xml:space="preserve">.</w:t>
      </w:r>
    </w:p>
    <w:bookmarkEnd w:id="392"/>
    <w:bookmarkStart w:id="394" w:name="ref-VLwxfMaF"/>
    <w:p>
      <w:pPr>
        <w:pStyle w:val="Bibliography"/>
      </w:pPr>
      <w:r>
        <w:t xml:space="preserve">51. Beausoleil SA, Villén J, Gerber SA, Rush J, Gygi SP. A probability-based approach for high-throughput protein phosphorylation analysis and site localization.</w:t>
      </w:r>
      <w:r>
        <w:t xml:space="preserve"> </w:t>
      </w:r>
      <w:r>
        <w:rPr>
          <w:iCs/>
          <w:i/>
        </w:rPr>
        <w:t xml:space="preserve">Nat Biotechnol</w:t>
      </w:r>
      <w:r>
        <w:t xml:space="preserve">. Springer Science and Business Media LLC; 2006; doi:</w:t>
      </w:r>
      <w:r>
        <w:t xml:space="preserve"> </w:t>
      </w:r>
      <w:hyperlink r:id="rId393">
        <w:r>
          <w:rPr>
            <w:rStyle w:val="Hyperlink"/>
          </w:rPr>
          <w:t xml:space="preserve">10.1038/nbt1240</w:t>
        </w:r>
      </w:hyperlink>
      <w:r>
        <w:t xml:space="preserve">.</w:t>
      </w:r>
    </w:p>
    <w:bookmarkEnd w:id="394"/>
    <w:bookmarkStart w:id="396" w:name="ref-dxeON3tz"/>
    <w:p>
      <w:pPr>
        <w:pStyle w:val="Bibliography"/>
      </w:pPr>
      <w:r>
        <w:t xml:space="preserve">52. Fortin J-P, Triche TJ Jr, Hansen KD. Preprocessing, normalization and integration of the Illumina HumanMethylationEPIC array with minfi. Hancock J, editor.</w:t>
      </w:r>
      <w:r>
        <w:t xml:space="preserve"> </w:t>
      </w:r>
      <w:r>
        <w:rPr>
          <w:iCs/>
          <w:i/>
        </w:rPr>
        <w:t xml:space="preserve">Bioinformatics</w:t>
      </w:r>
      <w:r>
        <w:t xml:space="preserve">. Oxford University Press (OUP); 2016; doi:</w:t>
      </w:r>
      <w:r>
        <w:t xml:space="preserve"> </w:t>
      </w:r>
      <w:hyperlink r:id="rId395">
        <w:r>
          <w:rPr>
            <w:rStyle w:val="Hyperlink"/>
          </w:rPr>
          <w:t xml:space="preserve">10.1093/bioinformatics/btw691</w:t>
        </w:r>
      </w:hyperlink>
      <w:r>
        <w:t xml:space="preserve">.</w:t>
      </w:r>
    </w:p>
    <w:bookmarkEnd w:id="396"/>
    <w:bookmarkStart w:id="398" w:name="ref-15Yz3j9AA"/>
    <w:p>
      <w:pPr>
        <w:pStyle w:val="Bibliography"/>
      </w:pPr>
      <w:r>
        <w:t xml:space="preserve">53. Wilhelm-Benartzi CS, Koestler DC, Karagas MR, Flanagan JM, Christensen BC, Kelsey KT, et al. Review of processing and analysis methods for DNA methylation array data.</w:t>
      </w:r>
      <w:r>
        <w:t xml:space="preserve"> </w:t>
      </w:r>
      <w:r>
        <w:rPr>
          <w:iCs/>
          <w:i/>
        </w:rPr>
        <w:t xml:space="preserve">Br J Cancer</w:t>
      </w:r>
      <w:r>
        <w:t xml:space="preserve">. Springer Science and Business Media LLC; 2013; doi:</w:t>
      </w:r>
      <w:r>
        <w:t xml:space="preserve"> </w:t>
      </w:r>
      <w:hyperlink r:id="rId397">
        <w:r>
          <w:rPr>
            <w:rStyle w:val="Hyperlink"/>
          </w:rPr>
          <w:t xml:space="preserve">10.1038/bjc.2013.496</w:t>
        </w:r>
      </w:hyperlink>
      <w:r>
        <w:t xml:space="preserve">.</w:t>
      </w:r>
    </w:p>
    <w:bookmarkEnd w:id="398"/>
    <w:bookmarkStart w:id="400" w:name="ref-HOfcb651"/>
    <w:p>
      <w:pPr>
        <w:pStyle w:val="Bibliography"/>
      </w:pPr>
      <w:r>
        <w:t xml:space="preserve">54. Daca-Roszak P, Pfeifer A, Żebracka-Gala J, Rusinek D, Szybińska A, Jarząb B, et al. Impact of SNPs on methylation readouts by Illumina Infinium HumanMethylation450 BeadChip Array: implications for comparative population studies.</w:t>
      </w:r>
      <w:r>
        <w:t xml:space="preserve"> </w:t>
      </w:r>
      <w:r>
        <w:rPr>
          <w:iCs/>
          <w:i/>
        </w:rPr>
        <w:t xml:space="preserve">BMC Genomics</w:t>
      </w:r>
      <w:r>
        <w:t xml:space="preserve">. Springer Science and Business Media LLC; 2015; doi:</w:t>
      </w:r>
      <w:r>
        <w:t xml:space="preserve"> </w:t>
      </w:r>
      <w:hyperlink r:id="rId399">
        <w:r>
          <w:rPr>
            <w:rStyle w:val="Hyperlink"/>
          </w:rPr>
          <w:t xml:space="preserve">10.1186/s12864-015-2202-0</w:t>
        </w:r>
      </w:hyperlink>
      <w:r>
        <w:t xml:space="preserve">.</w:t>
      </w:r>
    </w:p>
    <w:bookmarkEnd w:id="400"/>
    <w:bookmarkStart w:id="402" w:name="ref-19a3Xf4h3"/>
    <w:p>
      <w:pPr>
        <w:pStyle w:val="Bibliography"/>
      </w:pPr>
      <w:r>
        <w:t xml:space="preserve">55. Capper D, Jones DTW, Sill M, Hovestadt V, Schrimpf D, Sturm D, et al. DNA methylation-based classification of central nervous system tumours.</w:t>
      </w:r>
      <w:r>
        <w:t xml:space="preserve"> </w:t>
      </w:r>
      <w:r>
        <w:rPr>
          <w:iCs/>
          <w:i/>
        </w:rPr>
        <w:t xml:space="preserve">Nature</w:t>
      </w:r>
      <w:r>
        <w:t xml:space="preserve">. Springer Science and Business Media LLC; 2018; doi:</w:t>
      </w:r>
      <w:r>
        <w:t xml:space="preserve"> </w:t>
      </w:r>
      <w:hyperlink r:id="rId401">
        <w:r>
          <w:rPr>
            <w:rStyle w:val="Hyperlink"/>
          </w:rPr>
          <w:t xml:space="preserve">10.1038/nature26000</w:t>
        </w:r>
      </w:hyperlink>
      <w:r>
        <w:t xml:space="preserve">.</w:t>
      </w:r>
    </w:p>
    <w:bookmarkEnd w:id="402"/>
    <w:bookmarkStart w:id="404" w:name="ref-1CbVoEpNJ"/>
    <w:p>
      <w:pPr>
        <w:pStyle w:val="Bibliography"/>
      </w:pPr>
      <w:r>
        <w:t xml:space="preserve">56. Liberzon A, Birger C, Thorvaldsdóttir H, Ghandi M, Mesirov Jill P, Tamayo P. The Molecular Signatures Database Hallmark Gene Set Collection.</w:t>
      </w:r>
      <w:r>
        <w:t xml:space="preserve"> </w:t>
      </w:r>
      <w:r>
        <w:rPr>
          <w:iCs/>
          <w:i/>
        </w:rPr>
        <w:t xml:space="preserve">Cell Systems</w:t>
      </w:r>
      <w:r>
        <w:t xml:space="preserve">. Elsevier BV; 2015; doi:</w:t>
      </w:r>
      <w:r>
        <w:t xml:space="preserve"> </w:t>
      </w:r>
      <w:hyperlink r:id="rId403">
        <w:r>
          <w:rPr>
            <w:rStyle w:val="Hyperlink"/>
          </w:rPr>
          <w:t xml:space="preserve">10.1016/j.cels.2015.12.004</w:t>
        </w:r>
      </w:hyperlink>
      <w:r>
        <w:t xml:space="preserve">.</w:t>
      </w:r>
    </w:p>
    <w:bookmarkEnd w:id="404"/>
    <w:bookmarkStart w:id="406" w:name="ref-1F5zJEMaD"/>
    <w:p>
      <w:pPr>
        <w:pStyle w:val="Bibliography"/>
      </w:pPr>
      <w:r>
        <w:t xml:space="preserve">57. Hänzelmann S, Castelo R, Guinney J. GSVA: gene set variation analysis for microarray and RNA-Seq data.</w:t>
      </w:r>
      <w:r>
        <w:t xml:space="preserve"> </w:t>
      </w:r>
      <w:r>
        <w:rPr>
          <w:iCs/>
          <w:i/>
        </w:rPr>
        <w:t xml:space="preserve">BMC Bioinformatics</w:t>
      </w:r>
      <w:r>
        <w:t xml:space="preserve">. Springer Science and Business Media LLC; 2013; doi:</w:t>
      </w:r>
      <w:r>
        <w:t xml:space="preserve"> </w:t>
      </w:r>
      <w:hyperlink r:id="rId405">
        <w:r>
          <w:rPr>
            <w:rStyle w:val="Hyperlink"/>
          </w:rPr>
          <w:t xml:space="preserve">10.1186/1471-2105-14-7</w:t>
        </w:r>
      </w:hyperlink>
      <w:r>
        <w:t xml:space="preserve">.</w:t>
      </w:r>
    </w:p>
    <w:bookmarkEnd w:id="406"/>
    <w:bookmarkStart w:id="408" w:name="ref-Z38xUgBW"/>
    <w:p>
      <w:pPr>
        <w:pStyle w:val="Bibliography"/>
      </w:pPr>
      <w:r>
        <w:t xml:space="preserve">58. Mermel CH, Schumacher SE, Hill B, Meyerson ML, Beroukhim R, Getz G. GISTIC2.0 facilitates sensitive and confident localization of the targets of focal somatic copy-number alteration in human cancers.</w:t>
      </w:r>
      <w:r>
        <w:t xml:space="preserve"> </w:t>
      </w:r>
      <w:r>
        <w:rPr>
          <w:iCs/>
          <w:i/>
        </w:rPr>
        <w:t xml:space="preserve">Genome Biology</w:t>
      </w:r>
      <w:r>
        <w:t xml:space="preserve">. 2011; doi:</w:t>
      </w:r>
      <w:r>
        <w:t xml:space="preserve"> </w:t>
      </w:r>
      <w:hyperlink r:id="rId407">
        <w:r>
          <w:rPr>
            <w:rStyle w:val="Hyperlink"/>
          </w:rPr>
          <w:t xml:space="preserve">10.1186/gb-2011-12-4-r41</w:t>
        </w:r>
      </w:hyperlink>
      <w:r>
        <w:t xml:space="preserve">.</w:t>
      </w:r>
    </w:p>
    <w:bookmarkEnd w:id="408"/>
    <w:bookmarkStart w:id="410" w:name="ref-KhxTOfIb"/>
    <w:p>
      <w:pPr>
        <w:pStyle w:val="Bibliography"/>
      </w:pPr>
      <w:r>
        <w:t xml:space="preserve">59. Rosenthal R, McGranahan N, Herrero J, Taylor BS, Swanton C. deconstructSigs: delineating mutational processes in single tumors distinguishes DNA repair deficiencies and patterns of carcinoma evolution.</w:t>
      </w:r>
      <w:r>
        <w:t xml:space="preserve"> </w:t>
      </w:r>
      <w:r>
        <w:rPr>
          <w:iCs/>
          <w:i/>
        </w:rPr>
        <w:t xml:space="preserve">Genome Biol</w:t>
      </w:r>
      <w:r>
        <w:t xml:space="preserve">. Springer Science and Business Media LLC; 2016; doi:</w:t>
      </w:r>
      <w:r>
        <w:t xml:space="preserve"> </w:t>
      </w:r>
      <w:hyperlink r:id="rId409">
        <w:r>
          <w:rPr>
            <w:rStyle w:val="Hyperlink"/>
          </w:rPr>
          <w:t xml:space="preserve">10.1186/s13059-016-0893-4</w:t>
        </w:r>
      </w:hyperlink>
      <w:r>
        <w:t xml:space="preserve">.</w:t>
      </w:r>
    </w:p>
    <w:bookmarkEnd w:id="410"/>
    <w:bookmarkStart w:id="412" w:name="ref-kG8qNLrs"/>
    <w:p>
      <w:pPr>
        <w:pStyle w:val="Bibliography"/>
      </w:pPr>
      <w:r>
        <w:t xml:space="preserve">60., Alexandrov LB, Nik-Zainal S, et al. Signatures of mutational processes in human cancer.</w:t>
      </w:r>
      <w:r>
        <w:t xml:space="preserve"> </w:t>
      </w:r>
      <w:r>
        <w:rPr>
          <w:iCs/>
          <w:i/>
        </w:rPr>
        <w:t xml:space="preserve">Nature</w:t>
      </w:r>
      <w:r>
        <w:t xml:space="preserve">. Springer Science and Business Media LLC; 2013; doi:</w:t>
      </w:r>
      <w:r>
        <w:t xml:space="preserve"> </w:t>
      </w:r>
      <w:hyperlink r:id="rId411">
        <w:r>
          <w:rPr>
            <w:rStyle w:val="Hyperlink"/>
          </w:rPr>
          <w:t xml:space="preserve">10.1038/nature12477</w:t>
        </w:r>
      </w:hyperlink>
      <w:r>
        <w:t xml:space="preserve">.</w:t>
      </w:r>
    </w:p>
    <w:bookmarkEnd w:id="412"/>
    <w:bookmarkStart w:id="414" w:name="ref-1EbWJlH4p"/>
    <w:p>
      <w:pPr>
        <w:pStyle w:val="Bibliography"/>
      </w:pPr>
      <w:r>
        <w:t xml:space="preserve">61. Stenzinger A, Allen JD, Maas J, Stewart MD, Merino DM, Wempe MM, et al. Tumor mutational burden standardization initiatives: Recommendations for consistent tumor mutational burden assessment in clinical samples to guide immunotherapy treatment decisions.</w:t>
      </w:r>
      <w:r>
        <w:t xml:space="preserve"> </w:t>
      </w:r>
      <w:r>
        <w:rPr>
          <w:iCs/>
          <w:i/>
        </w:rPr>
        <w:t xml:space="preserve">Genes Chromosomes &amp;amp; Cancer</w:t>
      </w:r>
      <w:r>
        <w:t xml:space="preserve">. Wiley; 2019; doi:</w:t>
      </w:r>
      <w:r>
        <w:t xml:space="preserve"> </w:t>
      </w:r>
      <w:hyperlink r:id="rId413">
        <w:r>
          <w:rPr>
            <w:rStyle w:val="Hyperlink"/>
          </w:rPr>
          <w:t xml:space="preserve">10.1002/gcc.22733</w:t>
        </w:r>
      </w:hyperlink>
      <w:r>
        <w:t xml:space="preserve">.</w:t>
      </w:r>
    </w:p>
    <w:bookmarkEnd w:id="414"/>
    <w:bookmarkStart w:id="416" w:name="ref-131WGAWRt"/>
    <w:p>
      <w:pPr>
        <w:pStyle w:val="Bibliography"/>
      </w:pPr>
      <w:r>
        <w:t xml:space="preserve">62. : kf-somatic-workflow/docs/kfdrc-consensus-calling.md at master · kids-first/kf-somatic-workflow. GitHub.</w:t>
      </w:r>
      <w:r>
        <w:t xml:space="preserve"> </w:t>
      </w:r>
      <w:hyperlink r:id="rId415">
        <w:r>
          <w:rPr>
            <w:rStyle w:val="Hyperlink"/>
          </w:rPr>
          <w:t xml:space="preserve">https://github.com/kids-first/kf-somatic-workflow/blob/master/docs/kfdrc-consensus-calling.md</w:t>
        </w:r>
        <w:r>
          <w:rPr>
            <w:rStyle w:val="Hyperlink"/>
          </w:rPr>
          <w:t xml:space="preserve"> </w:t>
        </w:r>
      </w:hyperlink>
      <w:r>
        <w:t xml:space="preserve">Accessed 2025 Jul 14.</w:t>
      </w:r>
    </w:p>
    <w:bookmarkEnd w:id="416"/>
    <w:bookmarkStart w:id="418" w:name="ref-sbU2rOO2"/>
    <w:p>
      <w:pPr>
        <w:pStyle w:val="Bibliography"/>
      </w:pPr>
      <w:r>
        <w:t xml:space="preserve">63. Vega DM, Yee LM, McShane LM, Williams PM, Chen L, Vilimas T, et al. Aligning tumor mutational burden (TMB) quantification across diagnostic platforms: phase II of the Friends of Cancer Research TMB Harmonization Project.</w:t>
      </w:r>
      <w:r>
        <w:t xml:space="preserve"> </w:t>
      </w:r>
      <w:r>
        <w:rPr>
          <w:iCs/>
          <w:i/>
        </w:rPr>
        <w:t xml:space="preserve">Annals of Oncology</w:t>
      </w:r>
      <w:r>
        <w:t xml:space="preserve">. Elsevier BV; 2021; doi:</w:t>
      </w:r>
      <w:r>
        <w:t xml:space="preserve"> </w:t>
      </w:r>
      <w:hyperlink r:id="rId417">
        <w:r>
          <w:rPr>
            <w:rStyle w:val="Hyperlink"/>
          </w:rPr>
          <w:t xml:space="preserve">10.1016/j.annonc.2021.09.016</w:t>
        </w:r>
      </w:hyperlink>
      <w:r>
        <w:t xml:space="preserve">.</w:t>
      </w:r>
    </w:p>
    <w:bookmarkEnd w:id="418"/>
    <w:bookmarkStart w:id="420" w:name="ref-6F5vK3sT"/>
    <w:p>
      <w:pPr>
        <w:pStyle w:val="Bibliography"/>
      </w:pPr>
      <w:r>
        <w:t xml:space="preserve">64. Louis DN, Perry A, Wesseling P, Brat DJ, Cree IA, Figarella-Branger D, et al. The 2021 WHO Classification of Tumors of the Central Nervous System: a summary.</w:t>
      </w:r>
      <w:r>
        <w:t xml:space="preserve"> </w:t>
      </w:r>
      <w:r>
        <w:rPr>
          <w:iCs/>
          <w:i/>
        </w:rPr>
        <w:t xml:space="preserve">Neuro-Oncology</w:t>
      </w:r>
      <w:r>
        <w:t xml:space="preserve">. Oxford University Press (OUP); 2021; doi:</w:t>
      </w:r>
      <w:r>
        <w:t xml:space="preserve"> </w:t>
      </w:r>
      <w:hyperlink r:id="rId419">
        <w:r>
          <w:rPr>
            <w:rStyle w:val="Hyperlink"/>
          </w:rPr>
          <w:t xml:space="preserve">10.1093/neuonc/noab106</w:t>
        </w:r>
      </w:hyperlink>
      <w:r>
        <w:t xml:space="preserve">.</w:t>
      </w:r>
    </w:p>
    <w:bookmarkEnd w:id="420"/>
    <w:bookmarkStart w:id="422" w:name="ref-gaCrHroW"/>
    <w:p>
      <w:pPr>
        <w:pStyle w:val="Bibliography"/>
      </w:pPr>
      <w:r>
        <w:t xml:space="preserve">65. Guerreiro Stucklin AS, Ryall S, Fukuoka K, Zapotocky M, Lassaletta A, Li C, et al. Alterations in ALK/ROS1/NTRK/MET drive a group of infantile hemispheric gliomas.</w:t>
      </w:r>
      <w:r>
        <w:t xml:space="preserve"> </w:t>
      </w:r>
      <w:r>
        <w:rPr>
          <w:iCs/>
          <w:i/>
        </w:rPr>
        <w:t xml:space="preserve">Nat Commun</w:t>
      </w:r>
      <w:r>
        <w:t xml:space="preserve">. Springer Science and Business Media LLC; 2019; doi:</w:t>
      </w:r>
      <w:r>
        <w:t xml:space="preserve"> </w:t>
      </w:r>
      <w:hyperlink r:id="rId421">
        <w:r>
          <w:rPr>
            <w:rStyle w:val="Hyperlink"/>
          </w:rPr>
          <w:t xml:space="preserve">10.1038/s41467-019-12187-5</w:t>
        </w:r>
      </w:hyperlink>
      <w:r>
        <w:t xml:space="preserve">.</w:t>
      </w:r>
    </w:p>
    <w:bookmarkEnd w:id="422"/>
    <w:bookmarkStart w:id="424" w:name="ref-5NHLHVO3"/>
    <w:p>
      <w:pPr>
        <w:pStyle w:val="Bibliography"/>
      </w:pPr>
      <w:r>
        <w:t xml:space="preserve">66. Ho B, Johann PD, Grabovska Y, De Dieu Andrianteranagna MJ, Yao F, Frühwald M, et al. Molecular subgrouping of atypical teratoid/rhabdoid tumors—a reinvestigation and current consensus.</w:t>
      </w:r>
      <w:r>
        <w:t xml:space="preserve"> </w:t>
      </w:r>
      <w:r>
        <w:rPr>
          <w:iCs/>
          <w:i/>
        </w:rPr>
        <w:t xml:space="preserve">Neuro-Oncology</w:t>
      </w:r>
      <w:r>
        <w:t xml:space="preserve">. Oxford University Press (OUP); 2019; doi:</w:t>
      </w:r>
      <w:r>
        <w:t xml:space="preserve"> </w:t>
      </w:r>
      <w:hyperlink r:id="rId423">
        <w:r>
          <w:rPr>
            <w:rStyle w:val="Hyperlink"/>
          </w:rPr>
          <w:t xml:space="preserve">10.1093/neuonc/noz235</w:t>
        </w:r>
      </w:hyperlink>
      <w:r>
        <w:t xml:space="preserve">.</w:t>
      </w:r>
    </w:p>
    <w:bookmarkEnd w:id="424"/>
    <w:bookmarkStart w:id="426" w:name="ref-12DKhuCiy"/>
    <w:p>
      <w:pPr>
        <w:pStyle w:val="Bibliography"/>
      </w:pPr>
      <w:r>
        <w:t xml:space="preserve">67. Rathi KS, Arif S, Koptyra M, Naqvi AS, Taylor DM, Storm PB, et al. A transcriptome-based classifier to determine molecular subtypes in medulloblastoma. Pertea M, editor.</w:t>
      </w:r>
      <w:r>
        <w:t xml:space="preserve"> </w:t>
      </w:r>
      <w:r>
        <w:rPr>
          <w:iCs/>
          <w:i/>
        </w:rPr>
        <w:t xml:space="preserve">PLoS Comput Biol</w:t>
      </w:r>
      <w:r>
        <w:t xml:space="preserve">. Public Library of Science (PLoS); 2020; doi:</w:t>
      </w:r>
      <w:r>
        <w:t xml:space="preserve"> </w:t>
      </w:r>
      <w:hyperlink r:id="rId425">
        <w:r>
          <w:rPr>
            <w:rStyle w:val="Hyperlink"/>
          </w:rPr>
          <w:t xml:space="preserve">10.1371/journal.pcbi.1008263</w:t>
        </w:r>
      </w:hyperlink>
      <w:r>
        <w:t xml:space="preserve">.</w:t>
      </w:r>
    </w:p>
    <w:bookmarkEnd w:id="426"/>
    <w:bookmarkStart w:id="428" w:name="ref-X6oQhIf8"/>
    <w:p>
      <w:pPr>
        <w:pStyle w:val="Bibliography"/>
      </w:pPr>
      <w:r>
        <w:t xml:space="preserve">68. Knijnenburg TA, Wang L, Zimmermann MT, Chambwe N, Gao GF, Cherniack AD, et al. Genomic and Molecular Landscape of DNA Damage Repair Deficiency across The Cancer Genome Atlas.</w:t>
      </w:r>
      <w:r>
        <w:t xml:space="preserve"> </w:t>
      </w:r>
      <w:r>
        <w:rPr>
          <w:iCs/>
          <w:i/>
        </w:rPr>
        <w:t xml:space="preserve">Cell Reports</w:t>
      </w:r>
      <w:r>
        <w:t xml:space="preserve">. Elsevier BV; 2018; doi:</w:t>
      </w:r>
      <w:r>
        <w:t xml:space="preserve"> </w:t>
      </w:r>
      <w:hyperlink r:id="rId427">
        <w:r>
          <w:rPr>
            <w:rStyle w:val="Hyperlink"/>
          </w:rPr>
          <w:t xml:space="preserve">10.1016/j.celrep.2018.03.076</w:t>
        </w:r>
      </w:hyperlink>
      <w:r>
        <w:t xml:space="preserve">.</w:t>
      </w:r>
    </w:p>
    <w:bookmarkEnd w:id="428"/>
    <w:bookmarkStart w:id="430" w:name="ref-10jkUywit"/>
    <w:p>
      <w:pPr>
        <w:pStyle w:val="Bibliography"/>
      </w:pPr>
      <w:r>
        <w:t xml:space="preserve">69. Chang MT, Bhattarai TS, Schram AM, Bielski CM, Donoghue MTA, Jonsson P, et al. Accelerating Discovery of Functional Mutant Alleles in Cancer.</w:t>
      </w:r>
      <w:r>
        <w:t xml:space="preserve"> </w:t>
      </w:r>
      <w:r>
        <w:rPr>
          <w:iCs/>
          <w:i/>
        </w:rPr>
        <w:t xml:space="preserve">Cancer Discovery</w:t>
      </w:r>
      <w:r>
        <w:t xml:space="preserve">. American Association for Cancer Research (AACR); 2018; doi:</w:t>
      </w:r>
      <w:r>
        <w:t xml:space="preserve"> </w:t>
      </w:r>
      <w:hyperlink r:id="rId429">
        <w:r>
          <w:rPr>
            <w:rStyle w:val="Hyperlink"/>
          </w:rPr>
          <w:t xml:space="preserve">10.1158/2159-8290.cd-17-0321</w:t>
        </w:r>
      </w:hyperlink>
      <w:r>
        <w:t xml:space="preserve">.</w:t>
      </w:r>
    </w:p>
    <w:bookmarkEnd w:id="430"/>
    <w:bookmarkStart w:id="432" w:name="ref-tfWVBF8o"/>
    <w:p>
      <w:pPr>
        <w:pStyle w:val="Bibliography"/>
      </w:pPr>
      <w:r>
        <w:t xml:space="preserve">70. Chang MT, Asthana S, Gao SP, Lee BH, Chapman JS, Kandoth C, et al. Identifying recurrent mutations in cancer reveals widespread lineage diversity and mutational specificity.</w:t>
      </w:r>
      <w:r>
        <w:t xml:space="preserve"> </w:t>
      </w:r>
      <w:r>
        <w:rPr>
          <w:iCs/>
          <w:i/>
        </w:rPr>
        <w:t xml:space="preserve">Nat Biotechnol</w:t>
      </w:r>
      <w:r>
        <w:t xml:space="preserve">. Springer Science and Business Media LLC; 2015; doi:</w:t>
      </w:r>
      <w:r>
        <w:t xml:space="preserve"> </w:t>
      </w:r>
      <w:hyperlink r:id="rId431">
        <w:r>
          <w:rPr>
            <w:rStyle w:val="Hyperlink"/>
          </w:rPr>
          <w:t xml:space="preserve">10.1038/nbt.3391</w:t>
        </w:r>
      </w:hyperlink>
      <w:r>
        <w:t xml:space="preserve">.</w:t>
      </w:r>
    </w:p>
    <w:bookmarkEnd w:id="432"/>
    <w:bookmarkStart w:id="434" w:name="ref-KxZPoysm"/>
    <w:p>
      <w:pPr>
        <w:pStyle w:val="Bibliography"/>
      </w:pPr>
      <w:r>
        <w:t xml:space="preserve">71. Harms KL, Chen X. The functional domains in p53 family proteins exhibit both common and distinct properties.</w:t>
      </w:r>
      <w:r>
        <w:t xml:space="preserve"> </w:t>
      </w:r>
      <w:r>
        <w:rPr>
          <w:iCs/>
          <w:i/>
        </w:rPr>
        <w:t xml:space="preserve">Cell Death Differ</w:t>
      </w:r>
      <w:r>
        <w:t xml:space="preserve">. Springer Science and Business Media LLC; 2006; doi:</w:t>
      </w:r>
      <w:r>
        <w:t xml:space="preserve"> </w:t>
      </w:r>
      <w:hyperlink r:id="rId433">
        <w:r>
          <w:rPr>
            <w:rStyle w:val="Hyperlink"/>
          </w:rPr>
          <w:t xml:space="preserve">10.1038/sj.cdd.4401904</w:t>
        </w:r>
      </w:hyperlink>
      <w:r>
        <w:t xml:space="preserve">.</w:t>
      </w:r>
    </w:p>
    <w:bookmarkEnd w:id="434"/>
    <w:bookmarkStart w:id="436" w:name="ref-14asizOhY"/>
    <w:p>
      <w:pPr>
        <w:pStyle w:val="Bibliography"/>
      </w:pPr>
      <w:r>
        <w:t xml:space="preserve">72. Dittmer D, Pati S, Zambetti G, Chu S, Teresky AK, Moore M, et al. Gain of function mutations in p53.</w:t>
      </w:r>
      <w:r>
        <w:t xml:space="preserve"> </w:t>
      </w:r>
      <w:r>
        <w:rPr>
          <w:iCs/>
          <w:i/>
        </w:rPr>
        <w:t xml:space="preserve">Nat Genet</w:t>
      </w:r>
      <w:r>
        <w:t xml:space="preserve">. Springer Science and Business Media LLC; 1993; doi:</w:t>
      </w:r>
      <w:r>
        <w:t xml:space="preserve"> </w:t>
      </w:r>
      <w:hyperlink r:id="rId435">
        <w:r>
          <w:rPr>
            <w:rStyle w:val="Hyperlink"/>
          </w:rPr>
          <w:t xml:space="preserve">10.1038/ng0593-42</w:t>
        </w:r>
      </w:hyperlink>
      <w:r>
        <w:t xml:space="preserve">.</w:t>
      </w:r>
    </w:p>
    <w:bookmarkEnd w:id="436"/>
    <w:bookmarkStart w:id="438" w:name="ref-JdxWaORm"/>
    <w:p>
      <w:pPr>
        <w:pStyle w:val="Bibliography"/>
      </w:pPr>
      <w:r>
        <w:t xml:space="preserve">73. Guha T, Malkin D. Inherited&lt;i&gt;TP53&lt;/i&gt;Mutations and the Li–Fraumeni Syndrome.</w:t>
      </w:r>
      <w:r>
        <w:t xml:space="preserve"> </w:t>
      </w:r>
      <w:r>
        <w:rPr>
          <w:iCs/>
          <w:i/>
        </w:rPr>
        <w:t xml:space="preserve">Cold Spring Harb Perspect Med</w:t>
      </w:r>
      <w:r>
        <w:t xml:space="preserve">. Cold Spring Harbor Laboratory; 2017; doi:</w:t>
      </w:r>
      <w:r>
        <w:t xml:space="preserve"> </w:t>
      </w:r>
      <w:hyperlink r:id="rId437">
        <w:r>
          <w:rPr>
            <w:rStyle w:val="Hyperlink"/>
          </w:rPr>
          <w:t xml:space="preserve">10.1101/cshperspect.a026187</w:t>
        </w:r>
      </w:hyperlink>
      <w:r>
        <w:t xml:space="preserve">.</w:t>
      </w:r>
    </w:p>
    <w:bookmarkEnd w:id="438"/>
    <w:bookmarkStart w:id="440" w:name="ref-A4FXW005"/>
    <w:p>
      <w:pPr>
        <w:pStyle w:val="Bibliography"/>
      </w:pPr>
      <w:r>
        <w:t xml:space="preserve">74. Lee S, Lee S, Ouellette S, Park W-Y, Lee EA, Park PJ. NGSCheckMate: software for validating sample identity in next-generation sequencing studies within and across data types.</w:t>
      </w:r>
      <w:r>
        <w:t xml:space="preserve"> </w:t>
      </w:r>
      <w:r>
        <w:rPr>
          <w:iCs/>
          <w:i/>
        </w:rPr>
        <w:t xml:space="preserve">Nucleic Acids Research</w:t>
      </w:r>
      <w:r>
        <w:t xml:space="preserve">. Oxford University Press (OUP); 2017; doi:</w:t>
      </w:r>
      <w:r>
        <w:t xml:space="preserve"> </w:t>
      </w:r>
      <w:hyperlink r:id="rId439">
        <w:r>
          <w:rPr>
            <w:rStyle w:val="Hyperlink"/>
          </w:rPr>
          <w:t xml:space="preserve">10.1093/nar/gkx193</w:t>
        </w:r>
      </w:hyperlink>
      <w:r>
        <w:t xml:space="preserve">.</w:t>
      </w:r>
    </w:p>
    <w:bookmarkEnd w:id="440"/>
    <w:bookmarkStart w:id="442" w:name="ref-eoDdE9oT"/>
    <w:p>
      <w:pPr>
        <w:pStyle w:val="Bibliography"/>
      </w:pPr>
      <w:r>
        <w:t xml:space="preserve">75. Pedersen BS, Bhetariya PJ, Brown J, Kravitz SN, Marth G, Jensen RL, et al. Somalier: rapid relatedness estimation for cancer and germline studies using efficient genome sketches.</w:t>
      </w:r>
      <w:r>
        <w:t xml:space="preserve"> </w:t>
      </w:r>
      <w:r>
        <w:rPr>
          <w:iCs/>
          <w:i/>
        </w:rPr>
        <w:t xml:space="preserve">Genome Med</w:t>
      </w:r>
      <w:r>
        <w:t xml:space="preserve">. Springer Science and Business Media LLC; 2020; doi:</w:t>
      </w:r>
      <w:r>
        <w:t xml:space="preserve"> </w:t>
      </w:r>
      <w:hyperlink r:id="rId441">
        <w:r>
          <w:rPr>
            <w:rStyle w:val="Hyperlink"/>
          </w:rPr>
          <w:t xml:space="preserve">10.1186/s13073-020-00761-2</w:t>
        </w:r>
      </w:hyperlink>
      <w:r>
        <w:t xml:space="preserve">.</w:t>
      </w:r>
    </w:p>
    <w:bookmarkEnd w:id="442"/>
    <w:bookmarkStart w:id="444" w:name="ref-18f0apoAK"/>
    <w:p>
      <w:pPr>
        <w:pStyle w:val="Bibliography"/>
      </w:pPr>
      <w:r>
        <w:t xml:space="preserve">76. Learned K, Durbin A, Currie R, Kephart ET, Beale HC, Sanders LM, et al. Barriers to accessing public cancer genomic data.</w:t>
      </w:r>
      <w:r>
        <w:t xml:space="preserve"> </w:t>
      </w:r>
      <w:r>
        <w:rPr>
          <w:iCs/>
          <w:i/>
        </w:rPr>
        <w:t xml:space="preserve">Sci Data</w:t>
      </w:r>
      <w:r>
        <w:t xml:space="preserve">. Springer Science and Business Media LLC; 2019; doi:</w:t>
      </w:r>
      <w:r>
        <w:t xml:space="preserve"> </w:t>
      </w:r>
      <w:hyperlink r:id="rId443">
        <w:r>
          <w:rPr>
            <w:rStyle w:val="Hyperlink"/>
          </w:rPr>
          <w:t xml:space="preserve">10.1038/s41597-019-0096-4</w:t>
        </w:r>
      </w:hyperlink>
      <w:r>
        <w:t xml:space="preserve">.</w:t>
      </w:r>
    </w:p>
    <w:bookmarkEnd w:id="444"/>
    <w:bookmarkStart w:id="445" w:name="ref-19Z7Wc7UI"/>
    <w:p>
      <w:pPr>
        <w:pStyle w:val="Bibliography"/>
      </w:pPr>
      <w:r>
        <w:t xml:space="preserve">77.</w:t>
      </w:r>
      <w:r>
        <w:t xml:space="preserve"> </w:t>
      </w:r>
      <w:hyperlink r:id="rId278">
        <w:r>
          <w:rPr>
            <w:rStyle w:val="Hyperlink"/>
          </w:rPr>
          <w:t xml:space="preserve">d3b-center/OpenPedCan-analysis</w:t>
        </w:r>
      </w:hyperlink>
      <w:r>
        <w:t xml:space="preserve">. D3b;</w:t>
      </w:r>
    </w:p>
    <w:bookmarkEnd w:id="445"/>
    <w:bookmarkStart w:id="447" w:name="ref-wkCZ72ew"/>
    <w:p>
      <w:pPr>
        <w:pStyle w:val="Bibliography"/>
      </w:pPr>
      <w:r>
        <w:t xml:space="preserve">78. Jo Lynne Rokita, ewafula, runjin326, Yuanchao Zhang, Krutika Gaonkar, Zhuangzhuang Geng, et al.</w:t>
      </w:r>
      <w:r>
        <w:t xml:space="preserve"> </w:t>
      </w:r>
      <w:hyperlink r:id="rId446">
        <w:r>
          <w:rPr>
            <w:rStyle w:val="Hyperlink"/>
          </w:rPr>
          <w:t xml:space="preserve">d3b-center/OpenPedCan-analysis: v2.5.1 - OpenPedCan Manuscript Release</w:t>
        </w:r>
      </w:hyperlink>
      <w:r>
        <w:t xml:space="preserve">. Zenodo;</w:t>
      </w:r>
    </w:p>
    <w:bookmarkEnd w:id="447"/>
    <w:bookmarkStart w:id="449" w:name="ref-STat3JNE"/>
    <w:p>
      <w:pPr>
        <w:pStyle w:val="Bibliography"/>
      </w:pPr>
      <w:r>
        <w:t xml:space="preserve">79.</w:t>
      </w:r>
      <w:r>
        <w:t xml:space="preserve"> </w:t>
      </w:r>
      <w:hyperlink r:id="rId448">
        <w:r>
          <w:rPr>
            <w:rStyle w:val="Hyperlink"/>
          </w:rPr>
          <w:t xml:space="preserve">https://portal.gdc.cancer.gov/</w:t>
        </w:r>
        <w:r>
          <w:rPr>
            <w:rStyle w:val="Hyperlink"/>
          </w:rPr>
          <w:t xml:space="preserve"> </w:t>
        </w:r>
      </w:hyperlink>
      <w:r>
        <w:t xml:space="preserve">Accessed 2025 Jul 14.</w:t>
      </w:r>
    </w:p>
    <w:bookmarkEnd w:id="449"/>
    <w:bookmarkStart w:id="451" w:name="ref-rE2wVvW4"/>
    <w:p>
      <w:pPr>
        <w:pStyle w:val="Bibliography"/>
      </w:pPr>
      <w:r>
        <w:t xml:space="preserve">80. : dbGaP Study.</w:t>
      </w:r>
      <w:r>
        <w:t xml:space="preserve"> </w:t>
      </w:r>
      <w:hyperlink r:id="rId450">
        <w:r>
          <w:rPr>
            <w:rStyle w:val="Hyperlink"/>
          </w:rPr>
          <w:t xml:space="preserve">https://www.ncbi.nlm.nih.gov/projects/gap/cgi-bin/study.cgi?study_id=phs002517.v4.p2</w:t>
        </w:r>
        <w:r>
          <w:rPr>
            <w:rStyle w:val="Hyperlink"/>
          </w:rPr>
          <w:t xml:space="preserve"> </w:t>
        </w:r>
      </w:hyperlink>
      <w:r>
        <w:t xml:space="preserve">Accessed 2025 Jul 14.</w:t>
      </w:r>
    </w:p>
    <w:bookmarkEnd w:id="451"/>
    <w:bookmarkStart w:id="453" w:name="ref-War8arFW"/>
    <w:p>
      <w:pPr>
        <w:pStyle w:val="Bibliography"/>
      </w:pPr>
      <w:r>
        <w:t xml:space="preserve">81. : Proteomic Data Commons.</w:t>
      </w:r>
      <w:r>
        <w:t xml:space="preserve"> </w:t>
      </w:r>
      <w:hyperlink r:id="rId452">
        <w:r>
          <w:rPr>
            <w:rStyle w:val="Hyperlink"/>
          </w:rPr>
          <w:t xml:space="preserve">https://proteomic.datacommons.cancer.gov/pdc/</w:t>
        </w:r>
        <w:r>
          <w:rPr>
            <w:rStyle w:val="Hyperlink"/>
          </w:rPr>
          <w:t xml:space="preserve"> </w:t>
        </w:r>
      </w:hyperlink>
      <w:r>
        <w:t xml:space="preserve">Accessed 2025 Jul 14.</w:t>
      </w:r>
    </w:p>
    <w:bookmarkEnd w:id="453"/>
    <w:bookmarkStart w:id="454" w:name="ref-1696tAKdF"/>
    <w:p>
      <w:pPr>
        <w:pStyle w:val="Bibliography"/>
      </w:pPr>
      <w:r>
        <w:t xml:space="preserve">82. : Projects.</w:t>
      </w:r>
      <w:r>
        <w:t xml:space="preserve"> </w:t>
      </w:r>
      <w:hyperlink r:id="rId285">
        <w:r>
          <w:rPr>
            <w:rStyle w:val="Hyperlink"/>
          </w:rPr>
          <w:t xml:space="preserve">https://cavatica.sbgenomics.com/u/cavatica/opentarget</w:t>
        </w:r>
        <w:r>
          <w:rPr>
            <w:rStyle w:val="Hyperlink"/>
          </w:rPr>
          <w:t xml:space="preserve"> </w:t>
        </w:r>
      </w:hyperlink>
      <w:r>
        <w:t xml:space="preserve">Accessed 2025 Jul 14.</w:t>
      </w:r>
    </w:p>
    <w:bookmarkEnd w:id="454"/>
    <w:bookmarkEnd w:id="455"/>
    <w:bookmarkEnd w:id="45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62" Target="media/rId262.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85" Target="https://cavatica.sbgenomics.com/u/cavatica/opentarget" TargetMode="External" /><Relationship Type="http://schemas.openxmlformats.org/officeDocument/2006/relationships/hyperlink" Id="rId355" Target="https://cavatica.sbgenomics.com/u/kfdrc-harmonization/kf-references" TargetMode="External" /><Relationship Type="http://schemas.openxmlformats.org/officeDocument/2006/relationships/hyperlink" Id="rId296" Target="https://cbtn.org/" TargetMode="External" /><Relationship Type="http://schemas.openxmlformats.org/officeDocument/2006/relationships/hyperlink" Id="rId413" Target="https://doi.org/10.1002/gcc.22733" TargetMode="External" /><Relationship Type="http://schemas.openxmlformats.org/officeDocument/2006/relationships/hyperlink" Id="rId417" Target="https://doi.org/10.1016/j.annonc.2021.09.016" TargetMode="External" /><Relationship Type="http://schemas.openxmlformats.org/officeDocument/2006/relationships/hyperlink" Id="rId329" Target="https://doi.org/10.1016/j.ccell.2021.01.006" TargetMode="External" /><Relationship Type="http://schemas.openxmlformats.org/officeDocument/2006/relationships/hyperlink" Id="rId327" Target="https://doi.org/10.1016/j.cell.2020.10.044" TargetMode="External" /><Relationship Type="http://schemas.openxmlformats.org/officeDocument/2006/relationships/hyperlink" Id="rId427" Target="https://doi.org/10.1016/j.celrep.2018.03.076" TargetMode="External" /><Relationship Type="http://schemas.openxmlformats.org/officeDocument/2006/relationships/hyperlink" Id="rId316" Target="https://doi.org/10.1016/j.celrep.2019.09.071" TargetMode="External" /><Relationship Type="http://schemas.openxmlformats.org/officeDocument/2006/relationships/hyperlink" Id="rId403" Target="https://doi.org/10.1016/j.cels.2015.12.004" TargetMode="External" /><Relationship Type="http://schemas.openxmlformats.org/officeDocument/2006/relationships/hyperlink" Id="rId298" Target="https://doi.org/10.1016/j.neo.2022.100846" TargetMode="External" /><Relationship Type="http://schemas.openxmlformats.org/officeDocument/2006/relationships/hyperlink" Id="rId304" Target="https://doi.org/10.1016/j.xgen.2023.100340" TargetMode="External" /><Relationship Type="http://schemas.openxmlformats.org/officeDocument/2006/relationships/hyperlink" Id="rId397" Target="https://doi.org/10.1038/bjc.2013.496" TargetMode="External" /><Relationship Type="http://schemas.openxmlformats.org/officeDocument/2006/relationships/hyperlink" Id="rId411"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1" Target="https://doi.org/10.1038/nbt.3391" TargetMode="External" /><Relationship Type="http://schemas.openxmlformats.org/officeDocument/2006/relationships/hyperlink" Id="rId393" Target="https://doi.org/10.1038/nbt1240" TargetMode="External" /><Relationship Type="http://schemas.openxmlformats.org/officeDocument/2006/relationships/hyperlink" Id="rId389" Target="https://doi.org/10.1038/ncomms6277" TargetMode="External" /><Relationship Type="http://schemas.openxmlformats.org/officeDocument/2006/relationships/hyperlink" Id="rId435" Target="https://doi.org/10.1038/ng0593-42" TargetMode="External" /><Relationship Type="http://schemas.openxmlformats.org/officeDocument/2006/relationships/hyperlink" Id="rId385" Target="https://doi.org/10.1038/nmeth.4256" TargetMode="External" /><Relationship Type="http://schemas.openxmlformats.org/officeDocument/2006/relationships/hyperlink" Id="rId421" Target="https://doi.org/10.1038/s41467-019-12187-5" TargetMode="External" /><Relationship Type="http://schemas.openxmlformats.org/officeDocument/2006/relationships/hyperlink" Id="rId335" Target="https://doi.org/10.1038/s41592-018-0051-x" TargetMode="External" /><Relationship Type="http://schemas.openxmlformats.org/officeDocument/2006/relationships/hyperlink" Id="rId443" Target="https://doi.org/10.1038/s41597-019-0096-4" TargetMode="External" /><Relationship Type="http://schemas.openxmlformats.org/officeDocument/2006/relationships/hyperlink" Id="rId339" Target="https://doi.org/10.1038/s42003-018-0023-9" TargetMode="External" /><Relationship Type="http://schemas.openxmlformats.org/officeDocument/2006/relationships/hyperlink" Id="rId320" Target="https://doi.org/10.1038/sdata.2017.33" TargetMode="External" /><Relationship Type="http://schemas.openxmlformats.org/officeDocument/2006/relationships/hyperlink" Id="rId433" Target="https://doi.org/10.1038/sj.cdd.4401904" TargetMode="External" /><Relationship Type="http://schemas.openxmlformats.org/officeDocument/2006/relationships/hyperlink" Id="rId345" Target="https://doi.org/10.1093/bioinformatics/btq635" TargetMode="External" /><Relationship Type="http://schemas.openxmlformats.org/officeDocument/2006/relationships/hyperlink" Id="rId343" Target="https://doi.org/10.1093/bioinformatics/btr670" TargetMode="External" /><Relationship Type="http://schemas.openxmlformats.org/officeDocument/2006/relationships/hyperlink" Id="rId387" Target="https://doi.org/10.1093/bioinformatics/btv437" TargetMode="External" /><Relationship Type="http://schemas.openxmlformats.org/officeDocument/2006/relationships/hyperlink" Id="rId359" Target="https://doi.org/10.1093/bioinformatics/btv710" TargetMode="External" /><Relationship Type="http://schemas.openxmlformats.org/officeDocument/2006/relationships/hyperlink" Id="rId395" Target="https://doi.org/10.1093/bioinformatics/btw691" TargetMode="External" /><Relationship Type="http://schemas.openxmlformats.org/officeDocument/2006/relationships/hyperlink" Id="rId361" Target="https://doi.org/10.1093/bioinformatics/bty304" TargetMode="External" /><Relationship Type="http://schemas.openxmlformats.org/officeDocument/2006/relationships/hyperlink" Id="rId341" Target="https://doi.org/10.1093/nar/gkw227" TargetMode="External" /><Relationship Type="http://schemas.openxmlformats.org/officeDocument/2006/relationships/hyperlink" Id="rId439" Target="https://doi.org/10.1093/nar/gkx193" TargetMode="External" /><Relationship Type="http://schemas.openxmlformats.org/officeDocument/2006/relationships/hyperlink" Id="rId419" Target="https://doi.org/10.1093/neuonc/noab106" TargetMode="External" /><Relationship Type="http://schemas.openxmlformats.org/officeDocument/2006/relationships/hyperlink" Id="rId423" Target="https://doi.org/10.1093/neuonc/noz235" TargetMode="External" /><Relationship Type="http://schemas.openxmlformats.org/officeDocument/2006/relationships/hyperlink" Id="rId373" Target="https://doi.org/10.1101/120295" TargetMode="External" /><Relationship Type="http://schemas.openxmlformats.org/officeDocument/2006/relationships/hyperlink" Id="rId337" Target="https://doi.org/10.1101/861054" TargetMode="External" /><Relationship Type="http://schemas.openxmlformats.org/officeDocument/2006/relationships/hyperlink" Id="rId437" Target="https://doi.org/10.1101/cshperspect.a026187" TargetMode="External" /><Relationship Type="http://schemas.openxmlformats.org/officeDocument/2006/relationships/hyperlink" Id="rId349" Target="https://doi.org/10.1101/gr.107524.110" TargetMode="External" /><Relationship Type="http://schemas.openxmlformats.org/officeDocument/2006/relationships/hyperlink" Id="rId371" Target="https://doi.org/10.1101/gr.257246.119" TargetMode="External" /><Relationship Type="http://schemas.openxmlformats.org/officeDocument/2006/relationships/hyperlink" Id="rId429" Target="https://doi.org/10.1158/2159-8290.cd-17-0321" TargetMode="External" /><Relationship Type="http://schemas.openxmlformats.org/officeDocument/2006/relationships/hyperlink" Id="rId405" Target="https://doi.org/10.1186/1471-2105-14-7" TargetMode="External" /><Relationship Type="http://schemas.openxmlformats.org/officeDocument/2006/relationships/hyperlink" Id="rId391" Target="https://doi.org/10.1186/1471-2164-15-s1-s9" TargetMode="External" /><Relationship Type="http://schemas.openxmlformats.org/officeDocument/2006/relationships/hyperlink" Id="rId407" Target="https://doi.org/10.1186/gb-2011-12-4-r41" TargetMode="External" /><Relationship Type="http://schemas.openxmlformats.org/officeDocument/2006/relationships/hyperlink" Id="rId377" Target="https://doi.org/10.1186/s12859-020-03922-7" TargetMode="External" /><Relationship Type="http://schemas.openxmlformats.org/officeDocument/2006/relationships/hyperlink" Id="rId399" Target="https://doi.org/10.1186/s12864-015-2202-0" TargetMode="External" /><Relationship Type="http://schemas.openxmlformats.org/officeDocument/2006/relationships/hyperlink" Id="rId363" Target="https://doi.org/10.1186/s13059-014-0550-8" TargetMode="External" /><Relationship Type="http://schemas.openxmlformats.org/officeDocument/2006/relationships/hyperlink" Id="rId409" Target="https://doi.org/10.1186/s13059-016-0893-4" TargetMode="External" /><Relationship Type="http://schemas.openxmlformats.org/officeDocument/2006/relationships/hyperlink" Id="rId333" Target="https://doi.org/10.1186/s13059-016-0974-4" TargetMode="External" /><Relationship Type="http://schemas.openxmlformats.org/officeDocument/2006/relationships/hyperlink" Id="rId441" Target="https://doi.org/10.1186/s13073-020-00761-2" TargetMode="External" /><Relationship Type="http://schemas.openxmlformats.org/officeDocument/2006/relationships/hyperlink" Id="rId347" Target="https://doi.org/10.1371/journal.pcbi.1004873" TargetMode="External" /><Relationship Type="http://schemas.openxmlformats.org/officeDocument/2006/relationships/hyperlink" Id="rId425" Target="https://doi.org/10.1371/journal.pcbi.1008263" TargetMode="External" /><Relationship Type="http://schemas.openxmlformats.org/officeDocument/2006/relationships/hyperlink" Id="rId375" Target="https://doi.org/10.5281/zenodo.13152566" TargetMode="External" /><Relationship Type="http://schemas.openxmlformats.org/officeDocument/2006/relationships/hyperlink" Id="rId379" Target="https://doi.org/10.5281/zenodo.4036788" TargetMode="External" /><Relationship Type="http://schemas.openxmlformats.org/officeDocument/2006/relationships/hyperlink" Id="rId446" Target="https://doi.org/10.5281/zenodo.6473912" TargetMode="External" /><Relationship Type="http://schemas.openxmlformats.org/officeDocument/2006/relationships/hyperlink" Id="rId369" Target="https://ftp.ebi.ac.uk/pub/databases/genenames/hgnc/archive/monthly/tsv/hgnc_complete_set_2021-06-01.txt" TargetMode="External" /><Relationship Type="http://schemas.openxmlformats.org/officeDocument/2006/relationships/hyperlink" Id="rId280" Target="https://github.com/AlexsLemonade/OpenPBTA-analysi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367" Target="https://github.com/d3b-center/D3b-DGD-Collaboration/blob/main/scripts/update_gene_symbols.py" TargetMode="External" /><Relationship Type="http://schemas.openxmlformats.org/officeDocument/2006/relationships/hyperlink" Id="rId278" Target="https://github.com/d3b-center/OpenPedCan-analysis" TargetMode="External" /><Relationship Type="http://schemas.openxmlformats.org/officeDocument/2006/relationships/hyperlink" Id="rId230" Target="https://github.com/d3b-center/OpenPedCan-analysis/blob/b7b51c5e2b0a91f67cf2c86da7f0b6932878a370/tables/results/SuppTable1-Histologies.xlsx" TargetMode="External" /><Relationship Type="http://schemas.openxmlformats.org/officeDocument/2006/relationships/hyperlink" Id="rId253" Target="https://github.com/d3b-center/OpenPedCan-analysis/blob/b7b51c5e2b0a91f67cf2c86da7f0b6932878a370/tables/results/SuppTable2-Modules.xlsx" TargetMode="External" /><Relationship Type="http://schemas.openxmlformats.org/officeDocument/2006/relationships/hyperlink" Id="rId261" Target="https://github.com/d3b-center/OpenPedCan-analysis/blob/b7b51c5e2b0a91f67cf2c86da7f0b6932878a370/tables/results/SuppTable3-Molecular-Subtype-Table.xlsx" TargetMode="External" /><Relationship Type="http://schemas.openxmlformats.org/officeDocument/2006/relationships/hyperlink" Id="rId273" Target="https://github.com/d3b-center/OpenPedCan-analysis/blob/b7b51c5e2b0a91f67cf2c86da7f0b6932878a370/tables/results/SuppTable4-dna-rna-qc.xlsx" TargetMode="External" /><Relationship Type="http://schemas.openxmlformats.org/officeDocument/2006/relationships/hyperlink" Id="rId281" Target="https://github.com/d3b-center/OpenPedCan-analysis/blob/b7b51c5e2b0a91f67cf2c86da7f0b6932878a370/tables/results/SuppTable5-List_Package_Table.xlsx"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383" Target="https://github.com/kids-first/kf-rnaseq-workflow/blob/master/workflow/rmats_wf.cwl" TargetMode="External" /><Relationship Type="http://schemas.openxmlformats.org/officeDocument/2006/relationships/hyperlink" Id="rId415" Target="https://github.com/kids-first/kf-somatic-workflow/blob/master/docs/kfdrc-consensus-calling.md" TargetMode="External" /><Relationship Type="http://schemas.openxmlformats.org/officeDocument/2006/relationships/hyperlink" Id="rId331" Target="https://github.com/kids-first/kf-tumor-workflow" TargetMode="External" /><Relationship Type="http://schemas.openxmlformats.org/officeDocument/2006/relationships/hyperlink" Id="rId357" Target="https://github.com/kids-first/kf-tumor-workflow/blob/v0.3.0-beta/workflows/kfdrc_controlfreec_tumor_only_wf.cwl"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7e0a575ec95818e8df278b3a2f8e88a606dfc5e1"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84" Target="https://gtexportal.org/home" TargetMode="External" /><Relationship Type="http://schemas.openxmlformats.org/officeDocument/2006/relationships/hyperlink" Id="rId351" Target="https://kids-first-seq-data.s3.amazonaws.com/pipeline_references/dbSNP_v153_ucsc-compatible.converted.vt.decomp.norm.common_snps.vcf.gz" TargetMode="External" /><Relationship Type="http://schemas.openxmlformats.org/officeDocument/2006/relationships/hyperlink" Id="rId283" Target="https://kidsfirstdrc.org" TargetMode="External" /><Relationship Type="http://schemas.openxmlformats.org/officeDocument/2006/relationships/hyperlink" Id="rId300" Target="https://kidsfirstdrc.org/" TargetMode="External" /><Relationship Type="http://schemas.openxmlformats.org/officeDocument/2006/relationships/hyperlink" Id="rId322" Target="https://mctp.med.umich.edu" TargetMode="External" /><Relationship Type="http://schemas.openxmlformats.org/officeDocument/2006/relationships/hyperlink" Id="rId286"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287" Target="https://pedcbioportal.kidsfirstdrc.org/study/summary?id=openpedcan_v15" TargetMode="External" /><Relationship Type="http://schemas.openxmlformats.org/officeDocument/2006/relationships/hyperlink" Id="rId365" Target="https://pgc-accounts.sbgenomics.com/auth/login?next=https%3A%2F%2Fpgc-accounts.sbgenomics.com%2Foauth2%2Fauthorization%3Fresponse_type%3Dcode%26client_id%3D57641332d310436cb033da777e722009%26redirect_uri%3Dhttps%253A%252F%252Fcavatica.sbgenomics.com%252Foauth2%252Fredirect%26state%3DmX26h0M7fHhftq4g5RRMmD1nhhiREy%26client_next%3Dhttps%253A%252F%252Fcavatica.sbgenomics.com%252Fu%252Fcavatica%252Fopentarget%252Ffiles%26scope%3Dopenid%26nonce%3D174304324311207538981752514461" TargetMode="External" /><Relationship Type="http://schemas.openxmlformats.org/officeDocument/2006/relationships/hyperlink" Id="rId302" Target="https://pnoc.us/" TargetMode="External" /><Relationship Type="http://schemas.openxmlformats.org/officeDocument/2006/relationships/hyperlink" Id="rId448" Target="https://portal.gdc.cancer.gov/" TargetMode="External" /><Relationship Type="http://schemas.openxmlformats.org/officeDocument/2006/relationships/hyperlink" Id="rId314" Target="https://preclinicalpivot.org/about-pivot/" TargetMode="External" /><Relationship Type="http://schemas.openxmlformats.org/officeDocument/2006/relationships/hyperlink" Id="rId452" Target="https://proteomic.datacommons.cancer.gov/pdc/" TargetMode="External" /><Relationship Type="http://schemas.openxmlformats.org/officeDocument/2006/relationships/hyperlink" Id="rId20" Target="https://rokitalab.github.io/OpenPedCan-manuscript/v/7e0a575ec95818e8df278b3a2f8e88a606dfc5e1/" TargetMode="External" /><Relationship Type="http://schemas.openxmlformats.org/officeDocument/2006/relationships/hyperlink" Id="rId353" Target="https://s3.amazonaws.com/kids-first-seq-data/pipeline_references/hg38_canonical_150.mappability" TargetMode="External" /><Relationship Type="http://schemas.openxmlformats.org/officeDocument/2006/relationships/hyperlink" Id="rId312" Target="https://www.chordomafoundation.org/" TargetMode="External" /><Relationship Type="http://schemas.openxmlformats.org/officeDocument/2006/relationships/hyperlink" Id="rId325" Target="https://www.ncbi.nlm.nih.gov/projects/gap/cgi-bin/study.cgi?study_id=phs000178.v11.p8" TargetMode="External" /><Relationship Type="http://schemas.openxmlformats.org/officeDocument/2006/relationships/hyperlink" Id="rId306" Target="https://www.ncbi.nlm.nih.gov/projects/gap/cgi-bin/study.cgi?study_id=phs000218.v23.p8" TargetMode="External" /><Relationship Type="http://schemas.openxmlformats.org/officeDocument/2006/relationships/hyperlink" Id="rId308" Target="https://www.ncbi.nlm.nih.gov/projects/gap/cgi-bin/study.cgi?study_id=phs001436.v1.p1" TargetMode="External" /><Relationship Type="http://schemas.openxmlformats.org/officeDocument/2006/relationships/hyperlink" Id="rId318" Target="https://www.ncbi.nlm.nih.gov/projects/gap/cgi-bin/study.cgi?study_id=phs001437.v2.p1" TargetMode="External" /><Relationship Type="http://schemas.openxmlformats.org/officeDocument/2006/relationships/hyperlink" Id="rId310" Target="https://www.ncbi.nlm.nih.gov/projects/gap/cgi-bin/study.cgi?study_id=phs002517.v2.p2" TargetMode="External" /><Relationship Type="http://schemas.openxmlformats.org/officeDocument/2006/relationships/hyperlink" Id="rId450" Target="https://www.ncbi.nlm.nih.gov/projects/gap/cgi-bin/study.cgi?study_id=phs002517.v4.p2" TargetMode="External" /><Relationship Type="http://schemas.openxmlformats.org/officeDocument/2006/relationships/hyperlink" Id="rId381" Target="https://www.testmenu.com/chop/Tests/785504" TargetMode="External" /><Relationship Type="http://schemas.openxmlformats.org/officeDocument/2006/relationships/hyperlink" Id="rId279" Target="https://zenodo.org/records/15750097" TargetMode="External" /><Relationship Type="http://schemas.openxmlformats.org/officeDocument/2006/relationships/hyperlink" Id="rId226"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85" Target="https://cavatica.sbgenomics.com/u/cavatica/opentarget" TargetMode="External" /><Relationship Type="http://schemas.openxmlformats.org/officeDocument/2006/relationships/hyperlink" Id="rId355" Target="https://cavatica.sbgenomics.com/u/kfdrc-harmonization/kf-references" TargetMode="External" /><Relationship Type="http://schemas.openxmlformats.org/officeDocument/2006/relationships/hyperlink" Id="rId296" Target="https://cbtn.org/" TargetMode="External" /><Relationship Type="http://schemas.openxmlformats.org/officeDocument/2006/relationships/hyperlink" Id="rId413" Target="https://doi.org/10.1002/gcc.22733" TargetMode="External" /><Relationship Type="http://schemas.openxmlformats.org/officeDocument/2006/relationships/hyperlink" Id="rId417" Target="https://doi.org/10.1016/j.annonc.2021.09.016" TargetMode="External" /><Relationship Type="http://schemas.openxmlformats.org/officeDocument/2006/relationships/hyperlink" Id="rId329" Target="https://doi.org/10.1016/j.ccell.2021.01.006" TargetMode="External" /><Relationship Type="http://schemas.openxmlformats.org/officeDocument/2006/relationships/hyperlink" Id="rId327" Target="https://doi.org/10.1016/j.cell.2020.10.044" TargetMode="External" /><Relationship Type="http://schemas.openxmlformats.org/officeDocument/2006/relationships/hyperlink" Id="rId427" Target="https://doi.org/10.1016/j.celrep.2018.03.076" TargetMode="External" /><Relationship Type="http://schemas.openxmlformats.org/officeDocument/2006/relationships/hyperlink" Id="rId316" Target="https://doi.org/10.1016/j.celrep.2019.09.071" TargetMode="External" /><Relationship Type="http://schemas.openxmlformats.org/officeDocument/2006/relationships/hyperlink" Id="rId403" Target="https://doi.org/10.1016/j.cels.2015.12.004" TargetMode="External" /><Relationship Type="http://schemas.openxmlformats.org/officeDocument/2006/relationships/hyperlink" Id="rId298" Target="https://doi.org/10.1016/j.neo.2022.100846" TargetMode="External" /><Relationship Type="http://schemas.openxmlformats.org/officeDocument/2006/relationships/hyperlink" Id="rId304" Target="https://doi.org/10.1016/j.xgen.2023.100340" TargetMode="External" /><Relationship Type="http://schemas.openxmlformats.org/officeDocument/2006/relationships/hyperlink" Id="rId397" Target="https://doi.org/10.1038/bjc.2013.496" TargetMode="External" /><Relationship Type="http://schemas.openxmlformats.org/officeDocument/2006/relationships/hyperlink" Id="rId411"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1" Target="https://doi.org/10.1038/nbt.3391" TargetMode="External" /><Relationship Type="http://schemas.openxmlformats.org/officeDocument/2006/relationships/hyperlink" Id="rId393" Target="https://doi.org/10.1038/nbt1240" TargetMode="External" /><Relationship Type="http://schemas.openxmlformats.org/officeDocument/2006/relationships/hyperlink" Id="rId389" Target="https://doi.org/10.1038/ncomms6277" TargetMode="External" /><Relationship Type="http://schemas.openxmlformats.org/officeDocument/2006/relationships/hyperlink" Id="rId435" Target="https://doi.org/10.1038/ng0593-42" TargetMode="External" /><Relationship Type="http://schemas.openxmlformats.org/officeDocument/2006/relationships/hyperlink" Id="rId385" Target="https://doi.org/10.1038/nmeth.4256" TargetMode="External" /><Relationship Type="http://schemas.openxmlformats.org/officeDocument/2006/relationships/hyperlink" Id="rId421" Target="https://doi.org/10.1038/s41467-019-12187-5" TargetMode="External" /><Relationship Type="http://schemas.openxmlformats.org/officeDocument/2006/relationships/hyperlink" Id="rId335" Target="https://doi.org/10.1038/s41592-018-0051-x" TargetMode="External" /><Relationship Type="http://schemas.openxmlformats.org/officeDocument/2006/relationships/hyperlink" Id="rId443" Target="https://doi.org/10.1038/s41597-019-0096-4" TargetMode="External" /><Relationship Type="http://schemas.openxmlformats.org/officeDocument/2006/relationships/hyperlink" Id="rId339" Target="https://doi.org/10.1038/s42003-018-0023-9" TargetMode="External" /><Relationship Type="http://schemas.openxmlformats.org/officeDocument/2006/relationships/hyperlink" Id="rId320" Target="https://doi.org/10.1038/sdata.2017.33" TargetMode="External" /><Relationship Type="http://schemas.openxmlformats.org/officeDocument/2006/relationships/hyperlink" Id="rId433" Target="https://doi.org/10.1038/sj.cdd.4401904" TargetMode="External" /><Relationship Type="http://schemas.openxmlformats.org/officeDocument/2006/relationships/hyperlink" Id="rId345" Target="https://doi.org/10.1093/bioinformatics/btq635" TargetMode="External" /><Relationship Type="http://schemas.openxmlformats.org/officeDocument/2006/relationships/hyperlink" Id="rId343" Target="https://doi.org/10.1093/bioinformatics/btr670" TargetMode="External" /><Relationship Type="http://schemas.openxmlformats.org/officeDocument/2006/relationships/hyperlink" Id="rId387" Target="https://doi.org/10.1093/bioinformatics/btv437" TargetMode="External" /><Relationship Type="http://schemas.openxmlformats.org/officeDocument/2006/relationships/hyperlink" Id="rId359" Target="https://doi.org/10.1093/bioinformatics/btv710" TargetMode="External" /><Relationship Type="http://schemas.openxmlformats.org/officeDocument/2006/relationships/hyperlink" Id="rId395" Target="https://doi.org/10.1093/bioinformatics/btw691" TargetMode="External" /><Relationship Type="http://schemas.openxmlformats.org/officeDocument/2006/relationships/hyperlink" Id="rId361" Target="https://doi.org/10.1093/bioinformatics/bty304" TargetMode="External" /><Relationship Type="http://schemas.openxmlformats.org/officeDocument/2006/relationships/hyperlink" Id="rId341" Target="https://doi.org/10.1093/nar/gkw227" TargetMode="External" /><Relationship Type="http://schemas.openxmlformats.org/officeDocument/2006/relationships/hyperlink" Id="rId439" Target="https://doi.org/10.1093/nar/gkx193" TargetMode="External" /><Relationship Type="http://schemas.openxmlformats.org/officeDocument/2006/relationships/hyperlink" Id="rId419" Target="https://doi.org/10.1093/neuonc/noab106" TargetMode="External" /><Relationship Type="http://schemas.openxmlformats.org/officeDocument/2006/relationships/hyperlink" Id="rId423" Target="https://doi.org/10.1093/neuonc/noz235" TargetMode="External" /><Relationship Type="http://schemas.openxmlformats.org/officeDocument/2006/relationships/hyperlink" Id="rId373" Target="https://doi.org/10.1101/120295" TargetMode="External" /><Relationship Type="http://schemas.openxmlformats.org/officeDocument/2006/relationships/hyperlink" Id="rId337" Target="https://doi.org/10.1101/861054" TargetMode="External" /><Relationship Type="http://schemas.openxmlformats.org/officeDocument/2006/relationships/hyperlink" Id="rId437" Target="https://doi.org/10.1101/cshperspect.a026187" TargetMode="External" /><Relationship Type="http://schemas.openxmlformats.org/officeDocument/2006/relationships/hyperlink" Id="rId349" Target="https://doi.org/10.1101/gr.107524.110" TargetMode="External" /><Relationship Type="http://schemas.openxmlformats.org/officeDocument/2006/relationships/hyperlink" Id="rId371" Target="https://doi.org/10.1101/gr.257246.119" TargetMode="External" /><Relationship Type="http://schemas.openxmlformats.org/officeDocument/2006/relationships/hyperlink" Id="rId429" Target="https://doi.org/10.1158/2159-8290.cd-17-0321" TargetMode="External" /><Relationship Type="http://schemas.openxmlformats.org/officeDocument/2006/relationships/hyperlink" Id="rId405" Target="https://doi.org/10.1186/1471-2105-14-7" TargetMode="External" /><Relationship Type="http://schemas.openxmlformats.org/officeDocument/2006/relationships/hyperlink" Id="rId391" Target="https://doi.org/10.1186/1471-2164-15-s1-s9" TargetMode="External" /><Relationship Type="http://schemas.openxmlformats.org/officeDocument/2006/relationships/hyperlink" Id="rId407" Target="https://doi.org/10.1186/gb-2011-12-4-r41" TargetMode="External" /><Relationship Type="http://schemas.openxmlformats.org/officeDocument/2006/relationships/hyperlink" Id="rId377" Target="https://doi.org/10.1186/s12859-020-03922-7" TargetMode="External" /><Relationship Type="http://schemas.openxmlformats.org/officeDocument/2006/relationships/hyperlink" Id="rId399" Target="https://doi.org/10.1186/s12864-015-2202-0" TargetMode="External" /><Relationship Type="http://schemas.openxmlformats.org/officeDocument/2006/relationships/hyperlink" Id="rId363" Target="https://doi.org/10.1186/s13059-014-0550-8" TargetMode="External" /><Relationship Type="http://schemas.openxmlformats.org/officeDocument/2006/relationships/hyperlink" Id="rId409" Target="https://doi.org/10.1186/s13059-016-0893-4" TargetMode="External" /><Relationship Type="http://schemas.openxmlformats.org/officeDocument/2006/relationships/hyperlink" Id="rId333" Target="https://doi.org/10.1186/s13059-016-0974-4" TargetMode="External" /><Relationship Type="http://schemas.openxmlformats.org/officeDocument/2006/relationships/hyperlink" Id="rId441" Target="https://doi.org/10.1186/s13073-020-00761-2" TargetMode="External" /><Relationship Type="http://schemas.openxmlformats.org/officeDocument/2006/relationships/hyperlink" Id="rId347" Target="https://doi.org/10.1371/journal.pcbi.1004873" TargetMode="External" /><Relationship Type="http://schemas.openxmlformats.org/officeDocument/2006/relationships/hyperlink" Id="rId425" Target="https://doi.org/10.1371/journal.pcbi.1008263" TargetMode="External" /><Relationship Type="http://schemas.openxmlformats.org/officeDocument/2006/relationships/hyperlink" Id="rId375" Target="https://doi.org/10.5281/zenodo.13152566" TargetMode="External" /><Relationship Type="http://schemas.openxmlformats.org/officeDocument/2006/relationships/hyperlink" Id="rId379" Target="https://doi.org/10.5281/zenodo.4036788" TargetMode="External" /><Relationship Type="http://schemas.openxmlformats.org/officeDocument/2006/relationships/hyperlink" Id="rId446" Target="https://doi.org/10.5281/zenodo.6473912" TargetMode="External" /><Relationship Type="http://schemas.openxmlformats.org/officeDocument/2006/relationships/hyperlink" Id="rId369" Target="https://ftp.ebi.ac.uk/pub/databases/genenames/hgnc/archive/monthly/tsv/hgnc_complete_set_2021-06-01.txt" TargetMode="External" /><Relationship Type="http://schemas.openxmlformats.org/officeDocument/2006/relationships/hyperlink" Id="rId280" Target="https://github.com/AlexsLemonade/OpenPBTA-analysi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367" Target="https://github.com/d3b-center/D3b-DGD-Collaboration/blob/main/scripts/update_gene_symbols.py" TargetMode="External" /><Relationship Type="http://schemas.openxmlformats.org/officeDocument/2006/relationships/hyperlink" Id="rId278" Target="https://github.com/d3b-center/OpenPedCan-analysis" TargetMode="External" /><Relationship Type="http://schemas.openxmlformats.org/officeDocument/2006/relationships/hyperlink" Id="rId230" Target="https://github.com/d3b-center/OpenPedCan-analysis/blob/b7b51c5e2b0a91f67cf2c86da7f0b6932878a370/tables/results/SuppTable1-Histologies.xlsx" TargetMode="External" /><Relationship Type="http://schemas.openxmlformats.org/officeDocument/2006/relationships/hyperlink" Id="rId253" Target="https://github.com/d3b-center/OpenPedCan-analysis/blob/b7b51c5e2b0a91f67cf2c86da7f0b6932878a370/tables/results/SuppTable2-Modules.xlsx" TargetMode="External" /><Relationship Type="http://schemas.openxmlformats.org/officeDocument/2006/relationships/hyperlink" Id="rId261" Target="https://github.com/d3b-center/OpenPedCan-analysis/blob/b7b51c5e2b0a91f67cf2c86da7f0b6932878a370/tables/results/SuppTable3-Molecular-Subtype-Table.xlsx" TargetMode="External" /><Relationship Type="http://schemas.openxmlformats.org/officeDocument/2006/relationships/hyperlink" Id="rId273" Target="https://github.com/d3b-center/OpenPedCan-analysis/blob/b7b51c5e2b0a91f67cf2c86da7f0b6932878a370/tables/results/SuppTable4-dna-rna-qc.xlsx" TargetMode="External" /><Relationship Type="http://schemas.openxmlformats.org/officeDocument/2006/relationships/hyperlink" Id="rId281" Target="https://github.com/d3b-center/OpenPedCan-analysis/blob/b7b51c5e2b0a91f67cf2c86da7f0b6932878a370/tables/results/SuppTable5-List_Package_Table.xlsx"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383" Target="https://github.com/kids-first/kf-rnaseq-workflow/blob/master/workflow/rmats_wf.cwl" TargetMode="External" /><Relationship Type="http://schemas.openxmlformats.org/officeDocument/2006/relationships/hyperlink" Id="rId415" Target="https://github.com/kids-first/kf-somatic-workflow/blob/master/docs/kfdrc-consensus-calling.md" TargetMode="External" /><Relationship Type="http://schemas.openxmlformats.org/officeDocument/2006/relationships/hyperlink" Id="rId331" Target="https://github.com/kids-first/kf-tumor-workflow" TargetMode="External" /><Relationship Type="http://schemas.openxmlformats.org/officeDocument/2006/relationships/hyperlink" Id="rId357" Target="https://github.com/kids-first/kf-tumor-workflow/blob/v0.3.0-beta/workflows/kfdrc_controlfreec_tumor_only_wf.cwl"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7e0a575ec95818e8df278b3a2f8e88a606dfc5e1"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84" Target="https://gtexportal.org/home" TargetMode="External" /><Relationship Type="http://schemas.openxmlformats.org/officeDocument/2006/relationships/hyperlink" Id="rId351" Target="https://kids-first-seq-data.s3.amazonaws.com/pipeline_references/dbSNP_v153_ucsc-compatible.converted.vt.decomp.norm.common_snps.vcf.gz" TargetMode="External" /><Relationship Type="http://schemas.openxmlformats.org/officeDocument/2006/relationships/hyperlink" Id="rId283" Target="https://kidsfirstdrc.org" TargetMode="External" /><Relationship Type="http://schemas.openxmlformats.org/officeDocument/2006/relationships/hyperlink" Id="rId300" Target="https://kidsfirstdrc.org/" TargetMode="External" /><Relationship Type="http://schemas.openxmlformats.org/officeDocument/2006/relationships/hyperlink" Id="rId322" Target="https://mctp.med.umich.edu" TargetMode="External" /><Relationship Type="http://schemas.openxmlformats.org/officeDocument/2006/relationships/hyperlink" Id="rId286"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287" Target="https://pedcbioportal.kidsfirstdrc.org/study/summary?id=openpedcan_v15" TargetMode="External" /><Relationship Type="http://schemas.openxmlformats.org/officeDocument/2006/relationships/hyperlink" Id="rId365" Target="https://pgc-accounts.sbgenomics.com/auth/login?next=https%3A%2F%2Fpgc-accounts.sbgenomics.com%2Foauth2%2Fauthorization%3Fresponse_type%3Dcode%26client_id%3D57641332d310436cb033da777e722009%26redirect_uri%3Dhttps%253A%252F%252Fcavatica.sbgenomics.com%252Foauth2%252Fredirect%26state%3DmX26h0M7fHhftq4g5RRMmD1nhhiREy%26client_next%3Dhttps%253A%252F%252Fcavatica.sbgenomics.com%252Fu%252Fcavatica%252Fopentarget%252Ffiles%26scope%3Dopenid%26nonce%3D174304324311207538981752514461" TargetMode="External" /><Relationship Type="http://schemas.openxmlformats.org/officeDocument/2006/relationships/hyperlink" Id="rId302" Target="https://pnoc.us/" TargetMode="External" /><Relationship Type="http://schemas.openxmlformats.org/officeDocument/2006/relationships/hyperlink" Id="rId448" Target="https://portal.gdc.cancer.gov/" TargetMode="External" /><Relationship Type="http://schemas.openxmlformats.org/officeDocument/2006/relationships/hyperlink" Id="rId314" Target="https://preclinicalpivot.org/about-pivot/" TargetMode="External" /><Relationship Type="http://schemas.openxmlformats.org/officeDocument/2006/relationships/hyperlink" Id="rId452" Target="https://proteomic.datacommons.cancer.gov/pdc/" TargetMode="External" /><Relationship Type="http://schemas.openxmlformats.org/officeDocument/2006/relationships/hyperlink" Id="rId20" Target="https://rokitalab.github.io/OpenPedCan-manuscript/v/7e0a575ec95818e8df278b3a2f8e88a606dfc5e1/" TargetMode="External" /><Relationship Type="http://schemas.openxmlformats.org/officeDocument/2006/relationships/hyperlink" Id="rId353" Target="https://s3.amazonaws.com/kids-first-seq-data/pipeline_references/hg38_canonical_150.mappability" TargetMode="External" /><Relationship Type="http://schemas.openxmlformats.org/officeDocument/2006/relationships/hyperlink" Id="rId312" Target="https://www.chordomafoundation.org/" TargetMode="External" /><Relationship Type="http://schemas.openxmlformats.org/officeDocument/2006/relationships/hyperlink" Id="rId325" Target="https://www.ncbi.nlm.nih.gov/projects/gap/cgi-bin/study.cgi?study_id=phs000178.v11.p8" TargetMode="External" /><Relationship Type="http://schemas.openxmlformats.org/officeDocument/2006/relationships/hyperlink" Id="rId306" Target="https://www.ncbi.nlm.nih.gov/projects/gap/cgi-bin/study.cgi?study_id=phs000218.v23.p8" TargetMode="External" /><Relationship Type="http://schemas.openxmlformats.org/officeDocument/2006/relationships/hyperlink" Id="rId308" Target="https://www.ncbi.nlm.nih.gov/projects/gap/cgi-bin/study.cgi?study_id=phs001436.v1.p1" TargetMode="External" /><Relationship Type="http://schemas.openxmlformats.org/officeDocument/2006/relationships/hyperlink" Id="rId318" Target="https://www.ncbi.nlm.nih.gov/projects/gap/cgi-bin/study.cgi?study_id=phs001437.v2.p1" TargetMode="External" /><Relationship Type="http://schemas.openxmlformats.org/officeDocument/2006/relationships/hyperlink" Id="rId310" Target="https://www.ncbi.nlm.nih.gov/projects/gap/cgi-bin/study.cgi?study_id=phs002517.v2.p2" TargetMode="External" /><Relationship Type="http://schemas.openxmlformats.org/officeDocument/2006/relationships/hyperlink" Id="rId450" Target="https://www.ncbi.nlm.nih.gov/projects/gap/cgi-bin/study.cgi?study_id=phs002517.v4.p2" TargetMode="External" /><Relationship Type="http://schemas.openxmlformats.org/officeDocument/2006/relationships/hyperlink" Id="rId381" Target="https://www.testmenu.com/chop/Tests/785504" TargetMode="External" /><Relationship Type="http://schemas.openxmlformats.org/officeDocument/2006/relationships/hyperlink" Id="rId279" Target="https://zenodo.org/records/15750097" TargetMode="External" /><Relationship Type="http://schemas.openxmlformats.org/officeDocument/2006/relationships/hyperlink" Id="rId226"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2025-07-14T17:43:39Z</dcterms:created>
  <dcterms:modified xsi:type="dcterms:W3CDTF">2025-07-14T17:43:39Z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https://www.zotero.org/styles/gigascience</vt:lpwstr>
  </property>
  <property fmtid="{D5CDD505-2E9C-101B-9397-08002B2CF9AE}" pid="6" name="date-meta">
    <vt:lpwstr>2025-07-14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