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&lt;abstract&gt;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                       Polygon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angle1: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angle2: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&lt;abstract&gt;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Polygon(area: Double)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DefinedPoints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angle1: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angle2: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check(angle1: double, angle2)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Rectangle → Polygon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rectangle(area: double)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Triangle → Polygon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Triangle(area: double)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Ellipse --Polygon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Ellipse (area: double)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&lt;interface&gt; DefinedPoints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b: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check(angle1: double, angle2)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 week1;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java.awt.List;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//been feeling the math ever since the eclipse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abstract class Polygon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double angle1;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double angle2;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Polygon(double a, double 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angle1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angle2 = 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abstract double area();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//make area abstract without making it, its own abstract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DefinedPoints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angle1 =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angle2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boolean check( double angle1, double angle2);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//Circles are PIr^2 but an ellipse cn have multiple points/poles generally 2 to 4, so you multiply PIxy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Ellipse extends Polygon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Ellipse(double a, double 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super(a,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// override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double area()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System.out.print("Area of an Ellipse: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//We're going to act like the poles of the ellipse are angles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Math.PI*angle1 * angle2;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//perfect squares would imply a =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Rectangle extends Polygon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Rectangle(double a, double 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super(a,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// override area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double area()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System.out.print("Area of a Rectangle: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return angle1 * angle2;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Triangle extends Polygon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Triangle(double a, double 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super(a, 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// override area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double area()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System.out.print("Area of a Triangle: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return angle1 * angle2 /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//would also make this public if it were in its own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//Special case of a triangle requires previously defined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class IsoscelesTriangle implements DefinedPoints{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boolean check(double angle1, double angle2)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(angle1 == angle2)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AbstractAreas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public static void main(String args[])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ArrayList&lt;Polygon&gt; PolygonList = new ArrayList&lt;Polygon&gt;();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PolygonList.add(new Rectangle(9, 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PolygonList.add(new Ellipse(8, 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PolygonList.add(new Triangle(7, 8));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for (Polygon f : PolygonList)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System.out.println(f.area());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IsoscelesTriangle IT = new IsoscelesTriangle();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System.out.println(IT.check(3, 4));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System.out.print(IT.check(4, 4));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