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08/09/2025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01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Determinar la mayor cantidad de requerimientos a nivel técnico con los encargados de seguridad de la Municipalidad de San Bernardo.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Tomar nuevos requerimientos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Definir alcances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Proponer posibles soluciones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Reuniones presenciales entre el equipo y los encargados de la municipalidad, todos los lunes.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Envío de planilla excel que se ocupa en el departamento correspondiente en el municipio para recoger la información de las denuncias de los ciudadanos.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Definir alcance final del proyecto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Compaginar los tiempos entregados por Duoc y los necesarios para entregar un MVP a la municipalidad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Comenzar con el diseño preliminar de la aplicación.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Gustavo Tobar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