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Rapport J12</w:t>
        <w:br/>
        <w:t>DISTINCT, expressions et CASE</w:t>
      </w:r>
    </w:p>
    <w:p>
      <w:pPr>
        <w:jc w:val="center"/>
      </w:pPr>
      <w:r>
        <w:t>Plan d'exécution SQL/Data - 16 semaines | Semaine 02 | 26 septembre 2026</w:t>
      </w:r>
    </w:p>
    <w:p>
      <w:pPr>
        <w:pStyle w:val="Heading1"/>
      </w:pPr>
      <w:r>
        <w:t>1. Informations générales</w:t>
      </w:r>
    </w:p>
    <w:p>
      <w:r>
        <w:t>Programme : Plan d'exécution SQL/Data - 16 semaines</w:t>
      </w:r>
    </w:p>
    <w:p>
      <w:r>
        <w:t>Semaine 02 - J12 - 26 septembre 2026</w:t>
      </w:r>
    </w:p>
    <w:p>
      <w:r>
        <w:t>Base : sql_training | Table : raw.training_events | PostgreSQL : 17.5</w:t>
      </w:r>
    </w:p>
    <w:p>
      <w:r>
        <w:t>Durée prévue : 90 minutes</w:t>
      </w:r>
    </w:p>
    <w:p>
      <w:r>
        <w:t>Durée réelle : 62 minutes. Timer arrêté avec 28 minutes restantes</w:t>
      </w:r>
    </w:p>
    <w:p>
      <w:r>
        <w:t>Durée réelle finale : 62 minutes. Écart prévu/réel : -28 minutes. Timer arrêté avec 28 minutes restantes.</w:t>
      </w:r>
    </w:p>
    <w:p>
      <w:pPr>
        <w:pStyle w:val="Heading1"/>
      </w:pPr>
      <w:r>
        <w:t>2. Objectifs</w:t>
      </w:r>
    </w:p>
    <w:p>
      <w:pPr>
        <w:pStyle w:val="ListBullet"/>
      </w:pPr>
      <w:r>
        <w:t>DISTINCT simple et multi-colonnes</w:t>
      </w:r>
    </w:p>
    <w:p>
      <w:pPr>
        <w:pStyle w:val="ListBullet"/>
      </w:pPr>
      <w:r>
        <w:t>Expressions calculées et ROUND</w:t>
      </w:r>
    </w:p>
    <w:p>
      <w:pPr>
        <w:pStyle w:val="ListBullet"/>
      </w:pPr>
      <w:r>
        <w:t>CASE simple et multi-niveaux</w:t>
      </w:r>
    </w:p>
    <w:p>
      <w:pPr>
        <w:pStyle w:val="ListBullet"/>
      </w:pPr>
      <w:r>
        <w:t>Gestion explicite de NULL</w:t>
      </w:r>
    </w:p>
    <w:p>
      <w:pPr>
        <w:pStyle w:val="ListBullet"/>
      </w:pPr>
      <w:r>
        <w:t>CASE + GROUP BY pour produire un KPI</w:t>
      </w:r>
    </w:p>
    <w:p>
      <w:pPr>
        <w:pStyle w:val="ListBullet"/>
      </w:pPr>
      <w:r>
        <w:t>Challenge métier et validation reproductible avec psql -f</w:t>
      </w:r>
    </w:p>
    <w:p>
      <w:pPr>
        <w:pStyle w:val="Heading1"/>
      </w:pPr>
      <w:r>
        <w:t>3. Validation initiale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5112"/>
          </w:tcPr>
          <w:p>
            <w:r>
              <w:t>Lignes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Sources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Types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MIN(event_id)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MAX(event_id)</w:t>
            </w:r>
          </w:p>
        </w:tc>
        <w:tc>
          <w:tcPr>
            <w:tcW w:type="dxa" w:w="5112"/>
          </w:tcPr>
          <w:p>
            <w:r>
              <w:t>18</w:t>
            </w:r>
          </w:p>
        </w:tc>
      </w:tr>
    </w:tbl>
    <w:p>
      <w:r>
        <w:t>Git initial propre et synchronisé. Commit précédent J11 : 2758aa2. Capture : J12-01_environment-dataset-validation.png</w:t>
      </w:r>
    </w:p>
    <w:p>
      <w:pPr>
        <w:pStyle w:val="Heading1"/>
      </w:pPr>
      <w:r>
        <w:t>4. DISTINCT sur une colonne</w:t>
      </w:r>
    </w:p>
    <w:p>
      <w:r>
        <w:t>4 sources distinctes et 6 types distincts ont été obtenus. DISTINCT élimine les doublons du résultat SELECT sans supprimer les données de la table.</w:t>
      </w:r>
    </w:p>
    <w:p>
      <w:r>
        <w:t>Capture : J12-02_distinct-single-column.png</w:t>
      </w:r>
    </w:p>
    <w:p>
      <w:pPr>
        <w:pStyle w:val="Heading1"/>
      </w:pPr>
      <w:r>
        <w:t>5. DISTINCT multi-colonnes</w:t>
      </w:r>
    </w:p>
    <w:p>
      <w:pPr>
        <w:spacing w:after="0"/>
      </w:pPr>
      <w:r>
        <w:rPr>
          <w:rFonts w:ascii="Consolas" w:hAnsi="Consolas"/>
          <w:sz w:val="16"/>
        </w:rPr>
        <w:t>SELECT DISTINCT source_system, event_type</w:t>
      </w:r>
    </w:p>
    <w:p>
      <w:pPr>
        <w:spacing w:after="0"/>
      </w:pPr>
      <w:r>
        <w:rPr>
          <w:rFonts w:ascii="Consolas" w:hAnsi="Consolas"/>
          <w:sz w:val="16"/>
        </w:rPr>
        <w:t>FROM raw.training_events</w:t>
      </w:r>
    </w:p>
    <w:p>
      <w:pPr>
        <w:spacing w:after="0"/>
      </w:pPr>
      <w:r>
        <w:rPr>
          <w:rFonts w:ascii="Consolas" w:hAnsi="Consolas"/>
          <w:sz w:val="16"/>
        </w:rPr>
        <w:t>ORDER BY source_system, event_type;</w:t>
      </w:r>
    </w:p>
    <w:p>
      <w:r>
        <w:t>Résultat : 6 couples distincts. DISTINCT s'applique à la combinaison des colonnes sélectionnées.</w:t>
      </w:r>
    </w:p>
    <w:p>
      <w:r>
        <w:t>Capture : J12-03_distinct-multi-column.png</w:t>
      </w:r>
    </w:p>
    <w:p>
      <w:pPr>
        <w:pStyle w:val="Heading1"/>
      </w:pPr>
      <w:r>
        <w:t>6. Expressions et colonnes calculées</w:t>
      </w:r>
    </w:p>
    <w:p>
      <w:pPr>
        <w:spacing w:after="0"/>
      </w:pPr>
      <w:r>
        <w:rPr>
          <w:rFonts w:ascii="Consolas" w:hAnsi="Consolas"/>
          <w:sz w:val="16"/>
        </w:rPr>
        <w:t>event_value * 1.10 AS value_plus_10_percent</w:t>
      </w:r>
    </w:p>
    <w:p>
      <w:pPr>
        <w:spacing w:after="0"/>
      </w:pPr>
      <w:r>
        <w:rPr>
          <w:rFonts w:ascii="Consolas" w:hAnsi="Consolas"/>
          <w:sz w:val="16"/>
        </w:rPr>
        <w:t>ROUND(event_value * 1.10, 2) AS value_plus_10_percent</w:t>
      </w:r>
    </w:p>
    <w:p>
      <w:r>
        <w:t>ROUND(..., 2) transforme par exemple 333.5750 en 333.58. L'alias nomme une colonne du résultat sans modifier la table.</w:t>
      </w:r>
    </w:p>
    <w:p>
      <w:r>
        <w:t>Capture : J12-04_calculated-column-round.png</w:t>
      </w:r>
    </w:p>
    <w:p>
      <w:pPr>
        <w:pStyle w:val="Heading1"/>
      </w:pPr>
      <w:r>
        <w:t>7. CASE simple</w:t>
      </w:r>
    </w:p>
    <w:p>
      <w:r>
        <w:t>Règle : &gt;= 200 -&gt; HIGH, sinon STANDARD. Les cinq valeurs &gt;= 200 sont classées HIGH.</w:t>
      </w:r>
    </w:p>
    <w:p>
      <w:r>
        <w:t>Capture : J12-05_case-basic-classification.png</w:t>
      </w:r>
    </w:p>
    <w:p>
      <w:pPr>
        <w:pStyle w:val="Heading1"/>
      </w:pPr>
      <w:r>
        <w:t>8. CASE multi-niveaux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Intervalle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Catégorie</w:t>
            </w:r>
          </w:p>
        </w:tc>
      </w:tr>
      <w:tr>
        <w:tc>
          <w:tcPr>
            <w:tcW w:type="dxa" w:w="5112"/>
          </w:tcPr>
          <w:p>
            <w:r>
              <w:t>&gt;= 200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</w:tcPr>
          <w:p>
            <w:r>
              <w:t>&gt;= 25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</w:tcPr>
          <w:p>
            <w:r>
              <w:t>&lt; 25</w:t>
            </w:r>
          </w:p>
        </w:tc>
        <w:tc>
          <w:tcPr>
            <w:tcW w:type="dxa" w:w="5112"/>
          </w:tcPr>
          <w:p>
            <w:r>
              <w:t>LOW</w:t>
            </w:r>
          </w:p>
        </w:tc>
      </w:tr>
    </w:tbl>
    <w:p>
      <w:r>
        <w:t>L'ordre des WHEN est essentiel lorsque les conditions se chevauchent : la condition la plus restrictive doit être testée avant la plus générale.</w:t>
      </w:r>
    </w:p>
    <w:p>
      <w:r>
        <w:t>Capture : J12-06_case-multi-level-classification.png</w:t>
      </w:r>
    </w:p>
    <w:p>
      <w:pPr>
        <w:pStyle w:val="Heading1"/>
      </w:pPr>
      <w:r>
        <w:t>9. Gestion explicite de NULL</w:t>
      </w:r>
    </w:p>
    <w:p>
      <w:pPr>
        <w:spacing w:after="0"/>
      </w:pPr>
      <w:r>
        <w:rPr>
          <w:rFonts w:ascii="Consolas" w:hAnsi="Consolas"/>
          <w:sz w:val="16"/>
        </w:rPr>
        <w:t>CASE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event_value IS NULL THEN 'MISSING'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event_value &gt;= 200 THEN 'HIGH'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event_value &gt;= 25 THEN 'MEDIUM'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'LOW'</w:t>
      </w:r>
    </w:p>
    <w:p>
      <w:pPr>
        <w:spacing w:after="0"/>
      </w:pPr>
      <w:r>
        <w:rPr>
          <w:rFonts w:ascii="Consolas" w:hAnsi="Consolas"/>
          <w:sz w:val="16"/>
        </w:rPr>
        <w:t>END</w:t>
      </w:r>
    </w:p>
    <w:p>
      <w:r>
        <w:t>Aucun NULL n'est présent actuellement, mais la branche MISSING rend la logique robuste. Capture : J12-07_case-null-handling.png</w:t>
      </w:r>
    </w:p>
    <w:p>
      <w:pPr>
        <w:pStyle w:val="Heading1"/>
      </w:pPr>
      <w:r>
        <w:t>10. KPI par catégorie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Nombre</w:t>
            </w:r>
          </w:p>
        </w:tc>
      </w:tr>
      <w:tr>
        <w:tc>
          <w:tcPr>
            <w:tcW w:type="dxa" w:w="5112"/>
          </w:tcPr>
          <w:p>
            <w:r>
              <w:t>LOW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HIGH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MEDIUM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</w:tbl>
    <w:p>
      <w:r>
        <w:t>Contrôle : 6 + 5 + 4 = 15. Chaîne analytique : CASE -&gt; catégorie -&gt; GROUP BY -&gt; COUNT(*) -&gt; KPI.</w:t>
      </w:r>
    </w:p>
    <w:p>
      <w:r>
        <w:t>Capture : J12-08_case-grouped-kpi.png</w:t>
      </w:r>
    </w:p>
    <w:p>
      <w:pPr>
        <w:pStyle w:val="Heading1"/>
      </w:pPr>
      <w:r>
        <w:t>11. Challenge autonome</w:t>
      </w:r>
    </w:p>
    <w:p>
      <w:pPr>
        <w:spacing w:after="0"/>
      </w:pPr>
      <w:r>
        <w:rPr>
          <w:rFonts w:ascii="Consolas" w:hAnsi="Consolas"/>
          <w:sz w:val="16"/>
        </w:rPr>
        <w:t>SELECT</w:t>
      </w:r>
    </w:p>
    <w:p>
      <w:pPr>
        <w:spacing w:after="0"/>
      </w:pPr>
      <w:r>
        <w:rPr>
          <w:rFonts w:ascii="Consolas" w:hAnsi="Consolas"/>
          <w:sz w:val="16"/>
        </w:rPr>
        <w:t xml:space="preserve">    event_id, source_system, event_type, event_value,</w:t>
      </w:r>
    </w:p>
    <w:p>
      <w:pPr>
        <w:spacing w:after="0"/>
      </w:pPr>
      <w:r>
        <w:rPr>
          <w:rFonts w:ascii="Consolas" w:hAnsi="Consolas"/>
          <w:sz w:val="16"/>
        </w:rPr>
        <w:t xml:space="preserve">    CASE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WHEN event_value IS NULL THEN 'UNKNOWN'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WHEN event_value &gt;= 200 THEN 'CRITICAL'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WHEN event_value &gt;= 25 THEN 'REVIEW'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 'NORMAL'</w:t>
      </w:r>
    </w:p>
    <w:p>
      <w:pPr>
        <w:spacing w:after="0"/>
      </w:pPr>
      <w:r>
        <w:rPr>
          <w:rFonts w:ascii="Consolas" w:hAnsi="Consolas"/>
          <w:sz w:val="16"/>
        </w:rPr>
        <w:t xml:space="preserve">    END AS priority</w:t>
      </w:r>
    </w:p>
    <w:p>
      <w:pPr>
        <w:spacing w:after="0"/>
      </w:pPr>
      <w:r>
        <w:rPr>
          <w:rFonts w:ascii="Consolas" w:hAnsi="Consolas"/>
          <w:sz w:val="16"/>
        </w:rPr>
        <w:t>FROM raw.training_events</w:t>
      </w:r>
    </w:p>
    <w:p>
      <w:pPr>
        <w:spacing w:after="0"/>
      </w:pPr>
      <w:r>
        <w:rPr>
          <w:rFonts w:ascii="Consolas" w:hAnsi="Consolas"/>
          <w:sz w:val="16"/>
        </w:rPr>
        <w:t>WHERE source_system IN ('microgrid_poc', 'sensor_gateway')</w:t>
      </w:r>
    </w:p>
    <w:p>
      <w:pPr>
        <w:spacing w:after="0"/>
      </w:pPr>
      <w:r>
        <w:rPr>
          <w:rFonts w:ascii="Consolas" w:hAnsi="Consolas"/>
          <w:sz w:val="16"/>
        </w:rPr>
        <w:t>ORDER BY event_value DESC, event_id ASC</w:t>
      </w:r>
    </w:p>
    <w:p>
      <w:pPr>
        <w:spacing w:after="0"/>
      </w:pPr>
      <w:r>
        <w:rPr>
          <w:rFonts w:ascii="Consolas" w:hAnsi="Consolas"/>
          <w:sz w:val="16"/>
        </w:rPr>
        <w:t>LIMIT 8;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event_id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source_system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event_type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microgrid_poc</w:t>
            </w:r>
          </w:p>
        </w:tc>
        <w:tc>
          <w:tcPr>
            <w:tcW w:type="dxa" w:w="2045"/>
          </w:tcPr>
          <w:p>
            <w:r>
              <w:t>sensor_reading</w:t>
            </w:r>
          </w:p>
        </w:tc>
        <w:tc>
          <w:tcPr>
            <w:tcW w:type="dxa" w:w="2045"/>
          </w:tcPr>
          <w:p>
            <w:r>
              <w:t>315.90</w:t>
            </w:r>
          </w:p>
        </w:tc>
        <w:tc>
          <w:tcPr>
            <w:tcW w:type="dxa" w:w="2045"/>
          </w:tcPr>
          <w:p>
            <w:r>
              <w:t>CRITICAL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microgrid_poc</w:t>
            </w:r>
          </w:p>
        </w:tc>
        <w:tc>
          <w:tcPr>
            <w:tcW w:type="dxa" w:w="2045"/>
          </w:tcPr>
          <w:p>
            <w:r>
              <w:t>sensor_reading</w:t>
            </w:r>
          </w:p>
        </w:tc>
        <w:tc>
          <w:tcPr>
            <w:tcW w:type="dxa" w:w="2045"/>
          </w:tcPr>
          <w:p>
            <w:r>
              <w:t>303.25</w:t>
            </w:r>
          </w:p>
        </w:tc>
        <w:tc>
          <w:tcPr>
            <w:tcW w:type="dxa" w:w="2045"/>
          </w:tcPr>
          <w:p>
            <w:r>
              <w:t>CRITICAL</w:t>
            </w:r>
          </w:p>
        </w:tc>
      </w:tr>
      <w:tr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microgrid_poc</w:t>
            </w:r>
          </w:p>
        </w:tc>
        <w:tc>
          <w:tcPr>
            <w:tcW w:type="dxa" w:w="2045"/>
          </w:tcPr>
          <w:p>
            <w:r>
              <w:t>voltage</w:t>
            </w:r>
          </w:p>
        </w:tc>
        <w:tc>
          <w:tcPr>
            <w:tcW w:type="dxa" w:w="2045"/>
          </w:tcPr>
          <w:p>
            <w:r>
              <w:t>231.80</w:t>
            </w:r>
          </w:p>
        </w:tc>
        <w:tc>
          <w:tcPr>
            <w:tcW w:type="dxa" w:w="2045"/>
          </w:tcPr>
          <w:p>
            <w:r>
              <w:t>CRITICAL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microgrid_poc</w:t>
            </w:r>
          </w:p>
        </w:tc>
        <w:tc>
          <w:tcPr>
            <w:tcW w:type="dxa" w:w="2045"/>
          </w:tcPr>
          <w:p>
            <w:r>
              <w:t>voltage</w:t>
            </w:r>
          </w:p>
        </w:tc>
        <w:tc>
          <w:tcPr>
            <w:tcW w:type="dxa" w:w="2045"/>
          </w:tcPr>
          <w:p>
            <w:r>
              <w:t>230.40</w:t>
            </w:r>
          </w:p>
        </w:tc>
        <w:tc>
          <w:tcPr>
            <w:tcW w:type="dxa" w:w="2045"/>
          </w:tcPr>
          <w:p>
            <w:r>
              <w:t>CRITICAL</w:t>
            </w:r>
          </w:p>
        </w:tc>
      </w:tr>
      <w:tr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microgrid_poc</w:t>
            </w:r>
          </w:p>
        </w:tc>
        <w:tc>
          <w:tcPr>
            <w:tcW w:type="dxa" w:w="2045"/>
          </w:tcPr>
          <w:p>
            <w:r>
              <w:t>voltage</w:t>
            </w:r>
          </w:p>
        </w:tc>
        <w:tc>
          <w:tcPr>
            <w:tcW w:type="dxa" w:w="2045"/>
          </w:tcPr>
          <w:p>
            <w:r>
              <w:t>228.60</w:t>
            </w:r>
          </w:p>
        </w:tc>
        <w:tc>
          <w:tcPr>
            <w:tcW w:type="dxa" w:w="2045"/>
          </w:tcPr>
          <w:p>
            <w:r>
              <w:t>CRITICAL</w:t>
            </w:r>
          </w:p>
        </w:tc>
      </w:tr>
      <w:tr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sensor_gateway</w:t>
            </w:r>
          </w:p>
        </w:tc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31.40</w:t>
            </w:r>
          </w:p>
        </w:tc>
        <w:tc>
          <w:tcPr>
            <w:tcW w:type="dxa" w:w="2045"/>
          </w:tcPr>
          <w:p>
            <w:r>
              <w:t>REVIEW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sensor_gateway</w:t>
            </w:r>
          </w:p>
        </w:tc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29.70</w:t>
            </w:r>
          </w:p>
        </w:tc>
        <w:tc>
          <w:tcPr>
            <w:tcW w:type="dxa" w:w="2045"/>
          </w:tcPr>
          <w:p>
            <w:r>
              <w:t>REVIEW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sensor_gateway</w:t>
            </w:r>
          </w:p>
        </w:tc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26.10</w:t>
            </w:r>
          </w:p>
        </w:tc>
        <w:tc>
          <w:tcPr>
            <w:tcW w:type="dxa" w:w="2045"/>
          </w:tcPr>
          <w:p>
            <w:r>
              <w:t>REVIEW</w:t>
            </w:r>
          </w:p>
        </w:tc>
      </w:tr>
    </w:tbl>
    <w:p>
      <w:r>
        <w:t>Challenge réussi. Capture : J12-09_autonomous-case-business-challenge.png</w:t>
      </w:r>
    </w:p>
    <w:p>
      <w:pPr>
        <w:pStyle w:val="Heading1"/>
      </w:pPr>
      <w:r>
        <w:t>12. Script reproductible et validation psql -f</w:t>
      </w:r>
    </w:p>
    <w:p>
      <w:r>
        <w:t>Script : documentation/semaine-02/jour-12/code/J12_distinct_expressions_case.sql</w:t>
      </w:r>
    </w:p>
    <w:p>
      <w:pPr>
        <w:spacing w:after="0"/>
      </w:pPr>
      <w:r>
        <w:rPr>
          <w:rFonts w:ascii="Consolas" w:hAnsi="Consolas"/>
          <w:sz w:val="16"/>
        </w:rPr>
        <w:t>psql -U postgres -d sql_training -f ".\documentation\semaine-02\jour-12\code\J12_distinct_expressions_case.sql"</w:t>
      </w:r>
    </w:p>
    <w:p>
      <w:r>
        <w:t>Validation : 15 lignes, 4 sources, 6 types, 6 couples source/type, KPI LOW=6/HIGH=5/MEDIUM=4, challenge=8 lignes, contrôle final 15/1/18, aucune erreur SQL bloquante.</w:t>
      </w:r>
    </w:p>
    <w:p>
      <w:pPr>
        <w:pStyle w:val="ListBullet"/>
      </w:pPr>
      <w:r>
        <w:t>J12-10_distinct-case-script-validation-1.png</w:t>
      </w:r>
    </w:p>
    <w:p>
      <w:pPr>
        <w:pStyle w:val="ListBullet"/>
      </w:pPr>
      <w:r>
        <w:t>J12-10_distinct-case-script-validation-2.png</w:t>
      </w:r>
    </w:p>
    <w:p>
      <w:pPr>
        <w:pStyle w:val="ListBullet"/>
      </w:pPr>
      <w:r>
        <w:t>J12-10_distinct-case-script-validation-3.png</w:t>
      </w:r>
    </w:p>
    <w:p>
      <w:pPr>
        <w:pStyle w:val="Heading1"/>
      </w:pPr>
      <w:r>
        <w:t>13. Erreurs, observations et résolutions</w:t>
      </w:r>
    </w:p>
    <w:p>
      <w:pPr>
        <w:pStyle w:val="ListBullet"/>
      </w:pPr>
      <w:r>
        <w:t>Aucune erreur SQL bloquante.</w:t>
      </w:r>
    </w:p>
    <w:p>
      <w:pPr>
        <w:pStyle w:val="ListBullet"/>
      </w:pPr>
      <w:r>
        <w:t>DISTINCT agit sur le résultat, pas sur les données stockées.</w:t>
      </w:r>
    </w:p>
    <w:p>
      <w:pPr>
        <w:pStyle w:val="ListBullet"/>
      </w:pPr>
      <w:r>
        <w:t>DISTINCT multi-colonnes déduplique des combinaisons.</w:t>
      </w:r>
    </w:p>
    <w:p>
      <w:pPr>
        <w:pStyle w:val="ListBullet"/>
      </w:pPr>
      <w:r>
        <w:t>L'ordre des WHEN peut changer le résultat.</w:t>
      </w:r>
    </w:p>
    <w:p>
      <w:pPr>
        <w:pStyle w:val="ListBullet"/>
      </w:pPr>
      <w:r>
        <w:t>IS NULL rend la classification robuste.</w:t>
      </w:r>
    </w:p>
    <w:p>
      <w:pPr>
        <w:pStyle w:val="ListBullet"/>
      </w:pPr>
      <w:r>
        <w:t>CASE permet de créer une couche sémantique simple.</w:t>
      </w:r>
    </w:p>
    <w:p>
      <w:pPr>
        <w:pStyle w:val="Heading1"/>
      </w:pPr>
      <w:r>
        <w:t>14. KPI de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KPI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5112"/>
          </w:tcPr>
          <w:p>
            <w:r>
              <w:t>DISTINCT simple</w:t>
            </w:r>
          </w:p>
        </w:tc>
        <w:tc>
          <w:tcPr>
            <w:tcW w:type="dxa" w:w="5112"/>
          </w:tcPr>
          <w:p>
            <w:r>
              <w:t>Acquis</w:t>
            </w:r>
          </w:p>
        </w:tc>
      </w:tr>
      <w:tr>
        <w:tc>
          <w:tcPr>
            <w:tcW w:type="dxa" w:w="5112"/>
          </w:tcPr>
          <w:p>
            <w:r>
              <w:t>DISTINCT multi-colonnes</w:t>
            </w:r>
          </w:p>
        </w:tc>
        <w:tc>
          <w:tcPr>
            <w:tcW w:type="dxa" w:w="5112"/>
          </w:tcPr>
          <w:p>
            <w:r>
              <w:t>Acquis</w:t>
            </w:r>
          </w:p>
        </w:tc>
      </w:tr>
      <w:tr>
        <w:tc>
          <w:tcPr>
            <w:tcW w:type="dxa" w:w="5112"/>
          </w:tcPr>
          <w:p>
            <w:r>
              <w:t>Expressions / ROUND</w:t>
            </w:r>
          </w:p>
        </w:tc>
        <w:tc>
          <w:tcPr>
            <w:tcW w:type="dxa" w:w="5112"/>
          </w:tcPr>
          <w:p>
            <w:r>
              <w:t>Acquis</w:t>
            </w:r>
          </w:p>
        </w:tc>
      </w:tr>
      <w:tr>
        <w:tc>
          <w:tcPr>
            <w:tcW w:type="dxa" w:w="5112"/>
          </w:tcPr>
          <w:p>
            <w:r>
              <w:t>CASE simple</w:t>
            </w:r>
          </w:p>
        </w:tc>
        <w:tc>
          <w:tcPr>
            <w:tcW w:type="dxa" w:w="5112"/>
          </w:tcPr>
          <w:p>
            <w:r>
              <w:t>Acquis</w:t>
            </w:r>
          </w:p>
        </w:tc>
      </w:tr>
      <w:tr>
        <w:tc>
          <w:tcPr>
            <w:tcW w:type="dxa" w:w="5112"/>
          </w:tcPr>
          <w:p>
            <w:r>
              <w:t>CASE multi-niveaux</w:t>
            </w:r>
          </w:p>
        </w:tc>
        <w:tc>
          <w:tcPr>
            <w:tcW w:type="dxa" w:w="5112"/>
          </w:tcPr>
          <w:p>
            <w:r>
              <w:t>Acquis</w:t>
            </w:r>
          </w:p>
        </w:tc>
      </w:tr>
      <w:tr>
        <w:tc>
          <w:tcPr>
            <w:tcW w:type="dxa" w:w="5112"/>
          </w:tcPr>
          <w:p>
            <w:r>
              <w:t>NULL dans CASE</w:t>
            </w:r>
          </w:p>
        </w:tc>
        <w:tc>
          <w:tcPr>
            <w:tcW w:type="dxa" w:w="5112"/>
          </w:tcPr>
          <w:p>
            <w:r>
              <w:t>Acquis</w:t>
            </w:r>
          </w:p>
        </w:tc>
      </w:tr>
      <w:tr>
        <w:tc>
          <w:tcPr>
            <w:tcW w:type="dxa" w:w="5112"/>
          </w:tcPr>
          <w:p>
            <w:r>
              <w:t>CASE + GROUP BY</w:t>
            </w:r>
          </w:p>
        </w:tc>
        <w:tc>
          <w:tcPr>
            <w:tcW w:type="dxa" w:w="5112"/>
          </w:tcPr>
          <w:p>
            <w:r>
              <w:t>Réussi</w:t>
            </w:r>
          </w:p>
        </w:tc>
      </w:tr>
      <w:tr>
        <w:tc>
          <w:tcPr>
            <w:tcW w:type="dxa" w:w="5112"/>
          </w:tcPr>
          <w:p>
            <w:r>
              <w:t>Challenge autonome</w:t>
            </w:r>
          </w:p>
        </w:tc>
        <w:tc>
          <w:tcPr>
            <w:tcW w:type="dxa" w:w="5112"/>
          </w:tcPr>
          <w:p>
            <w:r>
              <w:t>Réussi</w:t>
            </w:r>
          </w:p>
        </w:tc>
      </w:tr>
      <w:tr>
        <w:tc>
          <w:tcPr>
            <w:tcW w:type="dxa" w:w="5112"/>
          </w:tcPr>
          <w:p>
            <w:r>
              <w:t>psql -f</w:t>
            </w:r>
          </w:p>
        </w:tc>
        <w:tc>
          <w:tcPr>
            <w:tcW w:type="dxa" w:w="5112"/>
          </w:tcPr>
          <w:p>
            <w:r>
              <w:t>Réussi</w:t>
            </w:r>
          </w:p>
        </w:tc>
      </w:tr>
      <w:tr>
        <w:tc>
          <w:tcPr>
            <w:tcW w:type="dxa" w:w="5112"/>
          </w:tcPr>
          <w:p>
            <w:r>
              <w:t>Intégrité dataset</w:t>
            </w:r>
          </w:p>
        </w:tc>
        <w:tc>
          <w:tcPr>
            <w:tcW w:type="dxa" w:w="5112"/>
          </w:tcPr>
          <w:p>
            <w:r>
              <w:t>15 / 1 / 18</w:t>
            </w:r>
          </w:p>
        </w:tc>
      </w:tr>
      <w:tr>
        <w:tc>
          <w:tcPr>
            <w:tcW w:type="dxa" w:w="5112"/>
          </w:tcPr>
          <w:p>
            <w:r>
              <w:t>Erreurs SQL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Documentation</w:t>
            </w:r>
          </w:p>
        </w:tc>
        <w:tc>
          <w:tcPr>
            <w:tcW w:type="dxa" w:w="5112"/>
          </w:tcPr>
          <w:p>
            <w:r>
              <w:t>MD/DOCX/PDF produite</w:t>
            </w:r>
          </w:p>
        </w:tc>
      </w:tr>
      <w:tr>
        <w:tc>
          <w:tcPr>
            <w:tcW w:type="dxa" w:w="5112"/>
          </w:tcPr>
          <w:p>
            <w:r>
              <w:t>Git final</w:t>
            </w:r>
          </w:p>
        </w:tc>
        <w:tc>
          <w:tcPr>
            <w:tcW w:type="dxa" w:w="5112"/>
          </w:tcPr>
          <w:p>
            <w:r>
              <w:t>Hors timer / à effectuer séparément</w:t>
            </w:r>
          </w:p>
        </w:tc>
      </w:tr>
    </w:tbl>
    <w:p>
      <w:pPr>
        <w:pStyle w:val="Heading1"/>
      </w:pPr>
      <w:r>
        <w:t>15. Durée et pilotage</w:t>
      </w:r>
    </w:p>
    <w:p>
      <w:r>
        <w:t>Durée prévue : 90 minutes. Durée réelle : 62 minutes. Timer arrêté avec 28 minutes restantes. Écart prévu/réel : -28 minutes. Cette mesure est définitive ; les opérations Git ultérieures sont hors timer.</w:t>
      </w:r>
    </w:p>
    <w:p>
      <w:pPr>
        <w:pStyle w:val="Heading1"/>
      </w:pPr>
      <w:r>
        <w:t>16. Potentiel de réutilisation</w:t>
      </w:r>
    </w:p>
    <w:p>
      <w:pPr>
        <w:pStyle w:val="ListBullet"/>
      </w:pPr>
      <w:r>
        <w:t>Tutoriel DISTINCT et CASE dans PostgreSQL</w:t>
      </w:r>
    </w:p>
    <w:p>
      <w:pPr>
        <w:pStyle w:val="ListBullet"/>
      </w:pPr>
      <w:r>
        <w:t>Vidéo : transformer des données brutes en catégories métier avec CASE</w:t>
      </w:r>
    </w:p>
    <w:p>
      <w:pPr>
        <w:pStyle w:val="ListBullet"/>
      </w:pPr>
      <w:r>
        <w:t>Exercice sur les frontières de classification</w:t>
      </w:r>
    </w:p>
    <w:p>
      <w:pPr>
        <w:pStyle w:val="ListBullet"/>
      </w:pPr>
      <w:r>
        <w:t>Atelier NULL / CASE</w:t>
      </w:r>
    </w:p>
    <w:p>
      <w:pPr>
        <w:pStyle w:val="ListBullet"/>
      </w:pPr>
      <w:r>
        <w:t>Démonstration CASE + GROUP BY pour KPI</w:t>
      </w:r>
    </w:p>
    <w:p>
      <w:pPr>
        <w:pStyle w:val="ListBullet"/>
      </w:pPr>
      <w:r>
        <w:t>Module Analytics Engineering sur une couche sémantique simple</w:t>
      </w:r>
    </w:p>
    <w:p>
      <w:pPr>
        <w:pStyle w:val="Heading1"/>
      </w:pPr>
      <w:r>
        <w:t>17. Conclusion</w:t>
      </w:r>
    </w:p>
    <w:p>
      <w:r>
        <w:t>J12 marque le passage de la sélection à la transformation en information métier. DISTINCT maîtrise l'unicité du résultat, les expressions créent des mesures dérivées et CASE transforme des valeurs brutes en catégories analytiques. Le script reproductible a été validé avec psql -f et le dataset est resté intact.</w:t>
      </w:r>
    </w:p>
    <w:p>
      <w:pPr>
        <w:pStyle w:val="Heading1"/>
      </w:pPr>
      <w:r>
        <w:t>18. Prochaines étapes de clôture</w:t>
      </w:r>
    </w:p>
    <w:p>
      <w:pPr>
        <w:pStyle w:val="ListNumber"/>
      </w:pPr>
      <w:r>
        <w:t>Placer les trois rapports dans le dossier J12.</w:t>
      </w:r>
    </w:p>
    <w:p>
      <w:pPr>
        <w:pStyle w:val="ListNumber"/>
      </w:pPr>
      <w:r>
        <w:t>Ajouter le dossier J12 au staging Git.</w:t>
      </w:r>
    </w:p>
    <w:p>
      <w:pPr>
        <w:pStyle w:val="ListNumber"/>
      </w:pPr>
      <w:r>
        <w:t>Contrôler le contenu staged.</w:t>
      </w:r>
    </w:p>
    <w:p>
      <w:pPr>
        <w:pStyle w:val="ListNumber"/>
      </w:pPr>
      <w:r>
        <w:t>Commit : docs: complete J12 SQL DISTINCT expressions and CASE training</w:t>
      </w:r>
    </w:p>
    <w:p>
      <w:pPr>
        <w:pStyle w:val="ListNumber"/>
      </w:pPr>
      <w:r>
        <w:t>Push vers origin/main.</w:t>
      </w:r>
    </w:p>
    <w:p>
      <w:pPr>
        <w:pStyle w:val="ListNumber"/>
      </w:pPr>
      <w:r>
        <w:t>Confirmer HEAD -&gt; main, origin/main et un working tree clean.</w:t>
      </w:r>
    </w:p>
    <w:p>
      <w:pPr>
        <w:pStyle w:val="ListNumber"/>
      </w:pPr>
      <w:r>
        <w:t>Conserver la durée J12 définitivement arrêtée à 62 minutes ; ne pas ajouter le temps Git.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