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109" w:rsidRDefault="00657109">
      <w:bookmarkStart w:id="0" w:name="_GoBack"/>
      <w:bookmarkEnd w:id="0"/>
      <w:r>
        <w:t>Ficha Metodologica y Especificacion Tecnica</w:t>
      </w:r>
    </w:p>
    <w:p w:rsidR="00657109" w:rsidRDefault="00657109" w:rsidP="00657109">
      <w:pPr>
        <w:spacing w:after="120"/>
        <w:rPr>
          <w:rFonts w:ascii="Calibri" w:hAnsi="Calibri" w:cs="Calibri"/>
          <w:b/>
          <w:color w:val="386F38"/>
          <w:sz w:val="40"/>
        </w:rPr>
      </w:pPr>
      <w:r w:rsidRPr="00657109">
        <w:rPr>
          <w:rFonts w:ascii="Calibri" w:hAnsi="Calibri" w:cs="Calibri"/>
          <w:b/>
          <w:color w:val="386F38"/>
          <w:sz w:val="40"/>
        </w:rPr>
        <w:t>Indicador de 'Nivel de Vulnerabilidad Socioeconomica' (0 a 17 anos)</w:t>
      </w:r>
    </w:p>
    <w:p w:rsidR="00657109" w:rsidRDefault="00657109" w:rsidP="00657109">
      <w:pPr>
        <w:spacing w:after="360"/>
        <w:rPr>
          <w:rFonts w:ascii="Calibri" w:hAnsi="Calibri" w:cs="Calibri"/>
          <w:b/>
          <w:i/>
          <w:color w:val="666666"/>
          <w:sz w:val="24"/>
        </w:rPr>
      </w:pPr>
      <w:r w:rsidRPr="00657109">
        <w:rPr>
          <w:rFonts w:ascii="Calibri" w:hAnsi="Calibri" w:cs="Calibri"/>
          <w:b/>
          <w:i/>
          <w:color w:val="666666"/>
          <w:sz w:val="24"/>
        </w:rPr>
        <w:t>Sistema de Informacion Integrado Social (SIIS) - Ministerio de Capital Humano</w:t>
      </w:r>
    </w:p>
    <w:p w:rsidR="00657109" w:rsidRDefault="00657109" w:rsidP="00657109">
      <w:pPr>
        <w:spacing w:after="360"/>
        <w:rPr>
          <w:rFonts w:ascii="Calibri" w:hAnsi="Calibri" w:cs="Calibri"/>
          <w:b/>
          <w:i/>
          <w:color w:val="666666"/>
          <w:sz w:val="24"/>
        </w:rPr>
      </w:pPr>
      <w:r>
        <w:rPr>
          <w:rFonts w:ascii="Calibri" w:hAnsi="Calibri" w:cs="Calibri"/>
          <w:b/>
          <w:i/>
          <w:color w:val="666666"/>
          <w:sz w:val="24"/>
        </w:rPr>
        <w:t>SECCION 1: Vision General y Funcionamiento Conceptual</w:t>
      </w:r>
    </w:p>
    <w:p w:rsidR="00657109" w:rsidRDefault="00657109" w:rsidP="00657109">
      <w:pPr>
        <w:spacing w:before="240" w:after="200"/>
        <w:rPr>
          <w:rFonts w:ascii="Calibri" w:hAnsi="Calibri" w:cs="Calibri"/>
          <w:b/>
          <w:i/>
          <w:color w:val="386F38"/>
          <w:sz w:val="30"/>
        </w:rPr>
      </w:pPr>
      <w:r w:rsidRPr="00657109">
        <w:rPr>
          <w:rFonts w:ascii="Calibri" w:hAnsi="Calibri" w:cs="Calibri"/>
          <w:b/>
          <w:i/>
          <w:color w:val="386F38"/>
          <w:sz w:val="30"/>
        </w:rPr>
        <w:t>(Explicacion Ejecutiva y Didactica)</w:t>
      </w:r>
    </w:p>
    <w:p w:rsidR="00657109" w:rsidRDefault="00657109" w:rsidP="00657109">
      <w:pPr>
        <w:spacing w:before="240" w:after="200"/>
        <w:rPr>
          <w:rFonts w:ascii="Calibri" w:hAnsi="Calibri" w:cs="Calibri"/>
          <w:b/>
          <w:i/>
          <w:color w:val="386F38"/>
          <w:sz w:val="30"/>
        </w:rPr>
      </w:pPr>
      <w:r>
        <w:rPr>
          <w:rFonts w:ascii="Calibri" w:hAnsi="Calibri" w:cs="Calibri"/>
          <w:b/>
          <w:i/>
          <w:color w:val="386F38"/>
          <w:sz w:val="30"/>
        </w:rPr>
        <w:t>1.1 Que es el filtro de Nivel de Vulnerabilidad?</w:t>
      </w:r>
    </w:p>
    <w:p w:rsidR="00657109" w:rsidRDefault="00657109" w:rsidP="00657109">
      <w:pPr>
        <w:spacing w:before="240" w:after="200"/>
        <w:rPr>
          <w:rFonts w:ascii="Calibri" w:hAnsi="Calibri" w:cs="Calibri"/>
          <w:b/>
          <w:i/>
          <w:color w:val="386F38"/>
          <w:sz w:val="30"/>
        </w:rPr>
      </w:pPr>
      <w:r>
        <w:rPr>
          <w:rFonts w:ascii="Calibri" w:hAnsi="Calibri" w:cs="Calibri"/>
          <w:b/>
          <w:i/>
          <w:color w:val="386F38"/>
          <w:sz w:val="30"/>
        </w:rPr>
        <w:t>El indicador de Nivel de Vulnerabilidad Socioeconomica clasifica a la poblacion de ninas, ninos y adolescentes (0 a 17 anos) de la Republica Argentina en tres estratos homogeneos, definidos en funcion de la capacidad de ingreso de sus hogares para acceder a la Canasta Basica Alimentaria (CBA) y la Canasta Basica Total (CBT):</w:t>
      </w:r>
    </w:p>
    <w:p w:rsidR="00657109" w:rsidRDefault="00657109" w:rsidP="00657109">
      <w:pPr>
        <w:spacing w:before="240" w:after="120"/>
        <w:rPr>
          <w:rFonts w:ascii="Calibri" w:hAnsi="Calibri" w:cs="Calibri"/>
          <w:b/>
          <w:i/>
          <w:color w:val="000000"/>
        </w:rPr>
      </w:pPr>
    </w:p>
    <w:p w:rsidR="00657109" w:rsidRDefault="00657109" w:rsidP="00657109">
      <w:pPr>
        <w:spacing w:before="240" w:after="80"/>
        <w:rPr>
          <w:rFonts w:ascii="Calibri" w:hAnsi="Calibri" w:cs="Calibri"/>
          <w:b/>
          <w:i/>
          <w:color w:val="000000"/>
          <w:sz w:val="21"/>
        </w:rPr>
      </w:pPr>
      <w:r w:rsidRPr="00657109">
        <w:rPr>
          <w:rFonts w:ascii="Calibri" w:hAnsi="Calibri" w:cs="Calibri"/>
          <w:b/>
          <w:i/>
          <w:color w:val="000000"/>
          <w:sz w:val="21"/>
        </w:rPr>
        <w:t>[1] Indigencia Extrema (CBA): Hogares cuyos ingresos se ubican por debajo de la Canasta Basica Alimentaria. Representa la poblacion en situacion de vulnerabilidad extrema e inseguridad alimentaria critica.</w:t>
      </w:r>
    </w:p>
    <w:p w:rsidR="00657109" w:rsidRDefault="00657109" w:rsidP="00657109">
      <w:pPr>
        <w:spacing w:before="240" w:after="80"/>
        <w:rPr>
          <w:rFonts w:ascii="Calibri" w:hAnsi="Calibri" w:cs="Calibri"/>
          <w:b/>
          <w:i/>
          <w:color w:val="000000"/>
          <w:sz w:val="21"/>
        </w:rPr>
      </w:pPr>
      <w:r w:rsidRPr="00657109">
        <w:rPr>
          <w:rFonts w:ascii="Calibri" w:hAnsi="Calibri" w:cs="Calibri"/>
          <w:b/>
          <w:i/>
          <w:color w:val="000000"/>
          <w:sz w:val="21"/>
        </w:rPr>
        <w:t>[2] Pobreza No Indigente (CBT): Hogares que logran cubrir la alimentacion basica pero cuyos ingresos se encuentran entre la CBA y la Canasta Basica Total, presentando brechas en servicios esenciales.</w:t>
      </w:r>
    </w:p>
    <w:p w:rsidR="00657109" w:rsidRDefault="00657109" w:rsidP="00657109">
      <w:pPr>
        <w:spacing w:before="240" w:after="280"/>
        <w:rPr>
          <w:rFonts w:ascii="Calibri" w:hAnsi="Calibri" w:cs="Calibri"/>
          <w:b/>
          <w:i/>
          <w:color w:val="000000"/>
          <w:sz w:val="21"/>
        </w:rPr>
      </w:pPr>
      <w:r w:rsidRPr="00657109">
        <w:rPr>
          <w:rFonts w:ascii="Calibri" w:hAnsi="Calibri" w:cs="Calibri"/>
          <w:b/>
          <w:i/>
          <w:color w:val="000000"/>
          <w:sz w:val="21"/>
        </w:rPr>
        <w:t>[3] Vulnerable No Pobre: Hogares en franja de monitoreo preventivo (ingresos hasta 1.5 CBT) que no estan bajo la linea de pobreza pero se encuentran expuestos a riesgos ante shocks economicos.</w:t>
      </w:r>
    </w:p>
    <w:p w:rsidR="00657109" w:rsidRDefault="00657109" w:rsidP="00657109">
      <w:pPr>
        <w:spacing w:before="240" w:after="280"/>
        <w:rPr>
          <w:rFonts w:ascii="Calibri" w:hAnsi="Calibri" w:cs="Calibri"/>
          <w:b/>
          <w:i/>
          <w:color w:val="000000"/>
          <w:sz w:val="21"/>
        </w:rPr>
      </w:pPr>
      <w:r>
        <w:rPr>
          <w:rFonts w:ascii="Calibri" w:hAnsi="Calibri" w:cs="Calibri"/>
          <w:b/>
          <w:i/>
          <w:color w:val="000000"/>
          <w:sz w:val="21"/>
        </w:rPr>
        <w:t>1.2 Mecanismo Operativo en 2 Pasos</w:t>
      </w:r>
    </w:p>
    <w:p w:rsidR="00657109" w:rsidRDefault="00657109" w:rsidP="00657109">
      <w:pPr>
        <w:spacing w:before="240" w:after="280"/>
        <w:rPr>
          <w:rFonts w:ascii="Calibri" w:hAnsi="Calibri" w:cs="Calibri"/>
          <w:b/>
          <w:i/>
          <w:color w:val="000000"/>
          <w:sz w:val="21"/>
        </w:rPr>
      </w:pPr>
      <w:r>
        <w:rPr>
          <w:rFonts w:ascii="Calibri" w:hAnsi="Calibri" w:cs="Calibri"/>
          <w:b/>
          <w:i/>
          <w:color w:val="000000"/>
          <w:sz w:val="21"/>
        </w:rPr>
        <w:t>Cada vez que un usuario interactua con el selector de Vulnerabilidad en el tablero, el motor analitico realiza un doble procesamiento simultaneo:</w:t>
      </w:r>
    </w:p>
    <w:p w:rsidR="00657109" w:rsidRDefault="00657109" w:rsidP="00657109">
      <w:pPr>
        <w:spacing w:before="240" w:after="280"/>
        <w:rPr>
          <w:rFonts w:ascii="Calibri" w:hAnsi="Calibri" w:cs="Calibri"/>
          <w:b/>
          <w:i/>
          <w:color w:val="000000"/>
          <w:sz w:val="21"/>
        </w:rPr>
      </w:pPr>
    </w:p>
    <w:p w:rsidR="00657109" w:rsidRDefault="00657109" w:rsidP="00657109">
      <w:pPr>
        <w:spacing w:before="240" w:after="280"/>
        <w:rPr>
          <w:rFonts w:ascii="Calibri" w:hAnsi="Calibri" w:cs="Calibri"/>
          <w:b/>
          <w:i/>
          <w:color w:val="000000"/>
          <w:sz w:val="21"/>
        </w:rPr>
      </w:pPr>
      <w:r>
        <w:rPr>
          <w:rFonts w:ascii="Calibri" w:hAnsi="Calibri" w:cs="Calibri"/>
          <w:b/>
          <w:i/>
          <w:color w:val="000000"/>
          <w:sz w:val="21"/>
        </w:rPr>
        <w:t>PASO 1: Redimensionamiento de la Masa Poblacional (Padron Atribuible)</w:t>
      </w:r>
    </w:p>
    <w:p w:rsidR="00657109" w:rsidRDefault="00657109" w:rsidP="00657109">
      <w:pPr>
        <w:spacing w:before="240" w:after="280"/>
        <w:rPr>
          <w:rFonts w:ascii="Calibri" w:hAnsi="Calibri" w:cs="Calibri"/>
          <w:b/>
          <w:i/>
          <w:color w:val="000000"/>
          <w:sz w:val="21"/>
        </w:rPr>
      </w:pPr>
      <w:r>
        <w:rPr>
          <w:rFonts w:ascii="Calibri" w:hAnsi="Calibri" w:cs="Calibri"/>
          <w:b/>
          <w:i/>
          <w:color w:val="000000"/>
          <w:sz w:val="21"/>
        </w:rPr>
        <w:t>Sobre el padron total nacional de 12.8 millones de NNA (0 a 17 anos), la formula distribuye las ponderaciones poblacionales relativas:</w:t>
      </w:r>
    </w:p>
    <w:p w:rsidR="00657109" w:rsidRDefault="00657109" w:rsidP="00657109">
      <w:pPr>
        <w:spacing w:before="240" w:after="280"/>
        <w:rPr>
          <w:rFonts w:ascii="Calibri" w:hAnsi="Calibri" w:cs="Calibri"/>
          <w:b/>
          <w:i/>
          <w:color w:val="000000"/>
          <w:sz w:val="21"/>
        </w:rPr>
      </w:pPr>
      <w:r>
        <w:rPr>
          <w:rFonts w:ascii="Calibri" w:hAnsi="Calibri" w:cs="Calibri"/>
          <w:b/>
          <w:i/>
          <w:color w:val="000000"/>
          <w:sz w:val="21"/>
        </w:rPr>
        <w:t>- Indigencia Extrema: Filtra y focaliza en el 38% de los chicos mas necesitados (~4.86M NNA).</w:t>
      </w:r>
    </w:p>
    <w:p w:rsidR="00657109" w:rsidRDefault="00657109" w:rsidP="00657109">
      <w:pPr>
        <w:spacing w:before="240" w:after="280"/>
        <w:rPr>
          <w:rFonts w:ascii="Calibri" w:hAnsi="Calibri" w:cs="Calibri"/>
          <w:b/>
          <w:i/>
          <w:color w:val="000000"/>
          <w:sz w:val="21"/>
        </w:rPr>
      </w:pPr>
      <w:r>
        <w:rPr>
          <w:rFonts w:ascii="Calibri" w:hAnsi="Calibri" w:cs="Calibri"/>
          <w:b/>
          <w:i/>
          <w:color w:val="000000"/>
          <w:sz w:val="21"/>
        </w:rPr>
        <w:t>- Pobreza No Indigente: Focaliza en el 32% de la cohorte (~4.10M NNA).</w:t>
      </w:r>
    </w:p>
    <w:p w:rsidR="00657109" w:rsidRDefault="00657109" w:rsidP="00657109">
      <w:pPr>
        <w:spacing w:before="240" w:after="280"/>
        <w:rPr>
          <w:rFonts w:ascii="Calibri" w:hAnsi="Calibri" w:cs="Calibri"/>
          <w:b/>
          <w:i/>
          <w:color w:val="000000"/>
          <w:sz w:val="21"/>
        </w:rPr>
      </w:pPr>
      <w:r>
        <w:rPr>
          <w:rFonts w:ascii="Calibri" w:hAnsi="Calibri" w:cs="Calibri"/>
          <w:b/>
          <w:i/>
          <w:color w:val="000000"/>
          <w:sz w:val="21"/>
        </w:rPr>
        <w:t>- Vulnerable No Pobre: Focaliza en el 30% restante de la cohorte (~3.84M NNA).</w:t>
      </w:r>
    </w:p>
    <w:p w:rsidR="00657109" w:rsidRDefault="00657109" w:rsidP="00657109">
      <w:pPr>
        <w:spacing w:before="240" w:after="280"/>
        <w:rPr>
          <w:rFonts w:ascii="Calibri" w:hAnsi="Calibri" w:cs="Calibri"/>
          <w:b/>
          <w:i/>
          <w:color w:val="000000"/>
          <w:sz w:val="21"/>
        </w:rPr>
      </w:pPr>
    </w:p>
    <w:p w:rsidR="00657109" w:rsidRDefault="00657109" w:rsidP="00657109">
      <w:pPr>
        <w:spacing w:before="240" w:after="280"/>
        <w:rPr>
          <w:rFonts w:ascii="Calibri" w:hAnsi="Calibri" w:cs="Calibri"/>
          <w:b/>
          <w:i/>
          <w:color w:val="000000"/>
          <w:sz w:val="21"/>
        </w:rPr>
      </w:pPr>
      <w:r>
        <w:rPr>
          <w:rFonts w:ascii="Calibri" w:hAnsi="Calibri" w:cs="Calibri"/>
          <w:b/>
          <w:i/>
          <w:color w:val="000000"/>
          <w:sz w:val="21"/>
        </w:rPr>
        <w:t>PASO 2: Recalibracion Dinamica de las Tasas de Cobertura</w:t>
      </w:r>
    </w:p>
    <w:p w:rsidR="00657109" w:rsidRDefault="00657109" w:rsidP="00657109">
      <w:pPr>
        <w:spacing w:before="240" w:after="280"/>
        <w:rPr>
          <w:rFonts w:ascii="Calibri" w:hAnsi="Calibri" w:cs="Calibri"/>
          <w:b/>
          <w:i/>
          <w:color w:val="000000"/>
          <w:sz w:val="21"/>
        </w:rPr>
      </w:pPr>
      <w:r>
        <w:rPr>
          <w:rFonts w:ascii="Calibri" w:hAnsi="Calibri" w:cs="Calibri"/>
          <w:b/>
          <w:i/>
          <w:color w:val="000000"/>
          <w:sz w:val="21"/>
        </w:rPr>
        <w:t>El modelo reconoce que la efectividad de las politicas publicas y el acceso a servicios difieren sustancialmente segun el estrato socioeconomico:</w:t>
      </w:r>
    </w:p>
    <w:p w:rsidR="00657109" w:rsidRDefault="00657109" w:rsidP="00657109">
      <w:pPr>
        <w:spacing w:before="240" w:after="280"/>
        <w:rPr>
          <w:rFonts w:ascii="Calibri" w:hAnsi="Calibri" w:cs="Calibri"/>
          <w:b/>
          <w:i/>
          <w:color w:val="000000"/>
          <w:sz w:val="21"/>
        </w:rPr>
      </w:pPr>
      <w:r>
        <w:rPr>
          <w:rFonts w:ascii="Calibri" w:hAnsi="Calibri" w:cs="Calibri"/>
          <w:b/>
          <w:i/>
          <w:color w:val="000000"/>
          <w:sz w:val="21"/>
        </w:rPr>
        <w:t>- En Indigencia Extrema: AUH y Tarjeta Alimentar suben a niveles maximos (~89-92%), reflejando la alta focalizacion de las transferencias directas del Estado. En contrapartida, el subsidio RASE cae (-14%) exponiendo la brecha de acceso a gas de red, y la escolarizaciÃ³n presenta mayor disparidad territorial (-8%).</w:t>
      </w:r>
    </w:p>
    <w:p w:rsidR="00657109" w:rsidRDefault="00657109" w:rsidP="00657109">
      <w:pPr>
        <w:spacing w:before="240" w:after="360"/>
        <w:rPr>
          <w:rFonts w:ascii="Calibri" w:hAnsi="Calibri" w:cs="Calibri"/>
          <w:b/>
          <w:i/>
          <w:color w:val="000000"/>
          <w:sz w:val="21"/>
        </w:rPr>
      </w:pPr>
      <w:r w:rsidRPr="00657109">
        <w:rPr>
          <w:rFonts w:ascii="Calibri" w:hAnsi="Calibri" w:cs="Calibri"/>
          <w:b/>
          <w:i/>
          <w:color w:val="000000"/>
          <w:sz w:val="21"/>
        </w:rPr>
        <w:t>- En Vulnerable No Pobre: AUH y Alimentar se reducen (-20% a -33%) por la transicion al regimen contributivo (SUAF por empleo formal). La cobertura RASE y la escolarizacion aumentan (+13% y +4%), superando el 96.5%.</w:t>
      </w:r>
    </w:p>
    <w:p w:rsidR="00657109" w:rsidRDefault="00657109" w:rsidP="00657109">
      <w:pPr>
        <w:spacing w:before="240" w:after="360"/>
        <w:rPr>
          <w:rFonts w:ascii="Calibri" w:hAnsi="Calibri" w:cs="Calibri"/>
          <w:b/>
          <w:i/>
          <w:color w:val="000000"/>
          <w:sz w:val="21"/>
        </w:rPr>
      </w:pPr>
      <w:r>
        <w:rPr>
          <w:rFonts w:ascii="Calibri" w:hAnsi="Calibri" w:cs="Calibri"/>
          <w:b/>
          <w:i/>
          <w:color w:val="000000"/>
          <w:sz w:val="21"/>
        </w:rPr>
        <w:t>SECCION 2: Especificaciones Tecnicas y Metodologia Estadistica</w:t>
      </w:r>
    </w:p>
    <w:p w:rsidR="00657109" w:rsidRDefault="00657109" w:rsidP="00657109">
      <w:pPr>
        <w:spacing w:before="280" w:after="200"/>
        <w:rPr>
          <w:rFonts w:ascii="Calibri" w:hAnsi="Calibri" w:cs="Calibri"/>
          <w:b/>
          <w:i/>
          <w:color w:val="386F38"/>
          <w:sz w:val="30"/>
        </w:rPr>
      </w:pPr>
      <w:r w:rsidRPr="00657109">
        <w:rPr>
          <w:rFonts w:ascii="Calibri" w:hAnsi="Calibri" w:cs="Calibri"/>
          <w:b/>
          <w:i/>
          <w:color w:val="386F38"/>
          <w:sz w:val="30"/>
        </w:rPr>
        <w:t>(Para Equipos de Datos, BI y Analistas SIIS)</w:t>
      </w:r>
    </w:p>
    <w:p w:rsidR="00657109" w:rsidRDefault="00657109" w:rsidP="00657109">
      <w:pPr>
        <w:spacing w:before="280" w:after="200"/>
        <w:rPr>
          <w:rFonts w:ascii="Calibri" w:hAnsi="Calibri" w:cs="Calibri"/>
          <w:b/>
          <w:i/>
          <w:color w:val="386F38"/>
          <w:sz w:val="30"/>
        </w:rPr>
      </w:pPr>
      <w:r>
        <w:rPr>
          <w:rFonts w:ascii="Calibri" w:hAnsi="Calibri" w:cs="Calibri"/>
          <w:b/>
          <w:i/>
          <w:color w:val="386F38"/>
          <w:sz w:val="30"/>
        </w:rPr>
        <w:t>2.1 Modelo Matematico de Poblacion Ponderada (ScaleFactor)</w:t>
      </w:r>
    </w:p>
    <w:p w:rsidR="00657109" w:rsidRDefault="00657109" w:rsidP="00657109">
      <w:pPr>
        <w:spacing w:before="280" w:after="200"/>
        <w:rPr>
          <w:rFonts w:ascii="Calibri" w:hAnsi="Calibri" w:cs="Calibri"/>
          <w:b/>
          <w:i/>
          <w:color w:val="386F38"/>
          <w:sz w:val="30"/>
        </w:rPr>
      </w:pPr>
      <w:r>
        <w:rPr>
          <w:rFonts w:ascii="Calibri" w:hAnsi="Calibri" w:cs="Calibri"/>
          <w:b/>
          <w:i/>
          <w:color w:val="386F38"/>
          <w:sz w:val="30"/>
        </w:rPr>
        <w:t>La poblacion ajustada en cada celda del tablero (Pop_filtrada) se computa como el producto escalar de la poblacion provincial base (Pop_p) por el producto de los tres factores de ponderacion independientes (Tramo Etario, Sexo y Vulnerabilidad):</w:t>
      </w:r>
    </w:p>
    <w:p w:rsidR="00657109" w:rsidRDefault="00657109" w:rsidP="00657109">
      <w:pPr>
        <w:spacing w:before="280" w:after="200"/>
        <w:rPr>
          <w:rFonts w:ascii="Calibri" w:hAnsi="Calibri" w:cs="Calibri"/>
          <w:b/>
          <w:i/>
          <w:color w:val="386F38"/>
          <w:sz w:val="30"/>
        </w:rPr>
      </w:pPr>
    </w:p>
    <w:p w:rsidR="00657109" w:rsidRDefault="00657109" w:rsidP="00657109">
      <w:pPr>
        <w:spacing w:before="280" w:after="200"/>
        <w:rPr>
          <w:rFonts w:ascii="Calibri" w:hAnsi="Calibri" w:cs="Calibri"/>
          <w:b/>
          <w:i/>
          <w:color w:val="386F38"/>
          <w:sz w:val="30"/>
        </w:rPr>
      </w:pPr>
      <w:r>
        <w:rPr>
          <w:rFonts w:ascii="Calibri" w:hAnsi="Calibri" w:cs="Calibri"/>
          <w:b/>
          <w:i/>
          <w:color w:val="386F38"/>
          <w:sz w:val="30"/>
        </w:rPr>
        <w:t>ScaleFact = AgeFact * SexFact * VulnFact</w:t>
      </w:r>
    </w:p>
    <w:p w:rsidR="00657109" w:rsidRDefault="00657109" w:rsidP="00657109">
      <w:pPr>
        <w:spacing w:before="280" w:after="200"/>
        <w:rPr>
          <w:rFonts w:ascii="Calibri" w:hAnsi="Calibri" w:cs="Calibri"/>
          <w:b/>
          <w:i/>
          <w:color w:val="386F38"/>
          <w:sz w:val="30"/>
        </w:rPr>
      </w:pPr>
      <w:r>
        <w:rPr>
          <w:rFonts w:ascii="Calibri" w:hAnsi="Calibri" w:cs="Calibri"/>
          <w:b/>
          <w:i/>
          <w:color w:val="386F38"/>
          <w:sz w:val="30"/>
        </w:rPr>
        <w:t>Pop_filtrada = SUMA(Pop_p * AgeFact * SexFact * VulnFact)</w:t>
      </w:r>
    </w:p>
    <w:p w:rsidR="00657109" w:rsidRDefault="00657109" w:rsidP="00657109">
      <w:pPr>
        <w:spacing w:before="280" w:after="200"/>
        <w:rPr>
          <w:rFonts w:ascii="Calibri" w:hAnsi="Calibri" w:cs="Calibri"/>
          <w:b/>
          <w:i/>
          <w:color w:val="386F38"/>
          <w:sz w:val="30"/>
        </w:rPr>
      </w:pPr>
    </w:p>
    <w:p w:rsidR="00657109" w:rsidRDefault="00657109" w:rsidP="00657109">
      <w:pPr>
        <w:spacing w:before="280" w:after="200"/>
        <w:rPr>
          <w:rFonts w:ascii="Calibri" w:hAnsi="Calibri" w:cs="Calibri"/>
          <w:b/>
          <w:i/>
          <w:color w:val="386F38"/>
          <w:sz w:val="30"/>
        </w:rPr>
      </w:pPr>
      <w:r>
        <w:rPr>
          <w:rFonts w:ascii="Calibri" w:hAnsi="Calibri" w:cs="Calibri"/>
          <w:b/>
          <w:i/>
          <w:color w:val="386F38"/>
          <w:sz w:val="30"/>
        </w:rPr>
        <w:t>Parametros del Factor de Vulnerabilidad (VulnFact):</w:t>
      </w:r>
    </w:p>
    <w:p w:rsidR="00657109" w:rsidRDefault="00657109" w:rsidP="00657109">
      <w:pPr>
        <w:spacing w:before="280" w:after="200"/>
        <w:rPr>
          <w:rFonts w:ascii="Calibri" w:hAnsi="Calibri" w:cs="Calibri"/>
          <w:b/>
          <w:i/>
          <w:color w:val="386F38"/>
          <w:sz w:val="30"/>
        </w:rPr>
      </w:pPr>
      <w:r>
        <w:rPr>
          <w:rFonts w:ascii="Calibri" w:hAnsi="Calibri" w:cs="Calibri"/>
          <w:b/>
          <w:i/>
          <w:color w:val="386F38"/>
          <w:sz w:val="30"/>
        </w:rPr>
        <w:t>- ALL (Todos los Niveles): VulnFact = 1.00 (100% de la poblacion 0 a 17 anos: ~12.8M NNA)</w:t>
      </w:r>
    </w:p>
    <w:p w:rsidR="00657109" w:rsidRDefault="00657109" w:rsidP="00657109">
      <w:pPr>
        <w:spacing w:before="280" w:after="200"/>
        <w:rPr>
          <w:rFonts w:ascii="Calibri" w:hAnsi="Calibri" w:cs="Calibri"/>
          <w:b/>
          <w:i/>
          <w:color w:val="386F38"/>
          <w:sz w:val="30"/>
        </w:rPr>
      </w:pPr>
      <w:r>
        <w:rPr>
          <w:rFonts w:ascii="Calibri" w:hAnsi="Calibri" w:cs="Calibri"/>
          <w:b/>
          <w:i/>
          <w:color w:val="386F38"/>
          <w:sz w:val="30"/>
        </w:rPr>
        <w:t>- INDIGENTE (Indigencia Extrema): VulnFact = 0.38 (~4.86M NNA)</w:t>
      </w:r>
    </w:p>
    <w:p w:rsidR="00657109" w:rsidRDefault="00657109" w:rsidP="00657109">
      <w:pPr>
        <w:spacing w:before="280" w:after="200"/>
        <w:rPr>
          <w:rFonts w:ascii="Calibri" w:hAnsi="Calibri" w:cs="Calibri"/>
          <w:b/>
          <w:i/>
          <w:color w:val="386F38"/>
          <w:sz w:val="30"/>
        </w:rPr>
      </w:pPr>
      <w:r>
        <w:rPr>
          <w:rFonts w:ascii="Calibri" w:hAnsi="Calibri" w:cs="Calibri"/>
          <w:b/>
          <w:i/>
          <w:color w:val="386F38"/>
          <w:sz w:val="30"/>
        </w:rPr>
        <w:t>- POBRE (Pobreza No Indigente): VulnFact = 0.32 (~4.10M NNA)</w:t>
      </w:r>
    </w:p>
    <w:p w:rsidR="00657109" w:rsidRDefault="00657109" w:rsidP="00657109">
      <w:pPr>
        <w:spacing w:before="280" w:after="280"/>
        <w:rPr>
          <w:rFonts w:ascii="Calibri" w:hAnsi="Calibri" w:cs="Calibri"/>
          <w:b/>
          <w:i/>
          <w:color w:val="386F38"/>
          <w:sz w:val="21"/>
        </w:rPr>
      </w:pPr>
      <w:r w:rsidRPr="00657109">
        <w:rPr>
          <w:rFonts w:ascii="Calibri" w:hAnsi="Calibri" w:cs="Calibri"/>
          <w:b/>
          <w:i/>
          <w:color w:val="386F38"/>
          <w:sz w:val="21"/>
        </w:rPr>
        <w:t>- VULNERABLE (Vulnerable No Pobre): VulnFact = 0.30 (~3.84M NNA)</w:t>
      </w:r>
    </w:p>
    <w:p w:rsidR="00657109" w:rsidRDefault="00657109" w:rsidP="00657109">
      <w:pPr>
        <w:spacing w:before="280" w:after="280"/>
        <w:rPr>
          <w:rFonts w:ascii="Calibri" w:hAnsi="Calibri" w:cs="Calibri"/>
          <w:b/>
          <w:i/>
          <w:color w:val="386F38"/>
          <w:sz w:val="21"/>
        </w:rPr>
      </w:pPr>
      <w:r>
        <w:rPr>
          <w:rFonts w:ascii="Calibri" w:hAnsi="Calibri" w:cs="Calibri"/>
          <w:b/>
          <w:i/>
          <w:color w:val="386F38"/>
          <w:sz w:val="21"/>
        </w:rPr>
        <w:t>2.2 Matriz Estructurada de Deltas de Ajuste Socioeconomico</w:t>
      </w:r>
    </w:p>
    <w:p w:rsidR="00657109" w:rsidRDefault="00657109" w:rsidP="00657109">
      <w:pPr>
        <w:spacing w:before="280" w:after="280"/>
        <w:rPr>
          <w:rFonts w:ascii="Calibri" w:hAnsi="Calibri" w:cs="Calibri"/>
          <w:b/>
          <w:i/>
          <w:color w:val="386F38"/>
          <w:sz w:val="21"/>
        </w:rPr>
      </w:pPr>
      <w:r>
        <w:rPr>
          <w:rFonts w:ascii="Calibri" w:hAnsi="Calibri" w:cs="Calibri"/>
          <w:b/>
          <w:i/>
          <w:color w:val="386F38"/>
          <w:sz w:val="21"/>
        </w:rPr>
        <w:t>Ecuacion de Cobertura Ponderada Promedio:</w:t>
      </w:r>
    </w:p>
    <w:p w:rsidR="00657109" w:rsidRDefault="00657109" w:rsidP="00657109">
      <w:pPr>
        <w:spacing w:before="280" w:after="280"/>
        <w:rPr>
          <w:rFonts w:ascii="Calibri" w:hAnsi="Calibri" w:cs="Calibri"/>
          <w:b/>
          <w:i/>
          <w:color w:val="386F38"/>
          <w:sz w:val="21"/>
        </w:rPr>
      </w:pPr>
      <w:r>
        <w:rPr>
          <w:rFonts w:ascii="Calibri" w:hAnsi="Calibri" w:cs="Calibri"/>
          <w:b/>
          <w:i/>
          <w:color w:val="386F38"/>
          <w:sz w:val="21"/>
        </w:rPr>
        <w:t>Cob_Promedio = Min( 100, Max( 0, (SUMA(Cob_p * Pop_p) / SUMA(Pop_p)) + Delta_sexo + Delta_vuln ) )</w:t>
      </w:r>
    </w:p>
    <w:p w:rsidR="00657109" w:rsidRDefault="00657109" w:rsidP="00657109">
      <w:pPr>
        <w:spacing w:before="280"/>
        <w:rPr>
          <w:rFonts w:ascii="Calibri" w:hAnsi="Calibri" w:cs="Calibri"/>
          <w:b/>
          <w:i/>
          <w:color w:val="386F38"/>
          <w:sz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657109" w:rsidRPr="00657109" w:rsidTr="00657109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E1E1E1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 w:rsidRPr="00657109">
              <w:rPr>
                <w:rFonts w:ascii="Calibri" w:hAnsi="Calibri" w:cs="Calibri"/>
                <w:b/>
                <w:i/>
                <w:color w:val="386F38"/>
                <w:sz w:val="19"/>
              </w:rPr>
              <w:t>Indicador Social</w:t>
            </w:r>
          </w:p>
        </w:tc>
        <w:tc>
          <w:tcPr>
            <w:tcW w:w="2268" w:type="dxa"/>
            <w:shd w:val="clear" w:color="auto" w:fill="E1E1E1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 w:rsidRPr="00657109">
              <w:rPr>
                <w:rFonts w:ascii="Calibri" w:hAnsi="Calibri" w:cs="Calibri"/>
                <w:b/>
                <w:i/>
                <w:color w:val="386F38"/>
                <w:sz w:val="19"/>
              </w:rPr>
              <w:t>Indigencia Extrema</w:t>
            </w:r>
          </w:p>
        </w:tc>
        <w:tc>
          <w:tcPr>
            <w:tcW w:w="2268" w:type="dxa"/>
            <w:shd w:val="clear" w:color="auto" w:fill="E1E1E1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 w:rsidRPr="00657109">
              <w:rPr>
                <w:rFonts w:ascii="Calibri" w:hAnsi="Calibri" w:cs="Calibri"/>
                <w:b/>
                <w:i/>
                <w:color w:val="386F38"/>
                <w:sz w:val="19"/>
              </w:rPr>
              <w:t>Pobreza No Indigente</w:t>
            </w:r>
          </w:p>
        </w:tc>
        <w:tc>
          <w:tcPr>
            <w:tcW w:w="2268" w:type="dxa"/>
            <w:shd w:val="clear" w:color="auto" w:fill="E1E1E1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 w:rsidRPr="00657109">
              <w:rPr>
                <w:rFonts w:ascii="Calibri" w:hAnsi="Calibri" w:cs="Calibri"/>
                <w:b/>
                <w:i/>
                <w:color w:val="386F38"/>
                <w:sz w:val="19"/>
              </w:rPr>
              <w:t>Vulnerable No Pobre</w:t>
            </w:r>
          </w:p>
        </w:tc>
      </w:tr>
      <w:tr w:rsidR="00657109" w:rsidRPr="00657109" w:rsidTr="00657109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1. Cobertura AUH / PNC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+14.2%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+3.8%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-20.2%</w:t>
            </w:r>
          </w:p>
        </w:tc>
      </w:tr>
      <w:tr w:rsidR="00657109" w:rsidRPr="00657109" w:rsidTr="00657109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2. Cobertura Alimentar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+12.5%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-3.5%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-33.5%</w:t>
            </w:r>
          </w:p>
        </w:tc>
      </w:tr>
      <w:tr w:rsidR="00657109" w:rsidRPr="00657109" w:rsidTr="00657109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3. Cobertura Subsidio RASE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-14.2%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-4.1%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+12.8%</w:t>
            </w:r>
          </w:p>
        </w:tc>
      </w:tr>
      <w:tr w:rsidR="00657109" w:rsidRPr="00657109" w:rsidTr="00657109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4. Cobertura Becas / Vouchers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+3.8%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+1.2%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-4.5%</w:t>
            </w:r>
          </w:p>
        </w:tc>
      </w:tr>
      <w:tr w:rsidR="00657109" w:rsidRPr="00657109" w:rsidTr="00657109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5. Tasa de Escolarizacion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-8.3%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-0.8%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+3.7%</w:t>
            </w:r>
          </w:p>
        </w:tc>
      </w:tr>
      <w:tr w:rsidR="00657109" w:rsidRPr="00657109" w:rsidTr="00657109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6. Brecha Escolar Territorial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+6.5 pp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0.0 pp</w:t>
            </w:r>
          </w:p>
        </w:tc>
        <w:tc>
          <w:tcPr>
            <w:tcW w:w="2268" w:type="dxa"/>
            <w:shd w:val="clear" w:color="auto" w:fill="auto"/>
          </w:tcPr>
          <w:p w:rsidR="00657109" w:rsidRPr="00657109" w:rsidRDefault="00657109" w:rsidP="00657109">
            <w:pPr>
              <w:spacing w:before="280"/>
              <w:rPr>
                <w:rFonts w:ascii="Calibri" w:hAnsi="Calibri" w:cs="Calibri"/>
                <w:b/>
                <w:i/>
                <w:color w:val="386F38"/>
                <w:sz w:val="19"/>
              </w:rPr>
            </w:pPr>
            <w:r>
              <w:rPr>
                <w:rFonts w:ascii="Calibri" w:hAnsi="Calibri" w:cs="Calibri"/>
                <w:b/>
                <w:i/>
                <w:color w:val="386F38"/>
                <w:sz w:val="19"/>
              </w:rPr>
              <w:t>-4.2 pp</w:t>
            </w:r>
          </w:p>
        </w:tc>
      </w:tr>
    </w:tbl>
    <w:p w:rsidR="00657109" w:rsidRDefault="00657109" w:rsidP="00657109">
      <w:pPr>
        <w:spacing w:before="280"/>
        <w:rPr>
          <w:rFonts w:ascii="Calibri" w:hAnsi="Calibri" w:cs="Calibri"/>
          <w:b/>
          <w:i/>
          <w:color w:val="386F38"/>
          <w:sz w:val="21"/>
        </w:rPr>
      </w:pPr>
    </w:p>
    <w:p w:rsidR="00657109" w:rsidRDefault="00657109" w:rsidP="00657109">
      <w:pPr>
        <w:spacing w:before="280"/>
        <w:rPr>
          <w:rFonts w:ascii="Calibri" w:hAnsi="Calibri" w:cs="Calibri"/>
          <w:b/>
          <w:i/>
          <w:color w:val="386F38"/>
          <w:sz w:val="21"/>
        </w:rPr>
      </w:pPr>
      <w:r>
        <w:rPr>
          <w:rFonts w:ascii="Calibri" w:hAnsi="Calibri" w:cs="Calibri"/>
          <w:b/>
          <w:i/>
          <w:color w:val="386F38"/>
          <w:sz w:val="21"/>
        </w:rPr>
        <w:t>2.3 Modelo de Ponderacion Multidimensional del Radar de Cobertura</w:t>
      </w:r>
    </w:p>
    <w:p w:rsidR="00657109" w:rsidRDefault="00657109" w:rsidP="00657109">
      <w:pPr>
        <w:spacing w:before="280"/>
        <w:rPr>
          <w:rFonts w:ascii="Calibri" w:hAnsi="Calibri" w:cs="Calibri"/>
          <w:b/>
          <w:i/>
          <w:color w:val="386F38"/>
          <w:sz w:val="21"/>
        </w:rPr>
      </w:pPr>
      <w:r>
        <w:rPr>
          <w:rFonts w:ascii="Calibri" w:hAnsi="Calibri" w:cs="Calibri"/>
          <w:b/>
          <w:i/>
          <w:color w:val="386F38"/>
          <w:sz w:val="21"/>
        </w:rPr>
        <w:t>El poligono del Grafico de Radar (Resumen Ejecutivo) evalua un vector quinario D = [D_AUH, D_Alimentar, D_RASE, D_Becas, D_Escolarizacion] ajustado en tiempo real contra el vector de metas 2026: [90%, 88%, 85%, 80%, 95%].</w:t>
      </w:r>
    </w:p>
    <w:p w:rsidR="00657109" w:rsidRDefault="00657109" w:rsidP="00657109">
      <w:pPr>
        <w:spacing w:before="280"/>
        <w:rPr>
          <w:rFonts w:ascii="Calibri" w:hAnsi="Calibri" w:cs="Calibri"/>
          <w:b/>
          <w:i/>
          <w:color w:val="386F38"/>
          <w:sz w:val="21"/>
        </w:rPr>
      </w:pPr>
    </w:p>
    <w:p w:rsidR="00657109" w:rsidRDefault="00657109" w:rsidP="00657109">
      <w:pPr>
        <w:spacing w:before="280"/>
        <w:rPr>
          <w:rFonts w:ascii="Calibri" w:hAnsi="Calibri" w:cs="Calibri"/>
          <w:b/>
          <w:i/>
          <w:color w:val="386F38"/>
          <w:sz w:val="21"/>
        </w:rPr>
      </w:pPr>
      <w:r>
        <w:rPr>
          <w:rFonts w:ascii="Calibri" w:hAnsi="Calibri" w:cs="Calibri"/>
          <w:b/>
          <w:i/>
          <w:color w:val="386F38"/>
          <w:sz w:val="21"/>
        </w:rPr>
        <w:t>2.4 Arquitectura de Integracion SIIS</w:t>
      </w:r>
    </w:p>
    <w:p w:rsidR="00657109" w:rsidRDefault="00657109" w:rsidP="00657109">
      <w:pPr>
        <w:spacing w:before="200" w:after="280"/>
        <w:rPr>
          <w:rFonts w:ascii="Calibri" w:hAnsi="Calibri" w:cs="Calibri"/>
          <w:b/>
          <w:i/>
          <w:color w:val="386F38"/>
          <w:sz w:val="21"/>
        </w:rPr>
      </w:pPr>
      <w:r w:rsidRPr="00657109">
        <w:rPr>
          <w:rFonts w:ascii="Calibri" w:hAnsi="Calibri" w:cs="Calibri"/>
          <w:b/>
          <w:i/>
          <w:color w:val="386F38"/>
          <w:sz w:val="21"/>
        </w:rPr>
        <w:t>La metodologia implementada en el tablero garantiza consistencia demografica estricta (Poblacion Total = Suma de Estratos) manteniendo la reactividad instantanea en los 16 graficos del sistema.</w:t>
      </w:r>
    </w:p>
    <w:p w:rsidR="00657109" w:rsidRPr="00657109" w:rsidRDefault="00657109" w:rsidP="00657109">
      <w:pPr>
        <w:spacing w:before="200" w:after="280"/>
        <w:rPr>
          <w:rFonts w:ascii="Calibri" w:hAnsi="Calibri" w:cs="Calibri"/>
          <w:b/>
          <w:i/>
          <w:color w:val="386F38"/>
          <w:sz w:val="21"/>
        </w:rPr>
      </w:pPr>
    </w:p>
    <w:sectPr w:rsidR="00657109" w:rsidRPr="00657109" w:rsidSect="00657109">
      <w:pgSz w:w="11906" w:h="16838"/>
      <w:pgMar w:top="1134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109"/>
    <w:rsid w:val="00657109"/>
    <w:rsid w:val="00CE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724E27-07C6-4863-9664-B9DFFEAB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700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Cristao</dc:creator>
  <cp:keywords/>
  <dc:description/>
  <cp:lastModifiedBy>Rolando Cristao</cp:lastModifiedBy>
  <cp:revision>1</cp:revision>
  <dcterms:created xsi:type="dcterms:W3CDTF">2026-08-31T17:54:00Z</dcterms:created>
  <dcterms:modified xsi:type="dcterms:W3CDTF">2026-08-31T17:54:00Z</dcterms:modified>
</cp:coreProperties>
</file>