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7109" w:rsidRPr="00646283" w:rsidRDefault="00657109" w:rsidP="00646283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46283">
        <w:rPr>
          <w:rFonts w:ascii="Times New Roman" w:hAnsi="Times New Roman" w:cs="Times New Roman"/>
          <w:b/>
          <w:sz w:val="24"/>
          <w:szCs w:val="24"/>
        </w:rPr>
        <w:t>Ficha Metodologica y Especificacion Tecnica</w:t>
      </w:r>
      <w:bookmarkStart w:id="0" w:name="_GoBack"/>
      <w:bookmarkEnd w:id="0"/>
    </w:p>
    <w:p w:rsidR="00657109" w:rsidRPr="00646283" w:rsidRDefault="00657109" w:rsidP="00646283">
      <w:pPr>
        <w:spacing w:after="120"/>
        <w:jc w:val="both"/>
        <w:rPr>
          <w:rFonts w:ascii="Times New Roman" w:hAnsi="Times New Roman" w:cs="Times New Roman"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color w:val="386F38"/>
          <w:sz w:val="24"/>
          <w:szCs w:val="24"/>
        </w:rPr>
        <w:t>Indicador de 'Nivel de Vulnerabilidad Socioeconomica' (0 a 17 anos)</w:t>
      </w:r>
    </w:p>
    <w:p w:rsidR="00657109" w:rsidRPr="00646283" w:rsidRDefault="00657109" w:rsidP="00646283">
      <w:pPr>
        <w:spacing w:after="360"/>
        <w:jc w:val="both"/>
        <w:rPr>
          <w:rFonts w:ascii="Times New Roman" w:hAnsi="Times New Roman" w:cs="Times New Roman"/>
          <w:i/>
          <w:color w:val="666666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666666"/>
          <w:sz w:val="24"/>
          <w:szCs w:val="24"/>
        </w:rPr>
        <w:t>Sistema de Informacion Integrado Social (SIIS) - Ministerio de Capital Humano</w:t>
      </w:r>
    </w:p>
    <w:p w:rsidR="00657109" w:rsidRPr="00646283" w:rsidRDefault="00657109" w:rsidP="00646283">
      <w:pPr>
        <w:spacing w:after="360"/>
        <w:jc w:val="both"/>
        <w:rPr>
          <w:rFonts w:ascii="Times New Roman" w:hAnsi="Times New Roman" w:cs="Times New Roman"/>
          <w:i/>
          <w:color w:val="666666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666666"/>
          <w:sz w:val="24"/>
          <w:szCs w:val="24"/>
        </w:rPr>
        <w:t>SECCION 1: Vision General y Funcionamiento Conceptual</w:t>
      </w:r>
    </w:p>
    <w:p w:rsidR="00657109" w:rsidRPr="00646283" w:rsidRDefault="00657109" w:rsidP="00646283">
      <w:pPr>
        <w:spacing w:before="24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(Explicacion Ejecutiva y Didactica)</w:t>
      </w:r>
    </w:p>
    <w:p w:rsidR="00657109" w:rsidRPr="00646283" w:rsidRDefault="00657109" w:rsidP="00646283">
      <w:pPr>
        <w:spacing w:before="24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1.1 Que es el filtro de Nivel de Vulnerabilidad?</w:t>
      </w:r>
    </w:p>
    <w:p w:rsidR="00657109" w:rsidRPr="00646283" w:rsidRDefault="00657109" w:rsidP="00646283">
      <w:pPr>
        <w:spacing w:before="24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El indicador de Nivel de Vulnerabilidad Socioeconomica clasifica a la poblacion de ninas, ninos y adolescentes (0 a 17 anos) de la Republica Argentina en tres estratos homogeneos, definidos en funcion de la capacidad de ingreso de sus hogares para acceder a la Canasta Basica Alimentaria (CBA) y la Canasta Basica Total (CBT):</w:t>
      </w:r>
    </w:p>
    <w:p w:rsidR="00657109" w:rsidRPr="00646283" w:rsidRDefault="00657109" w:rsidP="00646283">
      <w:pPr>
        <w:spacing w:before="240"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657109" w:rsidRPr="00646283" w:rsidRDefault="00657109" w:rsidP="00646283">
      <w:pPr>
        <w:spacing w:before="240" w:after="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[1] Indigencia Extrema (CBA): Hogares cuyos ingresos se ubican por debajo de la Canasta Basica Alimentaria. Representa la poblacion en situacion de vulnerabilidad extrema e inseguridad alimentaria critica.</w:t>
      </w:r>
    </w:p>
    <w:p w:rsidR="00657109" w:rsidRPr="00646283" w:rsidRDefault="00657109" w:rsidP="00646283">
      <w:pPr>
        <w:spacing w:before="240" w:after="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[2] Pobreza No Indigente (CBT): Hogares que logran cubrir la alimentacion basica pero cuyos ingresos se encuentran entre la CBA y la Canasta Basica Total, presentando brechas en servicios esenciales.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[3] Vulnerable No Pobre: Hogares en franja de monitoreo preventivo (ingresos hasta 1.5 CBT) que no estan bajo la linea de pobreza pero se encuentran expuestos a riesgos ante shocks economicos.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1.2 Mecanismo Operativo en 2 Pasos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Cada vez que un usuario interactua con el selector de Vulnerabilidad en el tablero, el motor analitico realiza un doble procesamiento simultaneo: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PASO 1: Redimensionamiento de la Masa Poblacional (Padron Atribuible)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Sobre el padron total nacional de 12.8 millones de NNA (0 a 17 anos), la formula distribuye las ponderaciones poblacionales relativas: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- Indigencia Extrema: Filtra y focaliza en el 38% de los chicos mas necesitados (~4.86M NNA).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- Pobreza No Indigente: Focaliza en el 32% de la cohorte (~4.10M NNA).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- Vulnerable No Pobre: Focaliza en el 30% restante de la cohorte (~3.84M NNA).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PASO 2: Recalibracion Dinamica de las Tasas de Cobertura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lastRenderedPageBreak/>
        <w:t>El modelo reconoce que la efectividad de las politicas publicas y el acceso a servicios difieren sustancialmente segun el estrato socioeconomico:</w:t>
      </w:r>
    </w:p>
    <w:p w:rsidR="00657109" w:rsidRPr="00646283" w:rsidRDefault="00657109" w:rsidP="00646283">
      <w:pPr>
        <w:spacing w:before="240" w:after="28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- En Indigencia Extrema: AUH y Tarjeta Alimentar suben a niveles maximos (~89-92%), reflejando la alta focalizacion de las transferencias directas del Estado. En contrapartida, el subsidio RASE cae (-14%) exponiendo la brecha de acceso a gas de red, y la escolarizaciÃ³n presenta mayor disparidad territorial (-8%).</w:t>
      </w:r>
    </w:p>
    <w:p w:rsidR="00657109" w:rsidRPr="00646283" w:rsidRDefault="00657109" w:rsidP="00646283">
      <w:pPr>
        <w:spacing w:before="240" w:after="36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- En Vulnerable No Pobre: AUH y Alimentar se reducen (-20% a -33%) por la transicion al regimen contributivo (SUAF por empleo formal). La cobertura RASE y la escolarizacion aumentan (+13% y +4%), superando el 96.5%.</w:t>
      </w:r>
    </w:p>
    <w:p w:rsidR="00657109" w:rsidRPr="00646283" w:rsidRDefault="00657109" w:rsidP="00646283">
      <w:pPr>
        <w:spacing w:before="240" w:after="36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000000"/>
          <w:sz w:val="24"/>
          <w:szCs w:val="24"/>
        </w:rPr>
        <w:t>SECCION 2: Especificaciones Tecnicas y Metodologia Estadistica</w:t>
      </w: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(Para Equipos de Datos, BI y Analistas SIIS)</w:t>
      </w: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2.1 Modelo Matematico de Poblacion Ponderada (ScaleFactor)</w:t>
      </w: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La poblacion ajustada en cada celda del tablero (Pop_filtrada) se computa como el producto escalar de la poblacion provincial base (Pop_p) por el producto de los tres factores de ponderacion independientes (Tramo Etario, Sexo y Vulnerabilidad):</w:t>
      </w: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ScaleFact = AgeFact * SexFact * VulnFact</w:t>
      </w: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Pop_filtrada = SUMA(Pop_p * AgeFact * SexFact * VulnFact)</w:t>
      </w: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Parametros del Factor de Vulnerabilidad (VulnFact):</w:t>
      </w: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- ALL (Todos los Niveles): VulnFact = 1.00 (100% de la poblacion 0 a 17 anos: ~12.8M NNA)</w:t>
      </w: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- INDIGENTE (Indigencia Extrema): VulnFact = 0.38 (~4.86M NNA)</w:t>
      </w:r>
    </w:p>
    <w:p w:rsidR="00657109" w:rsidRPr="00646283" w:rsidRDefault="00657109" w:rsidP="00646283">
      <w:pPr>
        <w:spacing w:before="280" w:after="20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- POBRE (Pobreza No Indigente): VulnFact = 0.32 (~4.10M NNA)</w:t>
      </w:r>
    </w:p>
    <w:p w:rsidR="00657109" w:rsidRPr="00646283" w:rsidRDefault="00657109" w:rsidP="00646283">
      <w:pPr>
        <w:spacing w:before="280" w:after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- VULNERABLE (Vulnerable No Pobre): VulnFact = 0.30 (~3.84M NNA)</w:t>
      </w:r>
    </w:p>
    <w:p w:rsidR="00657109" w:rsidRPr="00646283" w:rsidRDefault="00657109" w:rsidP="00646283">
      <w:pPr>
        <w:spacing w:before="280" w:after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2.2 Matriz Estructurada de Deltas de Ajuste Socioeconomico</w:t>
      </w:r>
    </w:p>
    <w:p w:rsidR="00657109" w:rsidRPr="00646283" w:rsidRDefault="00657109" w:rsidP="00646283">
      <w:pPr>
        <w:spacing w:before="280" w:after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Ecuacion de Cobertura Ponderada Promedio:</w:t>
      </w:r>
    </w:p>
    <w:p w:rsidR="00657109" w:rsidRPr="00646283" w:rsidRDefault="00657109" w:rsidP="00646283">
      <w:pPr>
        <w:spacing w:before="280" w:after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Cob_Promedio = Min( 100, Max( 0, (SUMA(Cob_p * Pop_p) / SUMA(Pop_p)) + Delta_sexo + Delta_vuln ) )</w:t>
      </w:r>
    </w:p>
    <w:p w:rsidR="00657109" w:rsidRPr="00646283" w:rsidRDefault="00657109" w:rsidP="00646283">
      <w:pPr>
        <w:spacing w:before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2268"/>
        <w:gridCol w:w="2268"/>
      </w:tblGrid>
      <w:tr w:rsidR="00657109" w:rsidRPr="00646283" w:rsidTr="00657109">
        <w:tc>
          <w:tcPr>
            <w:tcW w:w="2268" w:type="dxa"/>
            <w:shd w:val="clear" w:color="auto" w:fill="E1E1E1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lastRenderedPageBreak/>
              <w:t>Indicador Social</w:t>
            </w:r>
          </w:p>
        </w:tc>
        <w:tc>
          <w:tcPr>
            <w:tcW w:w="2268" w:type="dxa"/>
            <w:shd w:val="clear" w:color="auto" w:fill="E1E1E1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Indigencia Extrema</w:t>
            </w:r>
          </w:p>
        </w:tc>
        <w:tc>
          <w:tcPr>
            <w:tcW w:w="2268" w:type="dxa"/>
            <w:shd w:val="clear" w:color="auto" w:fill="E1E1E1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Pobreza No Indigente</w:t>
            </w:r>
          </w:p>
        </w:tc>
        <w:tc>
          <w:tcPr>
            <w:tcW w:w="2268" w:type="dxa"/>
            <w:shd w:val="clear" w:color="auto" w:fill="E1E1E1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Vulnerable No Pobre</w:t>
            </w:r>
          </w:p>
        </w:tc>
      </w:tr>
      <w:tr w:rsidR="00657109" w:rsidRPr="00646283" w:rsidTr="00657109"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1. Cobertura AUH / PNC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+14.2%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+3.8%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-20.2%</w:t>
            </w:r>
          </w:p>
        </w:tc>
      </w:tr>
      <w:tr w:rsidR="00657109" w:rsidRPr="00646283" w:rsidTr="00657109"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2. Cobertura Alimentar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+12.5%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-3.5%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-33.5%</w:t>
            </w:r>
          </w:p>
        </w:tc>
      </w:tr>
      <w:tr w:rsidR="00657109" w:rsidRPr="00646283" w:rsidTr="00657109"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3. Cobertura Subsidio RASE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-14.2%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-4.1%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+12.8%</w:t>
            </w:r>
          </w:p>
        </w:tc>
      </w:tr>
      <w:tr w:rsidR="00657109" w:rsidRPr="00646283" w:rsidTr="00657109"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4. Cobertura Becas / Vouchers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+3.8%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+1.2%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-4.5%</w:t>
            </w:r>
          </w:p>
        </w:tc>
      </w:tr>
      <w:tr w:rsidR="00657109" w:rsidRPr="00646283" w:rsidTr="00657109"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5. Tasa de Escolarizacion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-8.3%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-0.8%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+3.7%</w:t>
            </w:r>
          </w:p>
        </w:tc>
      </w:tr>
      <w:tr w:rsidR="00657109" w:rsidRPr="00646283" w:rsidTr="00657109"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6. Brecha Escolar Territorial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+6.5 pp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0.0 pp</w:t>
            </w:r>
          </w:p>
        </w:tc>
        <w:tc>
          <w:tcPr>
            <w:tcW w:w="2268" w:type="dxa"/>
            <w:shd w:val="clear" w:color="auto" w:fill="auto"/>
          </w:tcPr>
          <w:p w:rsidR="00657109" w:rsidRPr="00646283" w:rsidRDefault="00657109" w:rsidP="00646283">
            <w:pPr>
              <w:spacing w:before="280"/>
              <w:jc w:val="both"/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</w:pPr>
            <w:r w:rsidRPr="00646283">
              <w:rPr>
                <w:rFonts w:ascii="Times New Roman" w:hAnsi="Times New Roman" w:cs="Times New Roman"/>
                <w:i/>
                <w:color w:val="386F38"/>
                <w:sz w:val="24"/>
                <w:szCs w:val="24"/>
              </w:rPr>
              <w:t>-4.2 pp</w:t>
            </w:r>
          </w:p>
        </w:tc>
      </w:tr>
    </w:tbl>
    <w:p w:rsidR="00657109" w:rsidRPr="00646283" w:rsidRDefault="00657109" w:rsidP="00646283">
      <w:pPr>
        <w:spacing w:before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</w:p>
    <w:p w:rsidR="00657109" w:rsidRPr="00646283" w:rsidRDefault="00657109" w:rsidP="00646283">
      <w:pPr>
        <w:spacing w:before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2.3 Modelo de Ponderacion Multidimensional del Radar de Cobertura</w:t>
      </w:r>
    </w:p>
    <w:p w:rsidR="00657109" w:rsidRPr="00646283" w:rsidRDefault="00657109" w:rsidP="00646283">
      <w:pPr>
        <w:spacing w:before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El poligono del Grafico de Radar (Resumen Ejecutivo) evalua un vector quinario D = [D_AUH, D_Alimentar, D_RASE, D_Becas, D_Escolarizacion] ajustado en tiempo real contra el vector de metas 2026: [90%, 88%, 85%, 80%, 95%].</w:t>
      </w:r>
    </w:p>
    <w:p w:rsidR="00657109" w:rsidRPr="00646283" w:rsidRDefault="00657109" w:rsidP="00646283">
      <w:pPr>
        <w:spacing w:before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</w:p>
    <w:p w:rsidR="00657109" w:rsidRPr="00646283" w:rsidRDefault="00657109" w:rsidP="00646283">
      <w:pPr>
        <w:spacing w:before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2.4 Arquitectura de Integracion SIIS</w:t>
      </w:r>
    </w:p>
    <w:p w:rsidR="00657109" w:rsidRPr="00646283" w:rsidRDefault="00657109" w:rsidP="00646283">
      <w:pPr>
        <w:spacing w:before="200" w:after="280"/>
        <w:jc w:val="both"/>
        <w:rPr>
          <w:rFonts w:ascii="Times New Roman" w:hAnsi="Times New Roman" w:cs="Times New Roman"/>
          <w:i/>
          <w:color w:val="386F38"/>
          <w:sz w:val="24"/>
          <w:szCs w:val="24"/>
        </w:rPr>
      </w:pPr>
      <w:r w:rsidRPr="00646283">
        <w:rPr>
          <w:rFonts w:ascii="Times New Roman" w:hAnsi="Times New Roman" w:cs="Times New Roman"/>
          <w:i/>
          <w:color w:val="386F38"/>
          <w:sz w:val="24"/>
          <w:szCs w:val="24"/>
        </w:rPr>
        <w:t>La metodologia implementada en el tablero garantiza consistencia demografica estricta (Poblacion Total = Suma de Estratos) manteniendo la reactividad instantanea en los 16 graficos del sistema.</w:t>
      </w:r>
    </w:p>
    <w:p w:rsidR="00657109" w:rsidRPr="00657109" w:rsidRDefault="00657109" w:rsidP="00657109">
      <w:pPr>
        <w:spacing w:before="200" w:after="280"/>
        <w:rPr>
          <w:rFonts w:ascii="Calibri" w:hAnsi="Calibri" w:cs="Calibri"/>
          <w:b/>
          <w:i/>
          <w:color w:val="386F38"/>
          <w:sz w:val="21"/>
        </w:rPr>
      </w:pPr>
    </w:p>
    <w:sectPr w:rsidR="00657109" w:rsidRPr="00657109" w:rsidSect="00646283">
      <w:pgSz w:w="11906" w:h="16838"/>
      <w:pgMar w:top="1134" w:right="991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7109"/>
    <w:rsid w:val="00646283"/>
    <w:rsid w:val="00657109"/>
    <w:rsid w:val="00CE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A724E27-07C6-4863-9664-B9DFFEAB4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700</Words>
  <Characters>3852</Characters>
  <Application>Microsoft Office Word</Application>
  <DocSecurity>0</DocSecurity>
  <Lines>32</Lines>
  <Paragraphs>9</Paragraphs>
  <ScaleCrop>false</ScaleCrop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 Cristao</dc:creator>
  <cp:keywords/>
  <dc:description/>
  <cp:lastModifiedBy>Rolando Cristao</cp:lastModifiedBy>
  <cp:revision>2</cp:revision>
  <dcterms:created xsi:type="dcterms:W3CDTF">2026-08-31T17:54:00Z</dcterms:created>
  <dcterms:modified xsi:type="dcterms:W3CDTF">2026-08-31T18:01:00Z</dcterms:modified>
</cp:coreProperties>
</file>