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E2C" w:rsidRPr="002F6C39" w:rsidRDefault="004E6E2C" w:rsidP="002F6C3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F6C39">
        <w:rPr>
          <w:rFonts w:ascii="Times New Roman" w:hAnsi="Times New Roman" w:cs="Times New Roman"/>
          <w:b/>
          <w:sz w:val="24"/>
          <w:szCs w:val="24"/>
        </w:rPr>
        <w:t>Especificacion Tecnica y Guia Metodologica</w:t>
      </w:r>
    </w:p>
    <w:p w:rsidR="004E6E2C" w:rsidRPr="002F6C39" w:rsidRDefault="004E6E2C" w:rsidP="002F6C39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F6C39">
        <w:rPr>
          <w:rFonts w:ascii="Times New Roman" w:hAnsi="Times New Roman" w:cs="Times New Roman"/>
          <w:b/>
          <w:sz w:val="24"/>
          <w:szCs w:val="24"/>
        </w:rPr>
        <w:t>Modelo Predictivo CPGI (Exclusivo Bases Administrativas SIIS)</w:t>
      </w:r>
    </w:p>
    <w:p w:rsidR="004E6E2C" w:rsidRPr="002F6C39" w:rsidRDefault="004E6E2C" w:rsidP="002F6C39">
      <w:pPr>
        <w:spacing w:after="36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F6C39">
        <w:rPr>
          <w:rFonts w:ascii="Times New Roman" w:hAnsi="Times New Roman" w:cs="Times New Roman"/>
          <w:b/>
          <w:sz w:val="24"/>
          <w:szCs w:val="24"/>
        </w:rPr>
        <w:t>Sistema de Informacion Integrado Social (SIIS) - Ministerio de Capital Humano</w:t>
      </w:r>
    </w:p>
    <w:p w:rsidR="004E6E2C" w:rsidRPr="002F6C39" w:rsidRDefault="004E6E2C" w:rsidP="002F6C39">
      <w:pPr>
        <w:spacing w:before="240" w:after="20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F6C39">
        <w:rPr>
          <w:rFonts w:ascii="Times New Roman" w:hAnsi="Times New Roman" w:cs="Times New Roman"/>
          <w:b/>
          <w:sz w:val="24"/>
          <w:szCs w:val="24"/>
        </w:rPr>
        <w:t>SECCION 1: Vision General y Fundamento Operativo del CPGI</w:t>
      </w:r>
    </w:p>
    <w:p w:rsidR="004E6E2C" w:rsidRPr="002F6C39" w:rsidRDefault="004E6E2C" w:rsidP="002F6C39">
      <w:pPr>
        <w:spacing w:before="24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1.1 Que es la Capacidad Potencial de Generacion de Ingresos (CPGI)?</w:t>
      </w:r>
    </w:p>
    <w:p w:rsidR="004E6E2C" w:rsidRPr="002F6C39" w:rsidRDefault="004E6E2C" w:rsidP="002F6C39">
      <w:pPr>
        <w:spacing w:before="24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La CPGI es un indicador continuo que estima la capacidad economica del hogar utilizando exclusivamente informacion de registros de bases administrativas integradas en el SIIS (ANSES, ARCA ex-AFIP, STESS, SINTyS, RASE, SENAF). En lugar de requerir auto-reportes de ingresos mensuales de encuestas, el modelo evalua atributos estructurales del hogar y de sus integrantes.</w:t>
      </w:r>
    </w:p>
    <w:p w:rsidR="004E6E2C" w:rsidRPr="002F6C39" w:rsidRDefault="004E6E2C" w:rsidP="002F6C39">
      <w:pPr>
        <w:spacing w:before="240" w:after="20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F6C39">
        <w:rPr>
          <w:rFonts w:ascii="Times New Roman" w:hAnsi="Times New Roman" w:cs="Times New Roman"/>
          <w:b/>
          <w:sz w:val="24"/>
          <w:szCs w:val="24"/>
        </w:rPr>
        <w:t>1.2 Umbral de Corte y Clasificacion Binaria</w:t>
      </w:r>
    </w:p>
    <w:p w:rsidR="004E6E2C" w:rsidRPr="002F6C39" w:rsidRDefault="004E6E2C" w:rsidP="002F6C39">
      <w:pPr>
        <w:spacing w:before="24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El cociente CPGI expresa la relacion entre la capacidad de ingreso estimada del hogar y la Canasta Basica Total (CBT) regionalizada:</w:t>
      </w:r>
    </w:p>
    <w:p w:rsidR="004E6E2C" w:rsidRPr="002F6C39" w:rsidRDefault="004E6E2C" w:rsidP="002F6C39">
      <w:pPr>
        <w:spacing w:before="24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- Hogar Pobre (Linea de Pobreza LP): CPGI &lt; 1.00 (El ingreso potencial no cubre la CBT).</w:t>
      </w:r>
    </w:p>
    <w:p w:rsidR="004E6E2C" w:rsidRPr="002F6C39" w:rsidRDefault="004E6E2C" w:rsidP="002F6C39">
      <w:pPr>
        <w:spacing w:before="24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- Hogar No Pobre: CPGI &gt;= 1.00 (El ingreso potencial iguala o supera la CBT).</w:t>
      </w:r>
    </w:p>
    <w:p w:rsidR="004E6E2C" w:rsidRPr="002F6C39" w:rsidRDefault="004E6E2C" w:rsidP="002F6C39">
      <w:pPr>
        <w:spacing w:before="240" w:after="32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- Tasa de Vulnerabilidad Hogares (%) = (Hogares con CPGI &lt; 1.00 / Total Hogares Bases SIIS) x 100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F6C39">
        <w:rPr>
          <w:rFonts w:ascii="Times New Roman" w:hAnsi="Times New Roman" w:cs="Times New Roman"/>
          <w:b/>
          <w:sz w:val="24"/>
          <w:szCs w:val="24"/>
        </w:rPr>
        <w:t>SECCION 2: Ecuacion Matematica Ajustada a Bases Administrativas SIIS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F6C39">
        <w:rPr>
          <w:rFonts w:ascii="Times New Roman" w:hAnsi="Times New Roman" w:cs="Times New Roman"/>
          <w:b/>
          <w:sz w:val="24"/>
          <w:szCs w:val="24"/>
        </w:rPr>
        <w:t>2.1 Ecuacion Predictiva (MCO + Lasso)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ln(CPGI) = b0 + b1*(Cant_personas) + b2*(Jefa_mujer_menores) + b3*(Jubilados_pensionados) + b4*(Sin_Patrimonio_SINTYS) + b5*(Cat_Monotributo_ARCA) + b6*(Tasa_dependencia) + b7*(Tasa_menores) + b8*(Monto_Adicional_ANSES) + b9*(Asalariados_registrados) + b10*(Clima_educativo^2) + b11*(Jefe_superior_completo) + b12*(Edad_jefe) + b13*(Ingreso_real_medio_provincial)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F6C39">
        <w:rPr>
          <w:rFonts w:ascii="Times New Roman" w:hAnsi="Times New Roman" w:cs="Times New Roman"/>
          <w:b/>
          <w:sz w:val="24"/>
          <w:szCs w:val="24"/>
        </w:rPr>
        <w:t>2.2 Sustitucion de Variables de Vivienda EPH por Registros Administrativos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Para operar 100% con bases administrativas sin dependencia de encuestas EPH, se removieron las variables habitacionales (Saneamiento_deficiente, Tenencia_regular, Piso_precario, Techo_precario) y se incorporaron tres variables de registros administrativos SIIS: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1. Sin_Patrimonio_SINTYS (SINTyS): Ausencia de bienes registrables (inmuebles y automotores 0 a 3 anos de antiguedad).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2. Cat_Monotributo_ARCA (ARCA): Categoria contributiva del monotributista (A a L) o regimen de autonomos.</w:t>
      </w:r>
    </w:p>
    <w:p w:rsidR="004E6E2C" w:rsidRPr="002F6C39" w:rsidRDefault="004E6E2C" w:rsidP="002F6C39">
      <w:pPr>
        <w:spacing w:before="280" w:after="32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lastRenderedPageBreak/>
        <w:t>3. Monto_Adicional_ANSES (ANSES): Adicionales liquidados por prestaciones de AUH/AUD o Asignaciones Familiares (Monto_Adicional_Vl).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F6C39">
        <w:rPr>
          <w:rFonts w:ascii="Times New Roman" w:hAnsi="Times New Roman" w:cs="Times New Roman"/>
          <w:b/>
          <w:sz w:val="24"/>
          <w:szCs w:val="24"/>
        </w:rPr>
        <w:t>SECCION 3: Calculo Paso a Paso y Simulacion de Casos Ficticios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Parametros de Ejemplo Calibrados: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b0 = -0.35 | b1 = -0.08 | b2 = -0.25 | b3 = +0.20 | b4 = -0.15 | b5 = +0.05 | b6 = -0.15 | b7 = -0.10 | b8 = +0.12 | b9 = +0.35 | b10 = +0.002 | b11 = +0.30 | b12 = +0.005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CASO A: Hogar en Indigencia Extrema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- Madre soltera (32 anos) con 3 hijos (4 integrantes en La Matanza). Sin empleo registrado en ARCA/STESS. Cobrando AUH + Adicional en ANSES. Sin bienes en SINTyS. Clima educativo de 8 anos.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Calculo: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ln(CPGI) = -0.35 - 0.32 - 0.25 - 0.15 - 0.11 - 0.08 + 0.12 + 0.13 + 0.16 = -0.85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CPGI = exp(-0.85) = 0.43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Resultado Caso A: CPGI = 0.43 (&lt; 1.00). El ingreso potencial del hogar solo cubre el 43% de la Canasta Basica Total (CBT), clasificando como Indigencia Extrema.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2F6C39">
        <w:rPr>
          <w:rFonts w:ascii="Times New Roman" w:hAnsi="Times New Roman" w:cs="Times New Roman"/>
          <w:sz w:val="24"/>
          <w:szCs w:val="24"/>
        </w:rPr>
        <w:t>CASO B: Hogar Formal Estabilizado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- Pareja de 40 anos con 2 hijos (4 integrantes). Un trabajador asalariado en blanco (ARCA/STESS) y conyuge Monotributista Cat B. Vehiculo registrado en SINTyS. Clima educativo de 14 anos.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Calculo: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ln(CPGI) = -0.35 - 0.32 + 0.10 - 0.08 - 0.05 + 0.35 + 0.39 + 0.30 + 0.20 = +0.54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CPGI = exp(+0.54) = 1.72</w:t>
      </w:r>
    </w:p>
    <w:p w:rsidR="004E6E2C" w:rsidRPr="002F6C39" w:rsidRDefault="004E6E2C" w:rsidP="002F6C39">
      <w:pPr>
        <w:spacing w:before="280" w:after="32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Resultado Caso B: CPGI = 1.72 (&gt; 1.00). El ingreso potencial supera en un 72% la CBT, clasificando como Hogar No Pobre.</w:t>
      </w: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SECCION 4: Escala y Tabla Rango de Variacion del Indice CPGI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2268"/>
        <w:gridCol w:w="2268"/>
        <w:gridCol w:w="2268"/>
      </w:tblGrid>
      <w:tr w:rsidR="002F6C39" w:rsidRPr="002F6C39" w:rsidTr="004E6E2C">
        <w:tc>
          <w:tcPr>
            <w:tcW w:w="2268" w:type="dxa"/>
            <w:shd w:val="clear" w:color="auto" w:fill="E1E1E1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Rango de CPGI</w:t>
            </w:r>
          </w:p>
        </w:tc>
        <w:tc>
          <w:tcPr>
            <w:tcW w:w="2268" w:type="dxa"/>
            <w:shd w:val="clear" w:color="auto" w:fill="E1E1E1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Valor ln(CPGI)</w:t>
            </w:r>
          </w:p>
        </w:tc>
        <w:tc>
          <w:tcPr>
            <w:tcW w:w="2268" w:type="dxa"/>
            <w:shd w:val="clear" w:color="auto" w:fill="E1E1E1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% Cobertura CBT</w:t>
            </w:r>
          </w:p>
        </w:tc>
        <w:tc>
          <w:tcPr>
            <w:tcW w:w="2268" w:type="dxa"/>
            <w:shd w:val="clear" w:color="auto" w:fill="E1E1E1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Clasificacion Socioeconomica</w:t>
            </w:r>
          </w:p>
        </w:tc>
      </w:tr>
      <w:tr w:rsidR="002F6C39" w:rsidRPr="002F6C39" w:rsidTr="004E6E2C"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CPGI &lt; 0.50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&lt; -0.69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Cubre menos del 50%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Indigencia Extrema (Pobreza Severa)</w:t>
            </w:r>
          </w:p>
        </w:tc>
      </w:tr>
      <w:tr w:rsidR="002F6C39" w:rsidRPr="002F6C39" w:rsidTr="004E6E2C"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0.50 &lt;= CPGI &lt; 1.00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-0.69 a 0.00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Cubre entre 50% y 99%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Pobreza No Indigente</w:t>
            </w:r>
          </w:p>
        </w:tc>
      </w:tr>
      <w:tr w:rsidR="002F6C39" w:rsidRPr="002F6C39" w:rsidTr="004E6E2C"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CPGI = 1.00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= 0.00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Cubre exactamente 100%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Linea de Pobreza (Umbral de Corte)</w:t>
            </w:r>
          </w:p>
        </w:tc>
      </w:tr>
      <w:tr w:rsidR="002F6C39" w:rsidRPr="002F6C39" w:rsidTr="004E6E2C"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1.00 &lt; CPGI &lt;= 1.50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0.00 a +0.40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Cubre de 100% a 150%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Vulnerable No Pobre</w:t>
            </w:r>
          </w:p>
        </w:tc>
      </w:tr>
      <w:tr w:rsidR="004E6E2C" w:rsidRPr="002F6C39" w:rsidTr="004E6E2C"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CPGI &gt; 1.50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&gt; +0.40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Supera holgadamente el 150%</w:t>
            </w:r>
          </w:p>
        </w:tc>
        <w:tc>
          <w:tcPr>
            <w:tcW w:w="2268" w:type="dxa"/>
            <w:shd w:val="clear" w:color="auto" w:fill="auto"/>
          </w:tcPr>
          <w:p w:rsidR="004E6E2C" w:rsidRPr="002F6C39" w:rsidRDefault="004E6E2C" w:rsidP="002F6C39">
            <w:pPr>
              <w:spacing w:before="280" w:after="2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6C39">
              <w:rPr>
                <w:rFonts w:ascii="Times New Roman" w:hAnsi="Times New Roman" w:cs="Times New Roman"/>
                <w:sz w:val="24"/>
                <w:szCs w:val="24"/>
              </w:rPr>
              <w:t>No Pobre Estabilizado</w:t>
            </w:r>
          </w:p>
        </w:tc>
      </w:tr>
    </w:tbl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</w:p>
    <w:p w:rsidR="004E6E2C" w:rsidRPr="002F6C39" w:rsidRDefault="004E6E2C" w:rsidP="002F6C39">
      <w:pPr>
        <w:spacing w:before="280" w:after="20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Especificacion aprobada para el Sistema de Informacion Integrado Social (SIIS).</w:t>
      </w:r>
    </w:p>
    <w:p w:rsidR="004E6E2C" w:rsidRPr="002F6C39" w:rsidRDefault="004E6E2C" w:rsidP="002F6C39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 w:rsidRPr="002F6C39">
        <w:rPr>
          <w:rFonts w:ascii="Times New Roman" w:hAnsi="Times New Roman" w:cs="Times New Roman"/>
          <w:sz w:val="24"/>
          <w:szCs w:val="24"/>
        </w:rPr>
        <w:t>Ministerio de Capital Humano - Secretaria de Primera Infancia (Julio 2026).</w:t>
      </w:r>
    </w:p>
    <w:p w:rsidR="004E6E2C" w:rsidRPr="004E6E2C" w:rsidRDefault="004E6E2C" w:rsidP="004E6E2C">
      <w:pPr>
        <w:spacing w:before="280" w:after="120"/>
        <w:rPr>
          <w:rFonts w:ascii="Calibri" w:hAnsi="Calibri" w:cs="Calibri"/>
          <w:b/>
          <w:i/>
          <w:color w:val="666666"/>
          <w:sz w:val="20"/>
        </w:rPr>
      </w:pPr>
    </w:p>
    <w:sectPr w:rsidR="004E6E2C" w:rsidRPr="004E6E2C" w:rsidSect="002F6C39">
      <w:pgSz w:w="11906" w:h="16838"/>
      <w:pgMar w:top="1134" w:right="1274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6E2C"/>
    <w:rsid w:val="00263150"/>
    <w:rsid w:val="002F6C39"/>
    <w:rsid w:val="004E6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49E5C0F-DB14-43AB-9119-045B98AA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644</Words>
  <Characters>3543</Characters>
  <Application>Microsoft Office Word</Application>
  <DocSecurity>0</DocSecurity>
  <Lines>29</Lines>
  <Paragraphs>8</Paragraphs>
  <ScaleCrop>false</ScaleCrop>
  <Company/>
  <LinksUpToDate>false</LinksUpToDate>
  <CharactersWithSpaces>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Rolando Cristao</dc:creator>
  <cp:keywords/>
  <dc:description/>
  <cp:lastModifiedBy>Rolando Cristao</cp:lastModifiedBy>
  <cp:revision>2</cp:revision>
  <dcterms:created xsi:type="dcterms:W3CDTF">2026-09-01T21:04:00Z</dcterms:created>
  <dcterms:modified xsi:type="dcterms:W3CDTF">2026-09-01T21:20:00Z</dcterms:modified>
</cp:coreProperties>
</file>