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11 de August de 2025</w:t>
      </w:r>
    </w:p>
    <w:p>
      <w:pPr>
        <w:jc w:val="center"/>
      </w:pPr>
      <w:r>
        <w:rPr>
          <w:sz w:val="24"/>
        </w:rPr>
        <w:t>Que es una oferta?</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La consulta plantea la definición de "oferta" en el marco del procedimiento de contrataciones administrativas. Para su análisis, se consideran los dictámenes de la ONC citados, que abordan aspectos vinculados a la naturaleza y efectos de las ofertas en dichos procedimientos.</w:t>
      </w:r>
      <w:r>
        <w:rPr>
          <w:sz w:val="20"/>
          <w:vertAlign w:val="superscript"/>
        </w:rPr>
        <w:t>2</w:t>
      </w:r>
    </w:p>
    <w:p>
      <w:pPr>
        <w:spacing w:line="360" w:lineRule="auto" w:after="120"/>
        <w:ind w:firstLine="709"/>
        <w:jc w:val="both"/>
      </w:pPr>
      <w:r>
        <w:rPr>
          <w:b/>
        </w:rPr>
        <w:t xml:space="preserve">0.3 </w:t>
      </w:r>
      <w:r>
        <w:t>II. Análisis 1. Concepto de oferta: Del contexto proporcionado, se desprende que la oferta en los procedimientos de contratación administrativa ha sido tradicionalmente entendida bajo el principio de inmodificabilidad como regla absoluta (Dictámenes ONC 2012-01-01). Este principio responde a la naturaleza formalista atribuida a estos procedimientos.</w:t>
      </w:r>
      <w:r>
        <w:rPr>
          <w:sz w:val="20"/>
          <w:vertAlign w:val="superscript"/>
        </w:rPr>
        <w:t>3</w:t>
      </w:r>
    </w:p>
    <w:p>
      <w:pPr>
        <w:spacing w:line="360" w:lineRule="auto" w:after="120"/>
        <w:ind w:firstLine="709"/>
        <w:jc w:val="both"/>
      </w:pPr>
      <w:r>
        <w:rPr>
          <w:b/>
        </w:rPr>
        <w:t xml:space="preserve">0.4 </w:t>
      </w:r>
      <w:r>
        <w:t>2. Efectos y tratamiento: - La oferta puede ser desestimada si no cumple con los requisitos exigidos, salvo que el oferente acredite lo contrario (Dictamen ONC 2012-01-01). - La referencia a su "inmodificabilidad" como principio histórico (reiterado en los dictámenes de 2012) refuerza su carácter vinculante y definitivo una vez presentada.</w:t>
      </w:r>
      <w:r>
        <w:rPr>
          <w:sz w:val="20"/>
          <w:vertAlign w:val="superscript"/>
        </w:rPr>
        <w:t>4</w:t>
      </w:r>
    </w:p>
    <w:p>
      <w:pPr>
        <w:spacing w:line="360" w:lineRule="auto" w:after="120"/>
        <w:ind w:firstLine="709"/>
        <w:jc w:val="both"/>
      </w:pPr>
      <w:r>
        <w:rPr>
          <w:b/>
        </w:rPr>
        <w:t xml:space="preserve">0.5 </w:t>
      </w:r>
      <w:r>
        <w:t>III. Conclusión A la luz de los antecedentes citados, la oferta en el ámbito de las contrataciones administrativas constituye una propuesta formal, irrevocable y sujeta al principio de inmodificabilidad, salvo excepciones debidamente justificadas. Su incumplimiento o irregularidad puede dar lugar a su desestimación, conforme a los criterios aplicables.</w:t>
      </w:r>
      <w:r>
        <w:rPr>
          <w:sz w:val="20"/>
          <w:vertAlign w:val="superscript"/>
        </w:rPr>
        <w:t>5</w:t>
      </w:r>
    </w:p>
    <w:p>
      <w:pPr>
        <w:spacing w:line="360" w:lineRule="auto" w:after="120"/>
        <w:ind w:firstLine="709"/>
        <w:jc w:val="both"/>
      </w:pPr>
      <w:r>
        <w:rPr>
          <w:b/>
        </w:rPr>
        <w:t xml:space="preserve">0.6 </w:t>
      </w:r>
      <w:r>
        <w:t>Sin otro particular, se emite el presente dictamen.</w:t>
      </w:r>
      <w:r>
        <w:rPr>
          <w:sz w:val="20"/>
          <w:vertAlign w:val="superscript"/>
        </w:rPr>
        <w:t>6</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[3] Ibíd.</w:t>
      </w:r>
    </w:p>
    <w:p>
      <w:r>
        <w:rPr>
          <w:b/>
        </w:rPr>
        <w:t>[4] Ibíd.</w:t>
      </w:r>
    </w:p>
    <w:p>
      <w:r>
        <w:rPr>
          <w:b/>
        </w:rPr>
        <w:t>[5] Ibíd.</w:t>
      </w:r>
    </w:p>
    <w:p>
      <w:r>
        <w:rPr>
          <w:b/>
          <w:sz w:val="20"/>
        </w:rPr>
        <w:t>[6] Dictamen - ONC - DICTÁMENES - 2023-01-01</w:t>
        <w:br/>
      </w:r>
      <w:r>
        <w:rPr>
          <w:sz w:val="20"/>
        </w:rPr>
        <w:t>Fuente: C:\Sistema 28\Repositorio\Compendios Oficiales\ONC - Dictámenes\2023\2023_ONC_Dictamenes.pdf</w:t>
        <w:br/>
      </w:r>
      <w:r>
        <w:rPr>
          <w:sz w:val="20"/>
        </w:rPr>
        <w:t>COMPENDIO DE DICTÁMENES 1 PRÓLOGO.</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