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Dictamen Jurídico</w:t>
      </w:r>
    </w:p>
    <w:p/>
    <w:p>
      <w:pPr>
        <w:jc w:val="center"/>
      </w:pPr>
      <w:r>
        <w:rPr>
          <w:sz w:val="24"/>
        </w:rPr>
        <w:t>12 de August de 2025</w:t>
      </w:r>
    </w:p>
    <w:p>
      <w:pPr>
        <w:jc w:val="center"/>
      </w:pPr>
      <w:r>
        <w:rPr>
          <w:sz w:val="24"/>
        </w:rPr>
        <w:t>Es posible condicionar una oferta en el marco de una licitación pública?</w:t>
      </w:r>
    </w:p>
    <w:p>
      <w:r>
        <w:br w:type="page"/>
      </w:r>
    </w:p>
    <w:p>
      <w:pPr>
        <w:spacing w:line="360" w:lineRule="auto" w:after="120"/>
        <w:ind w:firstLine="709"/>
        <w:jc w:val="both"/>
      </w:pPr>
      <w:r>
        <w:rPr>
          <w:b/>
        </w:rPr>
        <w:t xml:space="preserve">0.1 </w:t>
      </w:r>
      <w:r>
        <w:t>Dictamen Técnico-Jurídico</w:t>
      </w:r>
      <w:r>
        <w:rPr>
          <w:sz w:val="20"/>
          <w:vertAlign w:val="superscript"/>
        </w:rPr>
        <w:t>1</w:t>
      </w:r>
    </w:p>
    <w:p>
      <w:pPr>
        <w:spacing w:line="360" w:lineRule="auto" w:after="120"/>
        <w:ind w:firstLine="709"/>
        <w:jc w:val="both"/>
      </w:pPr>
      <w:r>
        <w:rPr>
          <w:b/>
        </w:rPr>
        <w:t xml:space="preserve">0.2 </w:t>
      </w:r>
      <w:r>
        <w:t>I. Antecedentes Se consulta sobre la posibilidad de condicionar una oferta en el marco de una licitación pública. Para ello, se analizan los dictámenes y jurisprudencia relevante, en particular aquellos emitidos por el Órgano Rector y la Procuración General de la Ciudad Autónoma de Buenos Aires.</w:t>
      </w:r>
      <w:r>
        <w:rPr>
          <w:sz w:val="20"/>
          <w:vertAlign w:val="superscript"/>
        </w:rPr>
        <w:t>2</w:t>
      </w:r>
    </w:p>
    <w:p>
      <w:pPr>
        <w:spacing w:line="360" w:lineRule="auto" w:after="120"/>
        <w:ind w:firstLine="709"/>
        <w:jc w:val="both"/>
      </w:pPr>
      <w:r>
        <w:rPr>
          <w:b/>
        </w:rPr>
        <w:t xml:space="preserve">0.3 </w:t>
      </w:r>
      <w:r>
        <w:t>II. Análisis De acuerdo con el dictamen del Órgano Rector ([2]), una oferta condicionada implica una variación de las cláusulas de la licitación, lo que hace jurídicamente imposible su adjudicación, incluso si fuera la más conveniente. Esto se fundamenta en que la licitación pública se rige por principios de igualdad, concurrencia y publicidad ([3], [5]). Además, la elegibilidad es una cualidad del oferente y no de la oferta ([1]), lo que refuerza la necesidad de que las propuestas se ajusten estrictamente a los términos establecidos en el pliego.</w:t>
      </w:r>
      <w:r>
        <w:rPr>
          <w:sz w:val="20"/>
          <w:vertAlign w:val="superscript"/>
        </w:rPr>
        <w:t>3</w:t>
      </w:r>
    </w:p>
    <w:p>
      <w:pPr>
        <w:spacing w:line="360" w:lineRule="auto" w:after="120"/>
        <w:ind w:firstLine="709"/>
        <w:jc w:val="both"/>
      </w:pPr>
      <w:r>
        <w:rPr>
          <w:b/>
        </w:rPr>
        <w:t xml:space="preserve">0.4 </w:t>
      </w:r>
      <w:r>
        <w:t>III. Conclusión No es posible condicionar una oferta en el marco de una licitación pública, ya que ello implica una variación de las cláusulas establecidas, contraviniendo los principios de igualdad, concurrencia y publicidad que rigen este tipo de procedimientos. Tal condicionamiento torna jurídicamente inviable la adjudicación de la oferta, independientemente de su conveniencia.</w:t>
      </w:r>
      <w:r>
        <w:rPr>
          <w:sz w:val="20"/>
          <w:vertAlign w:val="superscript"/>
        </w:rPr>
        <w:t>4</w:t>
      </w:r>
    </w:p>
    <w:p>
      <w:r>
        <w:br w:type="page"/>
      </w:r>
    </w:p>
    <w:p>
      <w:pPr>
        <w:pStyle w:val="Heading1"/>
      </w:pPr>
      <w:r>
        <w:t>Notas y Referencias</w:t>
      </w:r>
    </w:p>
    <w:p>
      <w:r>
        <w:rPr>
          <w:b/>
          <w:sz w:val="20"/>
        </w:rPr>
        <w:t>[1] Dictamen - PG-CABA - DICTÁMENES - 2016-01-01</w:t>
        <w:br/>
      </w:r>
      <w:r>
        <w:rPr>
          <w:sz w:val="20"/>
        </w:rPr>
        <w:t>Fuente: C:\Sistema 28\Repositorio\Compendios Oficiales\PG-CABA - Dictámenes\2016\2016_PG_CABA_Dictamenes.pdf</w:t>
        <w:br/>
      </w:r>
      <w:r>
        <w:rPr>
          <w:sz w:val="20"/>
        </w:rPr>
        <w:t>En todo estás vos Compendio Temático de Dictámenes DE LA PROCURACIÓN GENERAL DE BUENOS AIRES AÑO 2016. SUMARIOS DE DOCTRINAS 2 Institucional • Jefe de Gobierno: Lic. Horacio Rodríguez Larreta • Vicejefe de Gobierno: Cdor.</w:t>
      </w:r>
    </w:p>
    <w:p>
      <w:r>
        <w:rPr>
          <w:b/>
          <w:sz w:val="20"/>
        </w:rPr>
        <w:t>[2] None - ONC -NORMATIVOS - 2024-01-01</w:t>
        <w:br/>
      </w:r>
      <w:r>
        <w:rPr>
          <w:sz w:val="20"/>
        </w:rPr>
        <w:t>Fuente: C:\Sistema 28\Repositorio\Compendios Oficiales\ONC -Normativos\Obra Pública\2024_ONC_Normativo.pdf</w:t>
        <w:br/>
      </w:r>
      <w:r>
        <w:rPr>
          <w:sz w:val="20"/>
        </w:rPr>
        <w:t>ONC | Oficina Nacional de Contrataciones COMPENDIO NORMATIVO RÉGIMEN DE CONTRATACIONES DE OBRA PÚBLICA En el orden Nacional el alto grado de tecnificación y especialidad en materia de contrataciones de obra pública, sumados a una ley de antigua data, han permitido que, con el paso del tiempo, se genere una profusión y dispersión normativa en la mat...</w:t>
      </w:r>
    </w:p>
    <w:p>
      <w:r>
        <w:rPr>
          <w:b/>
          <w:sz w:val="20"/>
        </w:rPr>
        <w:t>[3] Dictamen - ONC - DICTÁMENES - 2012-01-01</w:t>
        <w:br/>
      </w:r>
      <w:r>
        <w:rPr>
          <w:sz w:val="20"/>
        </w:rPr>
        <w:t>Fuente: C:\Sistema 28\Repositorio\Compendios Oficiales\ONC - Dictámenes\2012 - 2018\2012_2018_ONC_Dictamenes.pdf</w:t>
        <w:br/>
      </w:r>
      <w:r>
        <w:rPr>
          <w:sz w:val="20"/>
        </w:rPr>
        <w:t>Actualización - 2018 COMPENDIO DE DICTÁMENES DE LA OFICINA NACIONAL DE CONTRATACIONES - ONC Secretaría de Modernización Administrativa Secretaría de Gobierno de Modernización JEFATURA DE GABINETE DE MINISTROS EN MATERIA DE BIENES Y SERVICIOS.</w:t>
      </w:r>
    </w:p>
    <w:p>
      <w:r>
        <w:rPr>
          <w:b/>
        </w:rPr>
        <w:t>[4] Ibíd.</w:t>
      </w:r>
    </w:p>
    <w:p>
      <w:r>
        <w:br/>
      </w:r>
    </w:p>
    <w:p>
      <w:pPr>
        <w:jc w:val="right"/>
      </w:pPr>
      <w:r>
        <w:rPr>
          <w:b/>
          <w:sz w:val="24"/>
        </w:rPr>
        <w:t>Dr. Rolando Keumurdji Rizzuti</w:t>
      </w:r>
    </w:p>
    <w:sectPr w:rsidR="00FC693F" w:rsidRPr="0006063C" w:rsidSect="00034616">
      <w:headerReference w:type="default" r:id="rId9"/>
      <w:footerReference w:type="default" r:id="rId10"/>
      <w:pgSz w:w="12240" w:h="15840"/>
      <w:pgMar w:top="1417" w:right="141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Página </w:t>
      <w:fldSimple w:instr="PAGE"/>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S28 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