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D0DD" w14:textId="77777777" w:rsidR="00B86BE6" w:rsidRDefault="00000000" w:rsidP="00B86BE6">
      <w:pPr>
        <w:pBdr>
          <w:bottom w:val="single" w:sz="12" w:space="1" w:color="auto"/>
        </w:pBdr>
        <w:jc w:val="center"/>
        <w:rPr>
          <w:b/>
          <w:sz w:val="28"/>
          <w:lang w:val="es-AR"/>
        </w:rPr>
      </w:pPr>
      <w:r w:rsidRPr="00B86BE6">
        <w:rPr>
          <w:b/>
          <w:sz w:val="28"/>
          <w:lang w:val="es-AR"/>
        </w:rPr>
        <w:t>Dictamen Jurídico</w:t>
      </w:r>
    </w:p>
    <w:p w14:paraId="5A89F185" w14:textId="0CD4CE3E" w:rsidR="00B86BE6" w:rsidRPr="00B86BE6" w:rsidRDefault="00B86BE6" w:rsidP="00B86BE6">
      <w:pPr>
        <w:pBdr>
          <w:bottom w:val="single" w:sz="12" w:space="1" w:color="auto"/>
        </w:pBdr>
        <w:jc w:val="right"/>
        <w:rPr>
          <w:b/>
          <w:sz w:val="28"/>
          <w:lang w:val="es-AR"/>
        </w:rPr>
      </w:pPr>
      <w:r w:rsidRPr="00B86BE6">
        <w:rPr>
          <w:lang w:val="es-AR"/>
        </w:rPr>
        <w:t>F</w:t>
      </w:r>
      <w:r>
        <w:rPr>
          <w:lang w:val="es-AR"/>
        </w:rPr>
        <w:t xml:space="preserve">echa:  </w:t>
      </w:r>
      <w:r w:rsidR="005C5ABD">
        <w:rPr>
          <w:lang w:val="es-AR"/>
        </w:rPr>
        <w:t>12 de agosto de 2025</w:t>
      </w:r>
    </w:p>
    <w:p w14:paraId="78A484DC" w14:textId="77777777" w:rsidR="00B86BE6" w:rsidRDefault="00B86BE6">
      <w:pPr>
        <w:pBdr>
          <w:bottom w:val="single" w:sz="12" w:space="1" w:color="auto"/>
        </w:pBdr>
        <w:jc w:val="center"/>
        <w:rPr>
          <w:b/>
          <w:sz w:val="28"/>
          <w:lang w:val="es-AR"/>
        </w:rPr>
      </w:pPr>
    </w:p>
    <w:p w14:paraId="5E6641F4" w14:textId="6F382F02" w:rsidR="00B86BE6" w:rsidRDefault="00B86BE6" w:rsidP="00B86BE6">
      <w:pPr>
        <w:rPr>
          <w:lang w:val="es-AR"/>
        </w:rPr>
      </w:pPr>
      <w:r w:rsidRPr="00A774F7">
        <w:rPr>
          <w:b/>
          <w:bCs/>
          <w:lang w:val="es-AR"/>
        </w:rPr>
        <w:t>Referencias:</w:t>
      </w:r>
      <w:r>
        <w:rPr>
          <w:lang w:val="es-AR"/>
        </w:rPr>
        <w:t xml:space="preserve"> </w:t>
      </w:r>
      <w:r w:rsidR="005C5ABD">
        <w:rPr>
          <w:lang w:val="es-AR"/>
        </w:rPr>
        <w:t>Se requiere dictamen jurídico de experto</w:t>
      </w:r>
    </w:p>
    <w:p w14:paraId="0FEFB120" w14:textId="4F64A633" w:rsidR="00C25F7E" w:rsidRDefault="00B86BE6" w:rsidP="00B86BE6">
      <w:pPr>
        <w:rPr>
          <w:lang w:val="es-AR"/>
        </w:rPr>
      </w:pPr>
      <w:r w:rsidRPr="00A774F7">
        <w:rPr>
          <w:b/>
          <w:bCs/>
          <w:lang w:val="es-AR"/>
        </w:rPr>
        <w:t>Consulta concreta:</w:t>
      </w:r>
      <w:r>
        <w:rPr>
          <w:lang w:val="es-AR"/>
        </w:rPr>
        <w:t xml:space="preserve"> </w:t>
      </w:r>
      <w:r w:rsidR="005C5ABD">
        <w:rPr>
          <w:lang w:val="es-AR"/>
        </w:rPr>
        <w:t>Naturaleza de la oferta.</w:t>
      </w:r>
    </w:p>
    <w:p w14:paraId="50445EC5" w14:textId="4405DEFD" w:rsidR="00B86BE6" w:rsidRPr="00B86BE6" w:rsidRDefault="00B86BE6" w:rsidP="00B86BE6">
      <w:pPr>
        <w:pBdr>
          <w:bottom w:val="single" w:sz="12" w:space="1" w:color="auto"/>
        </w:pBdr>
        <w:rPr>
          <w:lang w:val="es-AR"/>
        </w:rPr>
      </w:pPr>
      <w:r w:rsidRPr="00A774F7">
        <w:rPr>
          <w:b/>
          <w:bCs/>
          <w:lang w:val="es-AR"/>
        </w:rPr>
        <w:t>Palabras clave:</w:t>
      </w:r>
      <w:r w:rsidR="005C5ABD">
        <w:rPr>
          <w:lang w:val="es-AR"/>
        </w:rPr>
        <w:t xml:space="preserve"> Oferta, Licitación Pública, Contratación Pública</w:t>
      </w:r>
    </w:p>
    <w:p w14:paraId="566BCF14" w14:textId="77777777" w:rsidR="00B86BE6" w:rsidRPr="00B86BE6" w:rsidRDefault="00B86BE6">
      <w:pPr>
        <w:rPr>
          <w:lang w:val="es-AR"/>
        </w:rPr>
      </w:pPr>
    </w:p>
    <w:p w14:paraId="652359A2" w14:textId="1A15A74C" w:rsidR="00F15233" w:rsidRPr="00A774F7" w:rsidRDefault="00F15233" w:rsidP="00F15233">
      <w:pPr>
        <w:spacing w:after="120" w:line="360" w:lineRule="auto"/>
        <w:ind w:firstLine="709"/>
        <w:jc w:val="center"/>
        <w:rPr>
          <w:b/>
          <w:bCs/>
          <w:lang w:val="es-AR"/>
        </w:rPr>
      </w:pPr>
      <w:r w:rsidRPr="00A774F7">
        <w:rPr>
          <w:b/>
          <w:bCs/>
          <w:lang w:val="es-AR"/>
        </w:rPr>
        <w:t xml:space="preserve">I. </w:t>
      </w:r>
      <w:r w:rsidRPr="00A774F7">
        <w:rPr>
          <w:b/>
          <w:bCs/>
          <w:lang w:val="es-AR"/>
        </w:rPr>
        <w:t>INTRODUCCIÓN</w:t>
      </w:r>
    </w:p>
    <w:p w14:paraId="0FE001BC" w14:textId="2017F445" w:rsidR="00C25F7E" w:rsidRPr="00B86BE6" w:rsidRDefault="00F15233">
      <w:pPr>
        <w:spacing w:after="120" w:line="360" w:lineRule="auto"/>
        <w:ind w:firstLine="709"/>
        <w:jc w:val="both"/>
        <w:rPr>
          <w:lang w:val="es-AR"/>
        </w:rPr>
      </w:pPr>
      <w:r>
        <w:rPr>
          <w:lang w:val="es-AR"/>
        </w:rPr>
        <w:t xml:space="preserve">1.1. </w:t>
      </w:r>
      <w:r w:rsidR="00B86BE6">
        <w:rPr>
          <w:lang w:val="es-AR"/>
        </w:rPr>
        <w:t>Viene a consideración de esta asesoría</w:t>
      </w:r>
      <w:r>
        <w:rPr>
          <w:lang w:val="es-AR"/>
        </w:rPr>
        <w:t xml:space="preserve"> la consulta realizada </w:t>
      </w:r>
      <w:r w:rsidR="00B86BE6">
        <w:rPr>
          <w:lang w:val="es-AR"/>
        </w:rPr>
        <w:t>sobre</w:t>
      </w:r>
      <w:r w:rsidR="005C5ABD">
        <w:rPr>
          <w:lang w:val="es-AR"/>
        </w:rPr>
        <w:t xml:space="preserve"> “que es una oferta”</w:t>
      </w:r>
      <w:r w:rsidR="00B86BE6">
        <w:rPr>
          <w:lang w:val="es-AR"/>
        </w:rPr>
        <w:t xml:space="preserve"> </w:t>
      </w:r>
      <w:r w:rsidR="005C5ABD">
        <w:rPr>
          <w:lang w:val="es-AR"/>
        </w:rPr>
        <w:t>en el marco de las contrataciones públicas realizadas por el Estado Nacional Argentino.</w:t>
      </w:r>
    </w:p>
    <w:p w14:paraId="47CF953C" w14:textId="2F995AF0" w:rsidR="00B86BE6" w:rsidRPr="00A774F7" w:rsidRDefault="00F15233" w:rsidP="00B86BE6">
      <w:pPr>
        <w:spacing w:after="120" w:line="360" w:lineRule="auto"/>
        <w:ind w:firstLine="709"/>
        <w:jc w:val="center"/>
        <w:rPr>
          <w:b/>
          <w:bCs/>
          <w:lang w:val="es-AR"/>
        </w:rPr>
      </w:pPr>
      <w:r w:rsidRPr="00A774F7">
        <w:rPr>
          <w:b/>
          <w:bCs/>
          <w:lang w:val="es-AR"/>
        </w:rPr>
        <w:t>I</w:t>
      </w:r>
      <w:r w:rsidR="00000000" w:rsidRPr="00A774F7">
        <w:rPr>
          <w:b/>
          <w:bCs/>
          <w:lang w:val="es-AR"/>
        </w:rPr>
        <w:t>I. A</w:t>
      </w:r>
      <w:r w:rsidR="00B86BE6" w:rsidRPr="00A774F7">
        <w:rPr>
          <w:b/>
          <w:bCs/>
          <w:lang w:val="es-AR"/>
        </w:rPr>
        <w:t>NTECEDENTES</w:t>
      </w:r>
    </w:p>
    <w:p w14:paraId="1FAF41B8" w14:textId="5202C35F" w:rsidR="00C25F7E" w:rsidRPr="005C5ABD" w:rsidRDefault="00F15233">
      <w:pPr>
        <w:spacing w:after="120" w:line="360" w:lineRule="auto"/>
        <w:ind w:firstLine="709"/>
        <w:jc w:val="both"/>
        <w:rPr>
          <w:lang w:val="es-AR"/>
        </w:rPr>
      </w:pPr>
      <w:r>
        <w:rPr>
          <w:lang w:val="es-AR"/>
        </w:rPr>
        <w:t>2</w:t>
      </w:r>
      <w:r w:rsidR="00B86BE6">
        <w:rPr>
          <w:lang w:val="es-AR"/>
        </w:rPr>
        <w:t>.1</w:t>
      </w:r>
      <w:r>
        <w:rPr>
          <w:lang w:val="es-AR"/>
        </w:rPr>
        <w:t>.</w:t>
      </w:r>
      <w:r w:rsidR="00B86BE6">
        <w:rPr>
          <w:lang w:val="es-AR"/>
        </w:rPr>
        <w:t xml:space="preserve"> </w:t>
      </w:r>
      <w:r w:rsidR="00B86BE6" w:rsidRPr="00B86BE6">
        <w:rPr>
          <w:lang w:val="es-AR"/>
        </w:rPr>
        <w:t xml:space="preserve">La consulta </w:t>
      </w:r>
      <w:r w:rsidR="005C5ABD">
        <w:rPr>
          <w:lang w:val="es-AR"/>
        </w:rPr>
        <w:t xml:space="preserve">se plantea mediante sistema, solicitando la opinión de experto en la materia. </w:t>
      </w:r>
      <w:r w:rsidR="005C5ABD" w:rsidRPr="005C5ABD">
        <w:rPr>
          <w:lang w:val="es-AR"/>
        </w:rPr>
        <w:t>Se consulta sobre el concepto de "oferta" en el marco del derecho administrativo, específicamente en el contexto de los procedimientos de contrataciones. Para ello, se analizan los dictámenes de la Oficina Nacional de Contrataciones (ONC) que abordan aspectos relacionados con la oferta y su tratamiento.</w:t>
      </w:r>
      <w:r w:rsidR="005C5ABD">
        <w:rPr>
          <w:rStyle w:val="Refdenotaalfinal"/>
          <w:lang w:val="es-AR"/>
        </w:rPr>
        <w:endnoteReference w:id="1"/>
      </w:r>
    </w:p>
    <w:p w14:paraId="195A4054" w14:textId="3108A572" w:rsidR="00A774F7" w:rsidRPr="00A774F7" w:rsidRDefault="00000000" w:rsidP="00B86BE6">
      <w:pPr>
        <w:spacing w:after="120" w:line="360" w:lineRule="auto"/>
        <w:ind w:firstLine="709"/>
        <w:jc w:val="center"/>
        <w:rPr>
          <w:b/>
          <w:bCs/>
          <w:lang w:val="es-AR"/>
        </w:rPr>
      </w:pPr>
      <w:r w:rsidRPr="00A774F7">
        <w:rPr>
          <w:b/>
          <w:bCs/>
          <w:lang w:val="es-AR"/>
        </w:rPr>
        <w:t>I</w:t>
      </w:r>
      <w:r w:rsidR="00F15233" w:rsidRPr="00A774F7">
        <w:rPr>
          <w:b/>
          <w:bCs/>
          <w:lang w:val="es-AR"/>
        </w:rPr>
        <w:t>I</w:t>
      </w:r>
      <w:r w:rsidRPr="00A774F7">
        <w:rPr>
          <w:b/>
          <w:bCs/>
          <w:lang w:val="es-AR"/>
        </w:rPr>
        <w:t xml:space="preserve">I. </w:t>
      </w:r>
      <w:r w:rsidR="00A774F7" w:rsidRPr="00A774F7">
        <w:rPr>
          <w:b/>
          <w:bCs/>
          <w:lang w:val="es-AR"/>
        </w:rPr>
        <w:t>NORMAS APLICABLES.</w:t>
      </w:r>
    </w:p>
    <w:p w14:paraId="5F02FDB6" w14:textId="2040EF7A" w:rsidR="00A774F7" w:rsidRDefault="00A774F7" w:rsidP="00A774F7">
      <w:pPr>
        <w:spacing w:after="120" w:line="360" w:lineRule="auto"/>
        <w:ind w:firstLine="709"/>
        <w:jc w:val="both"/>
        <w:rPr>
          <w:lang w:val="es-AR"/>
        </w:rPr>
      </w:pPr>
      <w:r>
        <w:rPr>
          <w:lang w:val="es-AR"/>
        </w:rPr>
        <w:t xml:space="preserve">3.1. Respecto de la consulta realizada, resultan de aplicación lo dispuesto por el Decreto </w:t>
      </w:r>
      <w:proofErr w:type="gramStart"/>
      <w:r>
        <w:rPr>
          <w:lang w:val="es-AR"/>
        </w:rPr>
        <w:t>Delegado</w:t>
      </w:r>
      <w:proofErr w:type="gramEnd"/>
      <w:r>
        <w:rPr>
          <w:lang w:val="es-AR"/>
        </w:rPr>
        <w:t xml:space="preserve"> N.° 1023/01, el Decreto Reglamentario N.° 1030/16, las Disposiciones ONC </w:t>
      </w:r>
      <w:proofErr w:type="spellStart"/>
      <w:r>
        <w:rPr>
          <w:lang w:val="es-AR"/>
        </w:rPr>
        <w:t>Nros</w:t>
      </w:r>
      <w:proofErr w:type="spellEnd"/>
      <w:r>
        <w:rPr>
          <w:lang w:val="es-AR"/>
        </w:rPr>
        <w:t>. 62/16 y 63/16, entre otros.</w:t>
      </w:r>
    </w:p>
    <w:p w14:paraId="086D3752" w14:textId="5C778214" w:rsidR="00B86BE6" w:rsidRPr="00A774F7" w:rsidRDefault="00A774F7" w:rsidP="00B86BE6">
      <w:pPr>
        <w:spacing w:after="120" w:line="360" w:lineRule="auto"/>
        <w:ind w:firstLine="709"/>
        <w:jc w:val="center"/>
        <w:rPr>
          <w:b/>
          <w:bCs/>
          <w:lang w:val="es-AR"/>
        </w:rPr>
      </w:pPr>
      <w:r w:rsidRPr="00A774F7">
        <w:rPr>
          <w:b/>
          <w:bCs/>
          <w:lang w:val="es-AR"/>
        </w:rPr>
        <w:t xml:space="preserve">IV. </w:t>
      </w:r>
      <w:r w:rsidR="00000000" w:rsidRPr="00A774F7">
        <w:rPr>
          <w:b/>
          <w:bCs/>
          <w:lang w:val="es-AR"/>
        </w:rPr>
        <w:t>A</w:t>
      </w:r>
      <w:r w:rsidR="00B86BE6" w:rsidRPr="00A774F7">
        <w:rPr>
          <w:b/>
          <w:bCs/>
          <w:lang w:val="es-AR"/>
        </w:rPr>
        <w:t>NÁLISIS</w:t>
      </w:r>
    </w:p>
    <w:p w14:paraId="46643BA9" w14:textId="2605B84A" w:rsidR="005C5ABD" w:rsidRPr="005C5ABD" w:rsidRDefault="00A774F7" w:rsidP="005C5ABD">
      <w:pPr>
        <w:spacing w:after="120" w:line="360" w:lineRule="auto"/>
        <w:ind w:firstLine="709"/>
        <w:jc w:val="both"/>
        <w:rPr>
          <w:lang w:val="es-AR"/>
        </w:rPr>
      </w:pPr>
      <w:r>
        <w:rPr>
          <w:lang w:val="es-AR"/>
        </w:rPr>
        <w:t>4</w:t>
      </w:r>
      <w:r w:rsidR="00B86BE6">
        <w:rPr>
          <w:lang w:val="es-AR"/>
        </w:rPr>
        <w:t>.</w:t>
      </w:r>
      <w:r w:rsidR="00B86BE6" w:rsidRPr="00B86BE6">
        <w:rPr>
          <w:lang w:val="es-AR"/>
        </w:rPr>
        <w:t>1.</w:t>
      </w:r>
      <w:r w:rsidR="005C5ABD">
        <w:rPr>
          <w:lang w:val="es-AR"/>
        </w:rPr>
        <w:t xml:space="preserve"> </w:t>
      </w:r>
      <w:r w:rsidR="005C5ABD" w:rsidRPr="005C5ABD">
        <w:rPr>
          <w:lang w:val="es-AR"/>
        </w:rPr>
        <w:t>De los</w:t>
      </w:r>
      <w:r w:rsidR="005C5ABD">
        <w:rPr>
          <w:lang w:val="es-AR"/>
        </w:rPr>
        <w:t xml:space="preserve"> diferentes</w:t>
      </w:r>
      <w:r w:rsidR="005C5ABD" w:rsidRPr="005C5ABD">
        <w:rPr>
          <w:lang w:val="es-AR"/>
        </w:rPr>
        <w:t xml:space="preserve"> dictámenes c</w:t>
      </w:r>
      <w:r w:rsidR="005C5ABD">
        <w:rPr>
          <w:lang w:val="es-AR"/>
        </w:rPr>
        <w:t>ompulsados</w:t>
      </w:r>
      <w:r w:rsidR="005C5ABD" w:rsidRPr="005C5ABD">
        <w:rPr>
          <w:lang w:val="es-AR"/>
        </w:rPr>
        <w:t xml:space="preserve"> se desprende que la oferta en el ámbito de las contrataciones públicas ha sido históricamente considerada bajo el principio de </w:t>
      </w:r>
      <w:proofErr w:type="spellStart"/>
      <w:r w:rsidR="005C5ABD" w:rsidRPr="005C5ABD">
        <w:rPr>
          <w:lang w:val="es-AR"/>
        </w:rPr>
        <w:t>inmodificabilidad</w:t>
      </w:r>
      <w:proofErr w:type="spellEnd"/>
      <w:r w:rsidR="005C5ABD" w:rsidRPr="005C5ABD">
        <w:rPr>
          <w:lang w:val="es-AR"/>
        </w:rPr>
        <w:t xml:space="preserve">. Este principio se fundamenta en la naturaleza formalista atribuida al procedimiento de contrataciones, tal como se menciona en los dictámenes de la ONC: “…Durante muchos años se sostuvo el principio de la </w:t>
      </w:r>
      <w:proofErr w:type="spellStart"/>
      <w:r w:rsidR="005C5ABD" w:rsidRPr="005C5ABD">
        <w:rPr>
          <w:lang w:val="es-AR"/>
        </w:rPr>
        <w:t>inmodificabilidad</w:t>
      </w:r>
      <w:proofErr w:type="spellEnd"/>
      <w:r w:rsidR="005C5ABD" w:rsidRPr="005C5ABD">
        <w:rPr>
          <w:lang w:val="es-AR"/>
        </w:rPr>
        <w:t xml:space="preserve"> de las ofertas como </w:t>
      </w:r>
      <w:r w:rsidR="005C5ABD" w:rsidRPr="005C5ABD">
        <w:rPr>
          <w:lang w:val="es-AR"/>
        </w:rPr>
        <w:lastRenderedPageBreak/>
        <w:t>una regla absoluta, afín a la naturaleza formalista que se atribuía a todo el procedimiento de contrataciones”</w:t>
      </w:r>
      <w:r w:rsidR="00360B5A">
        <w:rPr>
          <w:lang w:val="es-AR"/>
        </w:rPr>
        <w:t>.</w:t>
      </w:r>
      <w:r w:rsidR="00360B5A">
        <w:rPr>
          <w:rStyle w:val="Refdenotaalfinal"/>
          <w:lang w:val="es-AR"/>
        </w:rPr>
        <w:endnoteReference w:id="2"/>
      </w:r>
    </w:p>
    <w:p w14:paraId="3A2ABF1F" w14:textId="5C1085B4" w:rsidR="00C25F7E" w:rsidRPr="00B86BE6" w:rsidRDefault="00A774F7" w:rsidP="00360B5A">
      <w:pPr>
        <w:spacing w:after="120" w:line="360" w:lineRule="auto"/>
        <w:ind w:firstLine="709"/>
        <w:jc w:val="both"/>
        <w:rPr>
          <w:lang w:val="es-AR"/>
        </w:rPr>
      </w:pPr>
      <w:r>
        <w:rPr>
          <w:lang w:val="es-AR"/>
        </w:rPr>
        <w:t>4</w:t>
      </w:r>
      <w:r w:rsidR="00B86BE6">
        <w:rPr>
          <w:lang w:val="es-AR"/>
        </w:rPr>
        <w:t>.</w:t>
      </w:r>
      <w:r w:rsidR="00B86BE6" w:rsidRPr="00B86BE6">
        <w:rPr>
          <w:lang w:val="es-AR"/>
        </w:rPr>
        <w:t>2.</w:t>
      </w:r>
      <w:r w:rsidR="005C5ABD" w:rsidRPr="005C5ABD">
        <w:rPr>
          <w:lang w:val="es-AR"/>
        </w:rPr>
        <w:t xml:space="preserve"> Asimismo, se establece que, en caso de incumplimiento de los requisitos formales o sustanciales, la oferta debe ser desestimada, salvo que los oferentes acrediten lo contrario: “…la oferta será desestimada…” y “…deberá desestimarse la oferta, salvo que los oferentes prueben lo contrario”</w:t>
      </w:r>
      <w:r w:rsidR="005C5ABD">
        <w:rPr>
          <w:rStyle w:val="Refdenotaalfinal"/>
          <w:lang w:val="es-AR"/>
        </w:rPr>
        <w:endnoteReference w:id="3"/>
      </w:r>
    </w:p>
    <w:p w14:paraId="6468D2F6" w14:textId="19A192E1" w:rsidR="00B86BE6" w:rsidRPr="00A774F7" w:rsidRDefault="00F15233" w:rsidP="00B86BE6">
      <w:pPr>
        <w:spacing w:after="120" w:line="360" w:lineRule="auto"/>
        <w:ind w:firstLine="709"/>
        <w:jc w:val="center"/>
        <w:rPr>
          <w:b/>
          <w:bCs/>
          <w:lang w:val="es-AR"/>
        </w:rPr>
      </w:pPr>
      <w:r w:rsidRPr="00A774F7">
        <w:rPr>
          <w:b/>
          <w:bCs/>
          <w:lang w:val="es-AR"/>
        </w:rPr>
        <w:t>V</w:t>
      </w:r>
      <w:r w:rsidR="00000000" w:rsidRPr="00A774F7">
        <w:rPr>
          <w:b/>
          <w:bCs/>
          <w:lang w:val="es-AR"/>
        </w:rPr>
        <w:t xml:space="preserve">. </w:t>
      </w:r>
      <w:r w:rsidR="00A774F7" w:rsidRPr="00A774F7">
        <w:rPr>
          <w:b/>
          <w:bCs/>
          <w:lang w:val="es-AR"/>
        </w:rPr>
        <w:t>RECOMENDACIONES</w:t>
      </w:r>
    </w:p>
    <w:p w14:paraId="4AFD64A3" w14:textId="220633BF" w:rsidR="00A774F7" w:rsidRDefault="00A774F7" w:rsidP="00A774F7">
      <w:pPr>
        <w:spacing w:after="120" w:line="360" w:lineRule="auto"/>
        <w:ind w:firstLine="709"/>
        <w:jc w:val="both"/>
        <w:rPr>
          <w:lang w:val="es-AR"/>
        </w:rPr>
      </w:pPr>
      <w:r>
        <w:rPr>
          <w:lang w:val="es-AR"/>
        </w:rPr>
        <w:t>5.1 En virtud de todo lo expuesto, no se observan recomendaciones relevantes para realizar en el presente caso.</w:t>
      </w:r>
    </w:p>
    <w:p w14:paraId="194FD2F8" w14:textId="265D4518" w:rsidR="00A774F7" w:rsidRPr="00A774F7" w:rsidRDefault="00A774F7" w:rsidP="00A774F7">
      <w:pPr>
        <w:spacing w:after="120" w:line="360" w:lineRule="auto"/>
        <w:ind w:firstLine="709"/>
        <w:jc w:val="center"/>
        <w:rPr>
          <w:b/>
          <w:bCs/>
          <w:lang w:val="es-AR"/>
        </w:rPr>
      </w:pPr>
      <w:r w:rsidRPr="00A774F7">
        <w:rPr>
          <w:b/>
          <w:bCs/>
          <w:lang w:val="es-AR"/>
        </w:rPr>
        <w:t>V</w:t>
      </w:r>
      <w:r w:rsidRPr="00A774F7">
        <w:rPr>
          <w:b/>
          <w:bCs/>
          <w:lang w:val="es-AR"/>
        </w:rPr>
        <w:t>I</w:t>
      </w:r>
      <w:r w:rsidRPr="00A774F7">
        <w:rPr>
          <w:b/>
          <w:bCs/>
          <w:lang w:val="es-AR"/>
        </w:rPr>
        <w:t>. CONCLUSIÓN</w:t>
      </w:r>
    </w:p>
    <w:p w14:paraId="6B287590" w14:textId="75FB2143" w:rsidR="00A774F7" w:rsidRPr="00360B5A" w:rsidRDefault="00A774F7" w:rsidP="00A774F7">
      <w:pPr>
        <w:spacing w:after="120" w:line="360" w:lineRule="auto"/>
        <w:ind w:firstLine="709"/>
        <w:jc w:val="both"/>
        <w:rPr>
          <w:lang w:val="es-AR"/>
        </w:rPr>
      </w:pPr>
      <w:r>
        <w:rPr>
          <w:lang w:val="es-AR"/>
        </w:rPr>
        <w:t>6</w:t>
      </w:r>
      <w:r>
        <w:rPr>
          <w:lang w:val="es-AR"/>
        </w:rPr>
        <w:t xml:space="preserve">.1. </w:t>
      </w:r>
      <w:r w:rsidRPr="00360B5A">
        <w:rPr>
          <w:lang w:val="es-AR"/>
        </w:rPr>
        <w:t xml:space="preserve">En el marco del derecho administrativo argentino, la oferta en los procedimientos de contrataciones públicas se caracteriza por su </w:t>
      </w:r>
      <w:proofErr w:type="spellStart"/>
      <w:r w:rsidRPr="00360B5A">
        <w:rPr>
          <w:lang w:val="es-AR"/>
        </w:rPr>
        <w:t>inmodificabilidad</w:t>
      </w:r>
      <w:proofErr w:type="spellEnd"/>
      <w:r w:rsidRPr="00360B5A">
        <w:rPr>
          <w:lang w:val="es-AR"/>
        </w:rPr>
        <w:t>, principio que ha sido sostenido como regla absoluta en atención a la formalidad del proceso. Su desestimación procede cuando no se cumplen los requisitos establecidos, salvo que los oferentes demuestren lo contrario</w:t>
      </w:r>
      <w:r>
        <w:rPr>
          <w:lang w:val="es-AR"/>
        </w:rPr>
        <w:t>.</w:t>
      </w:r>
      <w:r>
        <w:rPr>
          <w:rStyle w:val="Refdenotaalfinal"/>
          <w:lang w:val="es-AR"/>
        </w:rPr>
        <w:endnoteReference w:id="4"/>
      </w:r>
    </w:p>
    <w:p w14:paraId="0A33075B" w14:textId="02BA9CF6" w:rsidR="00A774F7" w:rsidRDefault="00A774F7" w:rsidP="00A774F7">
      <w:pPr>
        <w:spacing w:after="120" w:line="360" w:lineRule="auto"/>
        <w:ind w:firstLine="709"/>
        <w:jc w:val="both"/>
        <w:rPr>
          <w:lang w:val="es-AR"/>
        </w:rPr>
      </w:pPr>
      <w:r>
        <w:rPr>
          <w:lang w:val="es-AR"/>
        </w:rPr>
        <w:t>6</w:t>
      </w:r>
      <w:r>
        <w:rPr>
          <w:lang w:val="es-AR"/>
        </w:rPr>
        <w:t xml:space="preserve">.2 </w:t>
      </w:r>
      <w:r w:rsidRPr="00360B5A">
        <w:rPr>
          <w:lang w:val="es-AR"/>
        </w:rPr>
        <w:t>Este dictamen se emite en respuesta a la consulta planteada, conforme a la normativa y jurisprudencia administrativa aplicable.</w:t>
      </w:r>
    </w:p>
    <w:p w14:paraId="41101CB3" w14:textId="223F7EAD" w:rsidR="00C25F7E" w:rsidRPr="00B86BE6" w:rsidRDefault="00A774F7">
      <w:pPr>
        <w:spacing w:after="120" w:line="360" w:lineRule="auto"/>
        <w:ind w:firstLine="709"/>
        <w:jc w:val="both"/>
        <w:rPr>
          <w:lang w:val="es-AR"/>
        </w:rPr>
      </w:pPr>
      <w:r>
        <w:rPr>
          <w:lang w:val="es-AR"/>
        </w:rPr>
        <w:t>6</w:t>
      </w:r>
      <w:r w:rsidR="00360B5A">
        <w:rPr>
          <w:lang w:val="es-AR"/>
        </w:rPr>
        <w:t xml:space="preserve">.3 </w:t>
      </w:r>
      <w:r w:rsidR="00360B5A" w:rsidRPr="00B86BE6">
        <w:rPr>
          <w:lang w:val="es-AR"/>
        </w:rPr>
        <w:t>Sin otro particular, se emite el presente dictamen</w:t>
      </w:r>
      <w:r w:rsidR="00B86BE6">
        <w:rPr>
          <w:lang w:val="es-AR"/>
        </w:rPr>
        <w:t>.</w:t>
      </w:r>
    </w:p>
    <w:p w14:paraId="425C41AC" w14:textId="59E5FDE0" w:rsidR="00C25F7E" w:rsidRPr="00B86BE6" w:rsidRDefault="00000000">
      <w:pPr>
        <w:rPr>
          <w:lang w:val="es-AR"/>
        </w:rPr>
      </w:pPr>
      <w:r w:rsidRPr="00B86BE6">
        <w:rPr>
          <w:lang w:val="es-AR"/>
        </w:rPr>
        <w:br/>
      </w:r>
    </w:p>
    <w:p w14:paraId="68502FFD" w14:textId="77777777" w:rsidR="00C25F7E" w:rsidRDefault="00000000">
      <w:pPr>
        <w:jc w:val="right"/>
      </w:pPr>
      <w:r>
        <w:rPr>
          <w:b/>
        </w:rPr>
        <w:t>Dr. Rolando Keumurdji Rizzuti</w:t>
      </w:r>
    </w:p>
    <w:sectPr w:rsidR="00C25F7E" w:rsidSect="00E92F46">
      <w:headerReference w:type="default" r:id="rId8"/>
      <w:footerReference w:type="default" r:id="rId9"/>
      <w:endnotePr>
        <w:numFmt w:val="decimal"/>
      </w:endnotePr>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E635" w14:textId="77777777" w:rsidR="001D224B" w:rsidRDefault="001D224B">
      <w:pPr>
        <w:spacing w:after="0" w:line="240" w:lineRule="auto"/>
      </w:pPr>
      <w:r>
        <w:separator/>
      </w:r>
    </w:p>
  </w:endnote>
  <w:endnote w:type="continuationSeparator" w:id="0">
    <w:p w14:paraId="7EAAC598" w14:textId="77777777" w:rsidR="001D224B" w:rsidRDefault="001D224B">
      <w:pPr>
        <w:spacing w:after="0" w:line="240" w:lineRule="auto"/>
      </w:pPr>
      <w:r>
        <w:continuationSeparator/>
      </w:r>
    </w:p>
  </w:endnote>
  <w:endnote w:id="1">
    <w:p w14:paraId="0279BDBD" w14:textId="2BCBDD59" w:rsidR="005C5ABD" w:rsidRPr="005C5ABD" w:rsidRDefault="005C5ABD" w:rsidP="00360B5A">
      <w:pPr>
        <w:pStyle w:val="Textonotaalfinal"/>
        <w:spacing w:before="120" w:after="120"/>
        <w:rPr>
          <w:lang w:val="es-MX"/>
        </w:rPr>
      </w:pPr>
      <w:r>
        <w:rPr>
          <w:rStyle w:val="Refdenotaalfinal"/>
        </w:rPr>
        <w:endnoteRef/>
      </w:r>
      <w:r w:rsidRPr="005C5ABD">
        <w:rPr>
          <w:lang w:val="es-AR"/>
        </w:rPr>
        <w:t xml:space="preserve"> </w:t>
      </w:r>
      <w:r>
        <w:rPr>
          <w:lang w:val="es-MX"/>
        </w:rPr>
        <w:t xml:space="preserve">Dictamen ONC </w:t>
      </w:r>
      <w:proofErr w:type="spellStart"/>
      <w:r>
        <w:rPr>
          <w:lang w:val="es-MX"/>
        </w:rPr>
        <w:t>N°</w:t>
      </w:r>
      <w:proofErr w:type="spellEnd"/>
      <w:r>
        <w:rPr>
          <w:lang w:val="es-MX"/>
        </w:rPr>
        <w:t xml:space="preserve"> </w:t>
      </w:r>
      <w:proofErr w:type="spellStart"/>
      <w:r>
        <w:rPr>
          <w:lang w:val="es-MX"/>
        </w:rPr>
        <w:t>xxxx</w:t>
      </w:r>
      <w:proofErr w:type="spellEnd"/>
      <w:r>
        <w:rPr>
          <w:lang w:val="es-MX"/>
        </w:rPr>
        <w:t xml:space="preserve"> de fecha </w:t>
      </w:r>
      <w:proofErr w:type="spellStart"/>
      <w:r>
        <w:rPr>
          <w:lang w:val="es-MX"/>
        </w:rPr>
        <w:t>xxxx</w:t>
      </w:r>
      <w:proofErr w:type="spellEnd"/>
      <w:r>
        <w:rPr>
          <w:lang w:val="es-MX"/>
        </w:rPr>
        <w:t>.</w:t>
      </w:r>
    </w:p>
  </w:endnote>
  <w:endnote w:id="2">
    <w:p w14:paraId="61ACBED3" w14:textId="2FB07007" w:rsidR="00360B5A" w:rsidRPr="00360B5A" w:rsidRDefault="00360B5A" w:rsidP="00360B5A">
      <w:pPr>
        <w:pStyle w:val="Textonotaalfinal"/>
        <w:spacing w:before="120" w:after="120"/>
        <w:rPr>
          <w:lang w:val="es-MX"/>
        </w:rPr>
      </w:pPr>
      <w:r>
        <w:rPr>
          <w:rStyle w:val="Refdenotaalfinal"/>
        </w:rPr>
        <w:endnoteRef/>
      </w:r>
      <w:r w:rsidRPr="00360B5A">
        <w:rPr>
          <w:lang w:val="es-AR"/>
        </w:rPr>
        <w:t xml:space="preserve"> </w:t>
      </w:r>
      <w:r>
        <w:rPr>
          <w:lang w:val="es-AR"/>
        </w:rPr>
        <w:t xml:space="preserve">Dictámenes ONC </w:t>
      </w:r>
      <w:proofErr w:type="spellStart"/>
      <w:r>
        <w:rPr>
          <w:lang w:val="es-AR"/>
        </w:rPr>
        <w:t>Nros</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y </w:t>
      </w:r>
      <w:proofErr w:type="spellStart"/>
      <w:r>
        <w:rPr>
          <w:lang w:val="es-AR"/>
        </w:rPr>
        <w:t>xxx</w:t>
      </w:r>
      <w:proofErr w:type="spellEnd"/>
      <w:r>
        <w:rPr>
          <w:lang w:val="es-AR"/>
        </w:rPr>
        <w:t xml:space="preserve"> de fecha </w:t>
      </w:r>
      <w:proofErr w:type="spellStart"/>
      <w:r>
        <w:rPr>
          <w:lang w:val="es-AR"/>
        </w:rPr>
        <w:t>xxx</w:t>
      </w:r>
      <w:proofErr w:type="spellEnd"/>
      <w:r>
        <w:rPr>
          <w:lang w:val="es-AR"/>
        </w:rPr>
        <w:t>.</w:t>
      </w:r>
    </w:p>
  </w:endnote>
  <w:endnote w:id="3">
    <w:p w14:paraId="273AF9BA" w14:textId="75C8B40E" w:rsidR="005C5ABD" w:rsidRPr="005D4102" w:rsidRDefault="005C5ABD" w:rsidP="00360B5A">
      <w:pPr>
        <w:pStyle w:val="Textonotaalfinal"/>
        <w:spacing w:before="120" w:after="120"/>
        <w:rPr>
          <w:bCs/>
          <w:sz w:val="16"/>
          <w:szCs w:val="16"/>
          <w:lang w:val="es-AR"/>
        </w:rPr>
      </w:pPr>
      <w:r>
        <w:rPr>
          <w:rStyle w:val="Refdenotaalfinal"/>
        </w:rPr>
        <w:endnoteRef/>
      </w:r>
      <w:r w:rsidRPr="005C5ABD">
        <w:rPr>
          <w:lang w:val="es-AR"/>
        </w:rPr>
        <w:t xml:space="preserve"> </w:t>
      </w:r>
      <w:r w:rsidR="00360B5A">
        <w:rPr>
          <w:lang w:val="es-MX"/>
        </w:rPr>
        <w:t xml:space="preserve">Dictamen ONC </w:t>
      </w:r>
      <w:proofErr w:type="spellStart"/>
      <w:r w:rsidR="00360B5A">
        <w:rPr>
          <w:lang w:val="es-MX"/>
        </w:rPr>
        <w:t>N°</w:t>
      </w:r>
      <w:proofErr w:type="spellEnd"/>
      <w:r w:rsidR="00360B5A">
        <w:rPr>
          <w:lang w:val="es-MX"/>
        </w:rPr>
        <w:t xml:space="preserve"> </w:t>
      </w:r>
      <w:proofErr w:type="spellStart"/>
      <w:r w:rsidR="00360B5A">
        <w:rPr>
          <w:lang w:val="es-MX"/>
        </w:rPr>
        <w:t>xxxx</w:t>
      </w:r>
      <w:proofErr w:type="spellEnd"/>
      <w:r w:rsidR="00360B5A">
        <w:rPr>
          <w:lang w:val="es-MX"/>
        </w:rPr>
        <w:t xml:space="preserve"> de fecha </w:t>
      </w:r>
      <w:proofErr w:type="spellStart"/>
      <w:r w:rsidR="00360B5A">
        <w:rPr>
          <w:lang w:val="es-MX"/>
        </w:rPr>
        <w:t>xxxx</w:t>
      </w:r>
      <w:proofErr w:type="spellEnd"/>
      <w:r w:rsidR="00360B5A">
        <w:rPr>
          <w:lang w:val="es-MX"/>
        </w:rPr>
        <w:t>.</w:t>
      </w:r>
    </w:p>
  </w:endnote>
  <w:endnote w:id="4">
    <w:p w14:paraId="62ADF337" w14:textId="77777777" w:rsidR="00A774F7" w:rsidRPr="00360B5A" w:rsidRDefault="00A774F7" w:rsidP="00A774F7">
      <w:pPr>
        <w:pStyle w:val="Textonotaalfinal"/>
        <w:spacing w:before="120" w:after="120"/>
        <w:rPr>
          <w:lang w:val="es-MX"/>
        </w:rPr>
      </w:pPr>
      <w:r>
        <w:rPr>
          <w:rStyle w:val="Refdenotaalfinal"/>
        </w:rPr>
        <w:endnoteRef/>
      </w:r>
      <w:r w:rsidRPr="00360B5A">
        <w:rPr>
          <w:lang w:val="es-AR"/>
        </w:rPr>
        <w:t xml:space="preserve"> </w:t>
      </w:r>
      <w:r>
        <w:rPr>
          <w:lang w:val="es-AR"/>
        </w:rPr>
        <w:t xml:space="preserve">Dictámenes ONC </w:t>
      </w:r>
      <w:proofErr w:type="spellStart"/>
      <w:r>
        <w:rPr>
          <w:lang w:val="es-AR"/>
        </w:rPr>
        <w:t>Nros</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y </w:t>
      </w:r>
      <w:proofErr w:type="spellStart"/>
      <w:r>
        <w:rPr>
          <w:lang w:val="es-AR"/>
        </w:rPr>
        <w:t>xxx</w:t>
      </w:r>
      <w:proofErr w:type="spellEnd"/>
      <w:r>
        <w:rPr>
          <w:lang w:val="es-AR"/>
        </w:rPr>
        <w:t xml:space="preserve"> de fecha </w:t>
      </w:r>
      <w:proofErr w:type="spellStart"/>
      <w:r>
        <w:rPr>
          <w:lang w:val="es-AR"/>
        </w:rPr>
        <w:t>xxx</w:t>
      </w:r>
      <w:proofErr w:type="spellEnd"/>
      <w:r>
        <w:rPr>
          <w:lang w:val="es-A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01FC" w14:textId="77777777" w:rsidR="00C25F7E" w:rsidRDefault="00000000">
    <w:pPr>
      <w:pStyle w:val="Piedepgina"/>
      <w:jc w:val="center"/>
    </w:pPr>
    <w:proofErr w:type="spellStart"/>
    <w:r>
      <w:t>Página</w:t>
    </w:r>
    <w:proofErr w:type="spellEnd"/>
    <w:r>
      <w:t xml:space="preserve"> </w:t>
    </w:r>
    <w:r>
      <w:fldChar w:fldCharType="begin"/>
    </w:r>
    <w:r>
      <w:instrText>PAGE</w:instrText>
    </w:r>
    <w:r>
      <w:fldChar w:fldCharType="separate"/>
    </w:r>
    <w:r w:rsidR="00B86BE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0372" w14:textId="77777777" w:rsidR="001D224B" w:rsidRDefault="001D224B">
      <w:pPr>
        <w:spacing w:after="0" w:line="240" w:lineRule="auto"/>
      </w:pPr>
      <w:r>
        <w:separator/>
      </w:r>
    </w:p>
  </w:footnote>
  <w:footnote w:type="continuationSeparator" w:id="0">
    <w:p w14:paraId="627D2821" w14:textId="77777777" w:rsidR="001D224B" w:rsidRDefault="001D2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8DBD" w14:textId="77777777" w:rsidR="00C25F7E" w:rsidRDefault="00000000">
    <w:pPr>
      <w:pStyle w:val="Encabezado"/>
      <w:jc w:val="right"/>
    </w:pPr>
    <w:r>
      <w:t>S28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3283639">
    <w:abstractNumId w:val="8"/>
  </w:num>
  <w:num w:numId="2" w16cid:durableId="855729570">
    <w:abstractNumId w:val="6"/>
  </w:num>
  <w:num w:numId="3" w16cid:durableId="2055998796">
    <w:abstractNumId w:val="5"/>
  </w:num>
  <w:num w:numId="4" w16cid:durableId="820661280">
    <w:abstractNumId w:val="4"/>
  </w:num>
  <w:num w:numId="5" w16cid:durableId="1490092193">
    <w:abstractNumId w:val="7"/>
  </w:num>
  <w:num w:numId="6" w16cid:durableId="921335949">
    <w:abstractNumId w:val="3"/>
  </w:num>
  <w:num w:numId="7" w16cid:durableId="321012033">
    <w:abstractNumId w:val="2"/>
  </w:num>
  <w:num w:numId="8" w16cid:durableId="64769366">
    <w:abstractNumId w:val="1"/>
  </w:num>
  <w:num w:numId="9" w16cid:durableId="33044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11F0"/>
    <w:rsid w:val="0015074B"/>
    <w:rsid w:val="001D224B"/>
    <w:rsid w:val="00216A03"/>
    <w:rsid w:val="0029639D"/>
    <w:rsid w:val="00326F90"/>
    <w:rsid w:val="00360B5A"/>
    <w:rsid w:val="00384205"/>
    <w:rsid w:val="005C5ABD"/>
    <w:rsid w:val="005D4102"/>
    <w:rsid w:val="00665482"/>
    <w:rsid w:val="008F34C8"/>
    <w:rsid w:val="00A15EF8"/>
    <w:rsid w:val="00A774F7"/>
    <w:rsid w:val="00AA1D8D"/>
    <w:rsid w:val="00B47730"/>
    <w:rsid w:val="00B86BE6"/>
    <w:rsid w:val="00C25F7E"/>
    <w:rsid w:val="00CB0664"/>
    <w:rsid w:val="00E92F46"/>
    <w:rsid w:val="00F10D91"/>
    <w:rsid w:val="00F15233"/>
    <w:rsid w:val="00F25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3F2AB"/>
  <w14:defaultImageDpi w14:val="300"/>
  <w15:docId w15:val="{59E7B43A-A255-4B33-B0F7-D2409472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xtonotapie">
    <w:name w:val="footnote text"/>
    <w:basedOn w:val="Normal"/>
    <w:link w:val="TextonotapieCar"/>
    <w:uiPriority w:val="99"/>
    <w:semiHidden/>
    <w:unhideWhenUsed/>
    <w:rsid w:val="005D41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4102"/>
    <w:rPr>
      <w:rFonts w:ascii="Times New Roman" w:hAnsi="Times New Roman"/>
      <w:sz w:val="20"/>
      <w:szCs w:val="20"/>
    </w:rPr>
  </w:style>
  <w:style w:type="character" w:styleId="Refdenotaalpie">
    <w:name w:val="footnote reference"/>
    <w:basedOn w:val="Fuentedeprrafopredeter"/>
    <w:uiPriority w:val="99"/>
    <w:semiHidden/>
    <w:unhideWhenUsed/>
    <w:rsid w:val="005D4102"/>
    <w:rPr>
      <w:vertAlign w:val="superscript"/>
    </w:rPr>
  </w:style>
  <w:style w:type="paragraph" w:styleId="Textonotaalfinal">
    <w:name w:val="endnote text"/>
    <w:basedOn w:val="Normal"/>
    <w:link w:val="TextonotaalfinalCar"/>
    <w:uiPriority w:val="99"/>
    <w:semiHidden/>
    <w:unhideWhenUsed/>
    <w:rsid w:val="005D41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4102"/>
    <w:rPr>
      <w:rFonts w:ascii="Times New Roman" w:hAnsi="Times New Roman"/>
      <w:sz w:val="20"/>
      <w:szCs w:val="20"/>
    </w:rPr>
  </w:style>
  <w:style w:type="character" w:styleId="Refdenotaalfinal">
    <w:name w:val="endnote reference"/>
    <w:basedOn w:val="Fuentedeprrafopredeter"/>
    <w:uiPriority w:val="99"/>
    <w:semiHidden/>
    <w:unhideWhenUsed/>
    <w:rsid w:val="005D4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408</Words>
  <Characters>2244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Rolando Keumurdji</cp:lastModifiedBy>
  <cp:revision>7</cp:revision>
  <dcterms:created xsi:type="dcterms:W3CDTF">2025-08-11T16:39:00Z</dcterms:created>
  <dcterms:modified xsi:type="dcterms:W3CDTF">2025-08-22T19:53:00Z</dcterms:modified>
  <cp:category/>
</cp:coreProperties>
</file>