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84" w:rsidRDefault="00E11E84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11E84" w:rsidRDefault="00E11E84" w:rsidP="00E11E84">
      <w:pPr>
        <w:jc w:val="center"/>
      </w:pPr>
      <w:r>
        <w:rPr>
          <w:b/>
        </w:rPr>
        <w:t>ENTRE O CONHECIMENTO E A COMPLEXIDADE:</w:t>
      </w:r>
      <w:r>
        <w:t xml:space="preserve"> </w:t>
      </w:r>
    </w:p>
    <w:p w:rsidR="00E11E84" w:rsidRDefault="00E11E84" w:rsidP="00E11E84">
      <w:pPr>
        <w:jc w:val="center"/>
        <w:rPr>
          <w:b/>
        </w:rPr>
      </w:pPr>
      <w:r w:rsidRPr="004E26C8">
        <w:rPr>
          <w:b/>
        </w:rPr>
        <w:t>EDUCAR PARA RELIGAR</w:t>
      </w:r>
    </w:p>
    <w:p w:rsidR="00E11E84" w:rsidRDefault="00E11E84" w:rsidP="00E11E84">
      <w:pPr>
        <w:jc w:val="center"/>
        <w:rPr>
          <w:b/>
        </w:rPr>
      </w:pPr>
    </w:p>
    <w:p w:rsidR="00E11E84" w:rsidRPr="00681BBA" w:rsidRDefault="00E11E84" w:rsidP="00E11E84">
      <w:pPr>
        <w:jc w:val="right"/>
        <w:rPr>
          <w:rFonts w:eastAsia="Calibri" w:cs="Times New Roman"/>
          <w:szCs w:val="24"/>
        </w:rPr>
      </w:pPr>
      <w:r w:rsidRPr="00681BBA">
        <w:rPr>
          <w:rFonts w:eastAsia="Calibri" w:cs="Times New Roman"/>
          <w:szCs w:val="24"/>
        </w:rPr>
        <w:t>Andrezza Lima de Medeiros</w:t>
      </w:r>
    </w:p>
    <w:p w:rsidR="00E11E84" w:rsidRPr="00E46225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r w:rsidRPr="00E46225">
        <w:rPr>
          <w:rFonts w:eastAsia="Calibri" w:cs="Times New Roman"/>
          <w:sz w:val="22"/>
        </w:rPr>
        <w:t xml:space="preserve">Doutoranda do Programa de Pós-graduação em Ciências Sociais </w:t>
      </w:r>
    </w:p>
    <w:p w:rsidR="00E11E84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r w:rsidRPr="00E46225">
        <w:rPr>
          <w:rFonts w:eastAsia="Calibri" w:cs="Times New Roman"/>
          <w:sz w:val="22"/>
        </w:rPr>
        <w:t>Universidade Federal do Rio Grande do Norte</w:t>
      </w:r>
    </w:p>
    <w:p w:rsidR="00E11E84" w:rsidRDefault="00E76913" w:rsidP="00E11E84">
      <w:pPr>
        <w:spacing w:line="240" w:lineRule="auto"/>
        <w:jc w:val="right"/>
        <w:rPr>
          <w:rFonts w:eastAsia="Calibri" w:cs="Times New Roman"/>
          <w:sz w:val="22"/>
        </w:rPr>
      </w:pPr>
      <w:hyperlink r:id="rId9" w:history="1">
        <w:r w:rsidR="00E11E84" w:rsidRPr="000D6057">
          <w:rPr>
            <w:rStyle w:val="Hyperlink"/>
            <w:rFonts w:eastAsia="Calibri" w:cs="Times New Roman"/>
            <w:sz w:val="22"/>
          </w:rPr>
          <w:t>zas_lima@hotmail.com</w:t>
        </w:r>
      </w:hyperlink>
    </w:p>
    <w:p w:rsidR="00E11E84" w:rsidRPr="00E46225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</w:p>
    <w:p w:rsidR="00E11E84" w:rsidRPr="00E46225" w:rsidRDefault="00E11E84" w:rsidP="00E11E84">
      <w:pPr>
        <w:jc w:val="center"/>
        <w:rPr>
          <w:b/>
        </w:rPr>
      </w:pPr>
    </w:p>
    <w:p w:rsidR="00E11E84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Pr="00C3235D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  <w:commentRangeStart w:id="0"/>
      <w:r w:rsidRPr="00573C76">
        <w:rPr>
          <w:rFonts w:eastAsia="Calibri" w:cs="Times New Roman"/>
          <w:i/>
          <w:sz w:val="22"/>
        </w:rPr>
        <w:t xml:space="preserve">A ciência se autoproduz nesse processo, porém, quando digo “ela se autoproduz” também quero dizer que ela não se autoproduz entre quatro paredes: ela se auto-ecoproduz, já que sua ecologia é a cultura, a sociedade, o mundo. </w:t>
      </w:r>
    </w:p>
    <w:p w:rsidR="00E11E84" w:rsidRPr="00E46225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C3235D">
        <w:rPr>
          <w:rFonts w:eastAsia="Calibri" w:cs="Times New Roman"/>
          <w:i/>
          <w:sz w:val="22"/>
        </w:rPr>
        <w:t xml:space="preserve">                                                                                  </w:t>
      </w:r>
      <w:r w:rsidRPr="00E46225">
        <w:rPr>
          <w:rFonts w:eastAsia="Calibri" w:cs="Times New Roman"/>
          <w:sz w:val="22"/>
        </w:rPr>
        <w:t xml:space="preserve">Edgar Morin </w:t>
      </w:r>
      <w:commentRangeEnd w:id="0"/>
      <w:r w:rsidR="00F836D6">
        <w:rPr>
          <w:rStyle w:val="Refdecomentrio"/>
        </w:rPr>
        <w:commentReference w:id="0"/>
      </w:r>
    </w:p>
    <w:p w:rsidR="00E11E84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A2E8A" w:rsidRDefault="00EA2E8A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Default="007C6144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RESUMO </w:t>
      </w:r>
    </w:p>
    <w:p w:rsidR="00E11E84" w:rsidRPr="00BA33D2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  <w:r w:rsidRPr="00BA33D2">
        <w:rPr>
          <w:sz w:val="22"/>
        </w:rPr>
        <w:t xml:space="preserve">Educação, sistemas, políticas e processos educativos têm-se tornado questões centrais nas sociedades contemporâneas. A discussão implica uma reflexão sobre o próprio conceito de educação: na verdade, os debates contemporâneos neste âmbito podem já ser desvendados na tradição clássica. </w:t>
      </w:r>
      <w:r w:rsidRPr="00573C76">
        <w:rPr>
          <w:rFonts w:eastAsia="Calibri" w:cs="Times New Roman"/>
          <w:sz w:val="22"/>
        </w:rPr>
        <w:t>A ciência</w:t>
      </w:r>
      <w:r w:rsidRPr="00BA33D2">
        <w:rPr>
          <w:rFonts w:eastAsia="Calibri" w:cs="Times New Roman"/>
          <w:sz w:val="22"/>
        </w:rPr>
        <w:t>, enquanto conhecimento,</w:t>
      </w:r>
      <w:r w:rsidRPr="00573C76">
        <w:rPr>
          <w:rFonts w:eastAsia="Calibri" w:cs="Times New Roman"/>
          <w:sz w:val="22"/>
        </w:rPr>
        <w:t xml:space="preserve"> é um fenômeno relativamente autônomo na sociedade. A objetividade não é isolada das crenças, ela perpassa a lógica, a linguagem, os paradigmas, a metafísica, a teoria, a cooperação, a competição, as oposições, o consenso. </w:t>
      </w:r>
      <w:r w:rsidRPr="00BA33D2">
        <w:rPr>
          <w:sz w:val="22"/>
        </w:rPr>
        <w:t xml:space="preserve">Desse modo, </w:t>
      </w:r>
      <w:r w:rsidRPr="00BA33D2">
        <w:rPr>
          <w:rFonts w:eastAsia="Calibri" w:cs="Times New Roman"/>
          <w:sz w:val="22"/>
        </w:rPr>
        <w:t>o presente trabalho se propõe a articular o conhecimento a partir da razão e da complexidade para, a partir disso, suscitar a discussão acerca da importância de promover uma educação que considere a religação de saberes.</w:t>
      </w:r>
      <w:r w:rsidRPr="00BA33D2">
        <w:rPr>
          <w:sz w:val="22"/>
        </w:rPr>
        <w:t xml:space="preserve"> Trata-se de uma reflexão teórica, de cunho bibliográfico, que teve por objetivo aproximar o conceito de complexidade de Edgar Morin com a religação de saberes interdisciplinares com o intuito de repensar a educação no contexto atual.</w:t>
      </w:r>
    </w:p>
    <w:p w:rsidR="00E11E84" w:rsidRPr="0088055C" w:rsidRDefault="00E11E84" w:rsidP="00E11E84">
      <w:pPr>
        <w:spacing w:after="200" w:line="240" w:lineRule="auto"/>
        <w:ind w:firstLine="0"/>
        <w:rPr>
          <w:rFonts w:eastAsia="Calibri" w:cs="Times New Roman"/>
          <w:szCs w:val="24"/>
        </w:rPr>
      </w:pPr>
      <w:r w:rsidRPr="00681BBA">
        <w:rPr>
          <w:b/>
        </w:rPr>
        <w:t>Palavras-chave</w:t>
      </w:r>
      <w:r>
        <w:t>: Conhecimento. Complexidade. Epistemologia da educação. Religação de saberes.</w:t>
      </w:r>
    </w:p>
    <w:p w:rsidR="00EA2E8A" w:rsidRDefault="00EA2E8A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F6556B" w:rsidRDefault="00F6556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BA33D2" w:rsidRDefault="00BA33D2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F6556B" w:rsidRDefault="00F6556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3E618B" w:rsidRDefault="003E618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E11E84" w:rsidRDefault="007C6144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  <w:r w:rsidRPr="004E26C8">
        <w:rPr>
          <w:rFonts w:eastAsia="Calibri" w:cs="Times New Roman"/>
          <w:b/>
          <w:szCs w:val="24"/>
        </w:rPr>
        <w:t xml:space="preserve">INTRODUÇÃO </w:t>
      </w:r>
    </w:p>
    <w:p w:rsidR="00EA2E8A" w:rsidRPr="002E3EA4" w:rsidRDefault="00EA2E8A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E11E84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>O pensamento empírico-lógico-racional não se restringe ao domínio da ciência Ocidental; mesmo tendo emancipado-se e se desenvolvido amplamente na ciência Ocidental, é encontrado em todas as civilizações, misturado, em alguma medida, a um pensamento simbólico-mitológico-mágico.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>Existe uma profusão científica porque os humanos carecem de uma visão de mundo. Hoje, as pessoas buscam esse alimento na ciência; outrora, se alimentavam por meio das religiões e dos mitos. Se faz necessário criar um novo tipo de comunicação entre o problema do conhecimento científico e o problema, digamos, do cidadão.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Conceição Almeida, nos ajuda a ampliar essa perspectiva quando afirma que: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O compromisso do intelectual e do cientista-cidadão não é, pois, com a teoria nem com os conceitos, mas por meio deles, com uma sociedade mais justa, mais livre, mais feliz, mais leve, mais viva. Para nutrir as sementes de uma insatisfação fundamental e de uma ira criadora que politiza o pensamento, e fazer do conhecimento um meio de transformação e não um fim em si mesmo, são necessários ao mesmo tempo humildade e obstinação. (ALMEIDA, 2012, </w:t>
      </w:r>
      <w:commentRangeStart w:id="1"/>
      <w:r w:rsidRPr="00573C76">
        <w:rPr>
          <w:rFonts w:eastAsia="Calibri" w:cs="Times New Roman"/>
          <w:sz w:val="22"/>
        </w:rPr>
        <w:t>pág</w:t>
      </w:r>
      <w:commentRangeEnd w:id="1"/>
      <w:r w:rsidR="00F836D6">
        <w:rPr>
          <w:rStyle w:val="Refdecomentrio"/>
        </w:rPr>
        <w:commentReference w:id="1"/>
      </w:r>
      <w:proofErr w:type="gramStart"/>
      <w:r w:rsidRPr="00573C76">
        <w:rPr>
          <w:rFonts w:eastAsia="Calibri" w:cs="Times New Roman"/>
          <w:sz w:val="22"/>
        </w:rPr>
        <w:t>.</w:t>
      </w:r>
      <w:proofErr w:type="gramEnd"/>
      <w:r w:rsidRPr="00573C76">
        <w:rPr>
          <w:rFonts w:eastAsia="Calibri" w:cs="Times New Roman"/>
          <w:sz w:val="22"/>
        </w:rPr>
        <w:t>255)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ab/>
      </w:r>
      <w:r w:rsidRPr="00573C76">
        <w:rPr>
          <w:rFonts w:eastAsia="Calibri" w:cs="Times New Roman"/>
          <w:szCs w:val="24"/>
        </w:rPr>
        <w:t>É fundamental ter humildade quando se faz ciência. Podemos inventar novos caminhos, discutir ideias inacabadas e impertinentes. Foi assim que a ciência alcançou seus avanços e surgiram novas interpretações para os mesmos fenômenos.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Os problemas científicos são os grandes problemas filosóficos: os da natureza, da mente, do determinismo, do acaso, da realidade, do desconhecido.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Tais problemas clássicos da filosofia são renovados e colocados em termos completamente novos. Eles dizem respeito a todos, e precisam da comunicação entre cultura científica e cultura humanista (filosofia) e da comunicação com a cultura dos cidadãos. É indispensável um esforço conjunto dessas três culturas e dos cidadãos.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Longe da causalidade linear e em oposição ao determinismo de Newton, as ideias de Prigogine discutem as condições de possibilidades, apostam na intervenção criativa do sujeito no mundo; </w:t>
      </w:r>
      <w:r w:rsidRPr="00573C76">
        <w:rPr>
          <w:rFonts w:eastAsia="Calibri" w:cs="Times New Roman"/>
          <w:sz w:val="22"/>
        </w:rPr>
        <w:lastRenderedPageBreak/>
        <w:t>incitam a decisão e a vontade dos humanos. Já que nos distinguimos das estrelas por essas propriedades tornadas conscientes, sobre nós recai o peso de assumir a escolha, a liberdade e a responsabilidade diante da trajetória incerta das sociedades humanas. (</w:t>
      </w:r>
      <w:commentRangeStart w:id="2"/>
      <w:proofErr w:type="spellStart"/>
      <w:proofErr w:type="gramStart"/>
      <w:r w:rsidRPr="00573C76">
        <w:rPr>
          <w:rFonts w:eastAsia="Calibri" w:cs="Times New Roman"/>
          <w:sz w:val="22"/>
        </w:rPr>
        <w:t>Ibid</w:t>
      </w:r>
      <w:commentRangeEnd w:id="2"/>
      <w:proofErr w:type="spellEnd"/>
      <w:proofErr w:type="gramEnd"/>
      <w:r w:rsidR="00F836D6">
        <w:rPr>
          <w:rStyle w:val="Refdecomentrio"/>
        </w:rPr>
        <w:commentReference w:id="2"/>
      </w:r>
      <w:r w:rsidRPr="00573C76">
        <w:rPr>
          <w:rFonts w:eastAsia="Calibri" w:cs="Times New Roman"/>
          <w:sz w:val="22"/>
        </w:rPr>
        <w:t xml:space="preserve">, </w:t>
      </w:r>
      <w:commentRangeStart w:id="3"/>
      <w:r w:rsidRPr="00573C76">
        <w:rPr>
          <w:rFonts w:eastAsia="Calibri" w:cs="Times New Roman"/>
          <w:sz w:val="22"/>
        </w:rPr>
        <w:t>pág.</w:t>
      </w:r>
      <w:commentRangeEnd w:id="3"/>
      <w:r w:rsidR="00F836D6">
        <w:rPr>
          <w:rStyle w:val="Refdecomentrio"/>
        </w:rPr>
        <w:commentReference w:id="3"/>
      </w:r>
      <w:r w:rsidRPr="00573C76">
        <w:rPr>
          <w:rFonts w:eastAsia="Calibri" w:cs="Times New Roman"/>
          <w:sz w:val="22"/>
        </w:rPr>
        <w:t>247)</w:t>
      </w:r>
    </w:p>
    <w:p w:rsidR="00E11E84" w:rsidRDefault="00E11E84" w:rsidP="00E11E84">
      <w:pPr>
        <w:spacing w:after="200"/>
        <w:ind w:firstLine="0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 xml:space="preserve">Para </w:t>
      </w:r>
      <w:commentRangeStart w:id="4"/>
      <w:proofErr w:type="gramStart"/>
      <w:r w:rsidRPr="00573C76">
        <w:rPr>
          <w:rFonts w:eastAsia="Calibri" w:cs="Times New Roman"/>
          <w:szCs w:val="24"/>
        </w:rPr>
        <w:t>Prigogine,</w:t>
      </w:r>
      <w:commentRangeEnd w:id="4"/>
      <w:proofErr w:type="gramEnd"/>
      <w:r w:rsidR="00AC39AB">
        <w:rPr>
          <w:rStyle w:val="Refdecomentrio"/>
        </w:rPr>
        <w:commentReference w:id="4"/>
      </w:r>
      <w:r w:rsidRPr="00573C76">
        <w:rPr>
          <w:rFonts w:eastAsia="Calibri" w:cs="Times New Roman"/>
          <w:szCs w:val="24"/>
        </w:rPr>
        <w:t xml:space="preserve"> pensar o incerto significa pensar a liberdade; faz parte da condição humana abrir-se à possibilidade de escolha. Ele aposta no projeto humano. Percebe que o futuro está aberto e mergulhado na incerteza. O universo está, realmente, em construção. Na concepção do cientista russo-belga, a criação do universo é, primeiramente, uma criação de possibilidades, e algumas se realizam, outras não. “Nesse ponto ele está em acordo com Henri Bergson, para quem a realidade é apenas um acaso particular do possível.” </w:t>
      </w:r>
      <w:commentRangeStart w:id="5"/>
      <w:r w:rsidRPr="00573C76">
        <w:rPr>
          <w:rFonts w:eastAsia="Calibri" w:cs="Times New Roman"/>
          <w:szCs w:val="24"/>
        </w:rPr>
        <w:t>(</w:t>
      </w:r>
      <w:proofErr w:type="spellStart"/>
      <w:proofErr w:type="gramStart"/>
      <w:r w:rsidRPr="00573C76">
        <w:rPr>
          <w:rFonts w:eastAsia="Calibri" w:cs="Times New Roman"/>
          <w:szCs w:val="24"/>
        </w:rPr>
        <w:t>Ibid</w:t>
      </w:r>
      <w:proofErr w:type="spellEnd"/>
      <w:proofErr w:type="gramEnd"/>
      <w:r w:rsidRPr="00573C76">
        <w:rPr>
          <w:rFonts w:eastAsia="Calibri" w:cs="Times New Roman"/>
          <w:szCs w:val="24"/>
        </w:rPr>
        <w:t xml:space="preserve">, </w:t>
      </w:r>
      <w:commentRangeEnd w:id="5"/>
      <w:r w:rsidR="00F836D6">
        <w:rPr>
          <w:rStyle w:val="Refdecomentrio"/>
        </w:rPr>
        <w:commentReference w:id="5"/>
      </w:r>
      <w:proofErr w:type="spellStart"/>
      <w:r w:rsidRPr="00573C76">
        <w:rPr>
          <w:rFonts w:eastAsia="Calibri" w:cs="Times New Roman"/>
          <w:szCs w:val="24"/>
        </w:rPr>
        <w:t>pág</w:t>
      </w:r>
      <w:proofErr w:type="spellEnd"/>
      <w:r w:rsidRPr="00573C76">
        <w:rPr>
          <w:rFonts w:eastAsia="Calibri" w:cs="Times New Roman"/>
          <w:szCs w:val="24"/>
        </w:rPr>
        <w:t>, 245)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</w:p>
    <w:p w:rsidR="00E11E84" w:rsidRPr="00F41B95" w:rsidRDefault="00E11E84" w:rsidP="00E11E84">
      <w:pPr>
        <w:pStyle w:val="PargrafodaLista"/>
        <w:numPr>
          <w:ilvl w:val="0"/>
          <w:numId w:val="3"/>
        </w:numPr>
        <w:spacing w:after="200" w:line="276" w:lineRule="auto"/>
        <w:jc w:val="left"/>
        <w:outlineLvl w:val="2"/>
        <w:rPr>
          <w:rFonts w:eastAsia="Calibri" w:cs="Times New Roman"/>
          <w:b/>
          <w:szCs w:val="24"/>
        </w:rPr>
      </w:pPr>
      <w:bookmarkStart w:id="6" w:name="_Toc509248265"/>
      <w:r w:rsidRPr="00F41B95">
        <w:rPr>
          <w:rFonts w:eastAsia="Calibri" w:cs="Times New Roman"/>
          <w:b/>
          <w:szCs w:val="24"/>
        </w:rPr>
        <w:t xml:space="preserve">A razão complexa: </w:t>
      </w:r>
      <w:r w:rsidRPr="00F41B95">
        <w:rPr>
          <w:rFonts w:eastAsia="Calibri" w:cs="Times New Roman"/>
          <w:b/>
          <w:i/>
          <w:szCs w:val="24"/>
        </w:rPr>
        <w:t>entre a razão fechada e a razão aberta</w:t>
      </w:r>
      <w:bookmarkEnd w:id="6"/>
    </w:p>
    <w:p w:rsidR="00E11E84" w:rsidRPr="00573C76" w:rsidRDefault="00E11E84" w:rsidP="00E11E84">
      <w:pPr>
        <w:spacing w:after="200" w:line="276" w:lineRule="auto"/>
        <w:ind w:left="1080" w:firstLine="0"/>
        <w:contextualSpacing/>
        <w:jc w:val="left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Na concepção de Morin (1999), a razão é um método de conhecimento baseado no cálculo e na lógica, aplicada para resolver questões postas ao espírito, em função dos dados que caracterizam uma situação ou um fenômeno. Enquanto a racionalidade seria o estabelecimento de adequação entre uma coerência lógica (descritiva, explicativa) e uma realidade empírica.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Nesse sentido, o racionalismo assume um duplo papel, na visão de Morin, que pode ser tanto um equilíbrio perfeito entre a esfera racional (coerência) e a realidade do universo – e, por isso, exclui do real o irracional e o arracional; quanto uma ética afirmando que as ações e as sociedades humanas podem e devem ser racionais em seu princípio, sua conduta, sua finalidade.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Assim, ele define: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</w:p>
    <w:p w:rsidR="00E11E84" w:rsidRPr="009C4CE1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A racionalização é a construção de uma visão coerente, totalizante do universo, a partir de dados parciais, de uma visão parcial, ou de um princípio único. Assim, a visão de um só aspecto das coisas (rendimento, eficácia), a explicação em função de um fator único (o </w:t>
      </w:r>
      <w:r w:rsidRPr="00573C76">
        <w:rPr>
          <w:rFonts w:eastAsia="Calibri" w:cs="Times New Roman"/>
          <w:sz w:val="22"/>
        </w:rPr>
        <w:lastRenderedPageBreak/>
        <w:t>econômico ou o político), a crença que os males da humanidade são devidos a uma só causa e a um só tipo de agentes contituem outras racionalizações. (</w:t>
      </w:r>
      <w:commentRangeStart w:id="7"/>
      <w:proofErr w:type="spellStart"/>
      <w:proofErr w:type="gramStart"/>
      <w:r w:rsidRPr="00573C76">
        <w:rPr>
          <w:rFonts w:eastAsia="Calibri" w:cs="Times New Roman"/>
          <w:sz w:val="22"/>
        </w:rPr>
        <w:t>Ibid</w:t>
      </w:r>
      <w:proofErr w:type="spellEnd"/>
      <w:proofErr w:type="gramEnd"/>
      <w:r w:rsidRPr="00573C76">
        <w:rPr>
          <w:rFonts w:eastAsia="Calibri" w:cs="Times New Roman"/>
          <w:sz w:val="22"/>
        </w:rPr>
        <w:t xml:space="preserve">, </w:t>
      </w:r>
      <w:commentRangeEnd w:id="7"/>
      <w:r w:rsidR="00AC39AB">
        <w:rPr>
          <w:rStyle w:val="Refdecomentrio"/>
        </w:rPr>
        <w:commentReference w:id="7"/>
      </w:r>
      <w:r w:rsidRPr="00573C76">
        <w:rPr>
          <w:rFonts w:eastAsia="Calibri" w:cs="Times New Roman"/>
          <w:sz w:val="22"/>
        </w:rPr>
        <w:t>pág.157)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ab/>
      </w:r>
      <w:r w:rsidRPr="00573C76">
        <w:rPr>
          <w:rFonts w:eastAsia="Calibri" w:cs="Times New Roman"/>
          <w:szCs w:val="24"/>
        </w:rPr>
        <w:t>No fim do século XVIII, o universo determinista – totalmente baseado no cálculo – surge um demônio ideal, criado por Laplace, que poderia deduzir todo o estado presente ou futuro deste universo. Para este cientista, o racionalismo é uma visão de mundo que comporta a identidade do real, do racional, do calculável e de onde foram eliminadas toda a desordem e subjetividade.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A razão torna-se o grande mito unificador do saber, da ética e da política. Viver segundo a razão, significava repudiar os apelos da paixão, da fé. Neste ponto, Morin (Ibid, pág. 166) se coloca a favor de uma razão aberta, ao dizer: “hoje parece-nos racionalmente necessário repudiar toda a “deusa” razão, isto é, toda a razão absoluta, fechada, auto-suficiente. Temos de considerar a possibilidade de evolução da razão.” Isso se deve ao fato de que a razão é evolutiva porque quem a produz é o homem – através de seu pensamento, da política, de sua vontade de comprovação e certeza – e, ele está em constante mudança.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A razão enquanto fenômeno evolutivo não progride de forma contínua e linear, e sim por meio de mutações e reorganizações profundas. Piaget (apud MORIN, 1999, </w:t>
      </w:r>
      <w:commentRangeStart w:id="8"/>
      <w:r w:rsidRPr="00573C76">
        <w:rPr>
          <w:rFonts w:eastAsia="Calibri" w:cs="Times New Roman"/>
          <w:szCs w:val="24"/>
        </w:rPr>
        <w:t>pág.</w:t>
      </w:r>
      <w:commentRangeEnd w:id="8"/>
      <w:r w:rsidR="00AC39AB">
        <w:rPr>
          <w:rStyle w:val="Refdecomentrio"/>
        </w:rPr>
        <w:commentReference w:id="8"/>
      </w:r>
      <w:r w:rsidRPr="00573C76">
        <w:rPr>
          <w:rFonts w:eastAsia="Calibri" w:cs="Times New Roman"/>
          <w:szCs w:val="24"/>
        </w:rPr>
        <w:t xml:space="preserve">167) viu o caráter “genético” da razão; para ele, a razão é formada por uma série de construções operatórias criadoras de novidades, e precedidas por uma série de construções operatórias, criadoras de novidades e antecipadas por uma </w:t>
      </w:r>
      <w:proofErr w:type="gramStart"/>
      <w:r w:rsidRPr="00573C76">
        <w:rPr>
          <w:rFonts w:eastAsia="Calibri" w:cs="Times New Roman"/>
          <w:szCs w:val="24"/>
        </w:rPr>
        <w:t>gama</w:t>
      </w:r>
      <w:proofErr w:type="gramEnd"/>
      <w:r w:rsidRPr="00573C76">
        <w:rPr>
          <w:rFonts w:eastAsia="Calibri" w:cs="Times New Roman"/>
          <w:szCs w:val="24"/>
        </w:rPr>
        <w:t xml:space="preserve"> </w:t>
      </w:r>
      <w:proofErr w:type="gramStart"/>
      <w:r w:rsidRPr="00573C76">
        <w:rPr>
          <w:rFonts w:eastAsia="Calibri" w:cs="Times New Roman"/>
          <w:szCs w:val="24"/>
        </w:rPr>
        <w:t>ininterrupta</w:t>
      </w:r>
      <w:proofErr w:type="gramEnd"/>
      <w:r w:rsidRPr="00573C76">
        <w:rPr>
          <w:rFonts w:eastAsia="Calibri" w:cs="Times New Roman"/>
          <w:szCs w:val="24"/>
        </w:rPr>
        <w:t xml:space="preserve"> de construções pré-operatórias referentes à coordenação das ações e remontando eventualmente até a organização morfogenética e biológica em geral.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Morin destaca três interesses nessa concepção de Piaget, o primeiro é que a razão se torna uma realidade evolutiva; em </w:t>
      </w:r>
      <w:proofErr w:type="gramStart"/>
      <w:r w:rsidRPr="00573C76">
        <w:rPr>
          <w:rFonts w:eastAsia="Calibri" w:cs="Times New Roman"/>
          <w:szCs w:val="24"/>
        </w:rPr>
        <w:t>segundo, quando se refere as “construções operatórias, criadoras de novidades”</w:t>
      </w:r>
      <w:proofErr w:type="gramEnd"/>
      <w:r w:rsidRPr="00573C76">
        <w:rPr>
          <w:rFonts w:eastAsia="Calibri" w:cs="Times New Roman"/>
          <w:szCs w:val="24"/>
        </w:rPr>
        <w:t xml:space="preserve"> ele quer dizer que ocorre uma mudança de paradigma. E, por fim, liga a razão à organização biológica: se pensarmos junto com ele, a razão deve deixar de ser mecanicista para se tornar viva, e assim, biodegradável.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Para superar essa razão fechada é primordial rejeitar tudo aquilo que não está subordinado ao estrito preceito da economia e da eficácia – a questão da relação sujeito-</w:t>
      </w:r>
      <w:r w:rsidRPr="00573C76">
        <w:rPr>
          <w:rFonts w:eastAsia="Calibri" w:cs="Times New Roman"/>
          <w:szCs w:val="24"/>
        </w:rPr>
        <w:lastRenderedPageBreak/>
        <w:t>objeto no conhecimento; a desordem, o acaso; o singular, o individual; a existência e o ser. Dentro deste prisma, a poesia e a arte não podem assumir valor de conhecimento e de verdade, bem como tudo aquilo que chamamos de trágico, sublime, tudo o que é dor, amor…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Apenas uma razão aberta é capaz de reconhecer o irracional, com suas desordens, acasos, brechas lógicas, e trabalhar com ele. A razão aberta é, portanto, o</w:t>
      </w:r>
      <w:r>
        <w:rPr>
          <w:rFonts w:eastAsia="Calibri" w:cs="Times New Roman"/>
          <w:szCs w:val="24"/>
        </w:rPr>
        <w:t xml:space="preserve"> </w:t>
      </w:r>
      <w:r w:rsidRPr="00573C76">
        <w:rPr>
          <w:rFonts w:eastAsia="Calibri" w:cs="Times New Roman"/>
          <w:szCs w:val="24"/>
        </w:rPr>
        <w:t xml:space="preserve">diálogo com o irracional. Pierre </w:t>
      </w:r>
      <w:proofErr w:type="spellStart"/>
      <w:r w:rsidRPr="00573C76">
        <w:rPr>
          <w:rFonts w:eastAsia="Calibri" w:cs="Times New Roman"/>
          <w:szCs w:val="24"/>
        </w:rPr>
        <w:t>Auger</w:t>
      </w:r>
      <w:proofErr w:type="spellEnd"/>
      <w:r w:rsidRPr="00573C76">
        <w:rPr>
          <w:rFonts w:eastAsia="Calibri" w:cs="Times New Roman"/>
          <w:szCs w:val="24"/>
        </w:rPr>
        <w:t xml:space="preserve">, citado por </w:t>
      </w:r>
      <w:proofErr w:type="spellStart"/>
      <w:proofErr w:type="gramStart"/>
      <w:r w:rsidRPr="00573C76">
        <w:rPr>
          <w:rFonts w:eastAsia="Calibri" w:cs="Times New Roman"/>
          <w:szCs w:val="24"/>
        </w:rPr>
        <w:t>Morin</w:t>
      </w:r>
      <w:commentRangeStart w:id="9"/>
      <w:proofErr w:type="spellEnd"/>
      <w:r w:rsidRPr="00573C76">
        <w:rPr>
          <w:rFonts w:eastAsia="Calibri" w:cs="Times New Roman"/>
          <w:szCs w:val="24"/>
        </w:rPr>
        <w:t>,</w:t>
      </w:r>
      <w:commentRangeEnd w:id="9"/>
      <w:proofErr w:type="gramEnd"/>
      <w:r w:rsidR="00AC39AB">
        <w:rPr>
          <w:rStyle w:val="Refdecomentrio"/>
        </w:rPr>
        <w:commentReference w:id="9"/>
      </w:r>
      <w:r w:rsidRPr="00573C76">
        <w:rPr>
          <w:rFonts w:eastAsia="Calibri" w:cs="Times New Roman"/>
          <w:szCs w:val="24"/>
        </w:rPr>
        <w:t xml:space="preserve"> observou que para além da relação racional-irracional, existe o </w:t>
      </w:r>
      <w:r w:rsidRPr="00573C76">
        <w:rPr>
          <w:rFonts w:eastAsia="Calibri" w:cs="Times New Roman"/>
          <w:i/>
          <w:szCs w:val="24"/>
        </w:rPr>
        <w:t>a</w:t>
      </w:r>
      <w:r w:rsidRPr="00573C76">
        <w:rPr>
          <w:rFonts w:eastAsia="Calibri" w:cs="Times New Roman"/>
          <w:szCs w:val="24"/>
        </w:rPr>
        <w:t>-racional, uma vez que o ser e a existência não são nem racionais, nem absurdos; eles apenas são.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Neste panorama, Morin oferece a noção de razão complexa para expressar um aspecto menos rígido da base do conhecimento científico que seria a razão complexa. Esta pode reconhecer relações fundamentais entre sujeito-objeto, ordem-desordem porque é capaz de perceber em si mesma uma parte incerta, irracionalizável, obscura.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Esta razão concebe uma oposição relativa, que preza por um caminho de complementaridade, comunicação, trocas, a conciliação de termos que pareciam opostos, como inteligência e afetividade; razão e desrazão.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racionalidade deve ser mantida como atitude crítica e vontade de controle lógico, contudo pode somar-se a autocrítica e o reconhecimento dos limites da lógica. “O real excede sempre o racional. Mas, a razão pode desenvolver-se e tornar-se complexa”. (</w:t>
      </w:r>
      <w:commentRangeStart w:id="10"/>
      <w:proofErr w:type="spellStart"/>
      <w:proofErr w:type="gramStart"/>
      <w:r w:rsidRPr="00573C76">
        <w:rPr>
          <w:rFonts w:eastAsia="Calibri" w:cs="Times New Roman"/>
          <w:szCs w:val="24"/>
        </w:rPr>
        <w:t>Ibid</w:t>
      </w:r>
      <w:proofErr w:type="spellEnd"/>
      <w:proofErr w:type="gramEnd"/>
      <w:r w:rsidRPr="00573C76">
        <w:rPr>
          <w:rFonts w:eastAsia="Calibri" w:cs="Times New Roman"/>
          <w:szCs w:val="24"/>
        </w:rPr>
        <w:t>,</w:t>
      </w:r>
      <w:commentRangeEnd w:id="10"/>
      <w:r w:rsidR="00AC39AB">
        <w:rPr>
          <w:rStyle w:val="Refdecomentrio"/>
        </w:rPr>
        <w:commentReference w:id="10"/>
      </w:r>
      <w:r w:rsidRPr="00573C76">
        <w:rPr>
          <w:rFonts w:eastAsia="Calibri" w:cs="Times New Roman"/>
          <w:szCs w:val="24"/>
        </w:rPr>
        <w:t xml:space="preserve"> </w:t>
      </w:r>
      <w:commentRangeStart w:id="11"/>
      <w:r w:rsidRPr="00573C76">
        <w:rPr>
          <w:rFonts w:eastAsia="Calibri" w:cs="Times New Roman"/>
          <w:szCs w:val="24"/>
        </w:rPr>
        <w:t>pág</w:t>
      </w:r>
      <w:commentRangeEnd w:id="11"/>
      <w:r w:rsidR="00AC39AB">
        <w:rPr>
          <w:rStyle w:val="Refdecomentrio"/>
        </w:rPr>
        <w:commentReference w:id="11"/>
      </w:r>
      <w:r w:rsidRPr="00573C76">
        <w:rPr>
          <w:rFonts w:eastAsia="Calibri" w:cs="Times New Roman"/>
          <w:szCs w:val="24"/>
        </w:rPr>
        <w:t>.169) Temos a missão de ampliar nossa razão para torná-la passível de compreender aquilo que é anterior à própria razão.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Em meio a essas dimensões do conhecimento nos deparamos com o problema da complexidade que é o problema da incompletude do conhecimento. Somos seres, simultaneamente, físicos, biológicos, sociais, culturais, psíquicos e espirituais e a complexidade é aquilo que tenta conceber a articulação, a identidade e a diferença de todos esses aspectos. O pensamento complexo carrega em seu interior um príncipio de incompletude e de certeza.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objetivo do conhecimento é abrir, e não fechar o diálogo com o universo da racionalidade. Significa dizer que devemos extrair dele o que pode ser determinado </w:t>
      </w:r>
      <w:r w:rsidRPr="00573C76">
        <w:rPr>
          <w:rFonts w:eastAsia="Calibri" w:cs="Times New Roman"/>
          <w:szCs w:val="24"/>
        </w:rPr>
        <w:lastRenderedPageBreak/>
        <w:t xml:space="preserve">claramente, com cuidado e exatidão, como as leis da natureza, e, também entrar no jogo do claro-escuro que é comum à complexidade. Ela não tem metodologia, mas pode ter seu método. </w:t>
      </w:r>
    </w:p>
    <w:p w:rsidR="00E11E84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O método da complexidade pede para pensarmos nos conceitos, sem nunca dá-los por concluídos, para quebrarmos as esferas fechadas, para reestabelercermos as articulações entre o que foi separado, para tentarmos compreender a multidimensionalidade, para pensarmos na singularidade com a localidade, com a temporalidade, para nunca esquecermos as totalidades integradoras. A complexidade é isso: a junção de conceitos que lutam entre si.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</w:p>
    <w:p w:rsidR="00E11E84" w:rsidRPr="008B3763" w:rsidRDefault="00E11E84" w:rsidP="00E11E84">
      <w:pPr>
        <w:pStyle w:val="PargrafodaLista"/>
        <w:numPr>
          <w:ilvl w:val="0"/>
          <w:numId w:val="3"/>
        </w:numPr>
        <w:spacing w:after="200" w:line="276" w:lineRule="auto"/>
        <w:jc w:val="left"/>
        <w:outlineLvl w:val="2"/>
        <w:rPr>
          <w:rFonts w:eastAsia="Calibri" w:cs="Times New Roman"/>
          <w:b/>
          <w:szCs w:val="24"/>
        </w:rPr>
      </w:pPr>
      <w:bookmarkStart w:id="12" w:name="_Toc509248266"/>
      <w:r w:rsidRPr="008B3763">
        <w:rPr>
          <w:rFonts w:eastAsia="Calibri" w:cs="Times New Roman"/>
          <w:b/>
          <w:szCs w:val="24"/>
        </w:rPr>
        <w:t>O sujeito científico</w:t>
      </w:r>
      <w:bookmarkEnd w:id="12"/>
    </w:p>
    <w:p w:rsidR="00E11E84" w:rsidRDefault="00E11E84" w:rsidP="00E11E84">
      <w:pPr>
        <w:spacing w:after="200" w:line="276" w:lineRule="auto"/>
        <w:ind w:left="1080" w:firstLine="0"/>
        <w:contextualSpacing/>
        <w:jc w:val="left"/>
        <w:outlineLvl w:val="2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 w:line="276" w:lineRule="auto"/>
        <w:ind w:left="1080" w:firstLine="0"/>
        <w:contextualSpacing/>
        <w:jc w:val="left"/>
        <w:outlineLvl w:val="2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O sujeito como um ser computante que se situa, para ele, no centro do universo, que ele ocupa de forma exclusiva: eu, só, posso dizer eu para mim. Tal compreensão acerca da noção de sujeito não é ligada apenas a filosofia ou linguística, mas também à matemática.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seguir Morin explicita como vê esse jogador-ator egocêntrico,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>O ser vivo é, naturalmente, mais complexo do que um ser pura e simplesmente mais “egoísta”, visto que é auto-egocêntrico. Não é só ele que está no centro do universo, são também seus pais, filhos congêneres, pelos quais se pode, eventualmente, sacrificar.</w:t>
      </w:r>
      <w:r w:rsidRPr="00573C76">
        <w:rPr>
          <w:rFonts w:eastAsia="Calibri" w:cs="Times New Roman"/>
          <w:szCs w:val="24"/>
        </w:rPr>
        <w:t xml:space="preserve"> (MORIN, 1999, </w:t>
      </w:r>
      <w:commentRangeStart w:id="13"/>
      <w:r w:rsidRPr="00573C76">
        <w:rPr>
          <w:rFonts w:eastAsia="Calibri" w:cs="Times New Roman"/>
          <w:szCs w:val="24"/>
        </w:rPr>
        <w:t>pág.</w:t>
      </w:r>
      <w:commentRangeEnd w:id="13"/>
      <w:r w:rsidR="00AC39AB">
        <w:rPr>
          <w:rStyle w:val="Refdecomentrio"/>
        </w:rPr>
        <w:commentReference w:id="13"/>
      </w:r>
      <w:r w:rsidRPr="00573C76">
        <w:rPr>
          <w:rFonts w:eastAsia="Calibri" w:cs="Times New Roman"/>
          <w:szCs w:val="24"/>
        </w:rPr>
        <w:t xml:space="preserve"> 324)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Essa conjuntura egocêntrica auto-referente é a qualidade fundamental do sujeito. A afetividade surge muito tempo depois, através do desenvolvimento do sistema neurocerebral nas aves e nos mamíferos.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lastRenderedPageBreak/>
        <w:t>A partir do momento em que ser sujeito é colocar-se no centro do universo, o “eu” basta a si mesmo, logo, diante do universo ele é quase nada. Neste ponto, insere-se o drama do sujeito: autotranscende-se espontaneamente, mas não passa de um momento efêmero do universo. Esta é a relação entre a subjetividade bacteriana e a nossa, humana.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A bactéria, segundo Morin (1999), não computa essa noção. Enquanto, nós, ainda que tenhamos consciência de que nosso egocentrismo é irrisório e grotesco, só podemos existir como sujeitos egocêntricos. É então que </w:t>
      </w:r>
      <w:proofErr w:type="spellStart"/>
      <w:r w:rsidRPr="00573C76">
        <w:rPr>
          <w:rFonts w:eastAsia="Calibri" w:cs="Times New Roman"/>
          <w:szCs w:val="24"/>
        </w:rPr>
        <w:t>Morin</w:t>
      </w:r>
      <w:proofErr w:type="spellEnd"/>
      <w:r w:rsidRPr="00573C76">
        <w:rPr>
          <w:rFonts w:eastAsia="Calibri" w:cs="Times New Roman"/>
          <w:szCs w:val="24"/>
        </w:rPr>
        <w:t xml:space="preserve"> (</w:t>
      </w:r>
      <w:proofErr w:type="spellStart"/>
      <w:proofErr w:type="gramStart"/>
      <w:r w:rsidRPr="00573C76">
        <w:rPr>
          <w:rFonts w:eastAsia="Calibri" w:cs="Times New Roman"/>
          <w:szCs w:val="24"/>
        </w:rPr>
        <w:t>Ibid</w:t>
      </w:r>
      <w:proofErr w:type="spellEnd"/>
      <w:proofErr w:type="gramEnd"/>
      <w:r w:rsidRPr="00573C76">
        <w:rPr>
          <w:rFonts w:eastAsia="Calibri" w:cs="Times New Roman"/>
          <w:szCs w:val="24"/>
        </w:rPr>
        <w:t xml:space="preserve">, </w:t>
      </w:r>
      <w:commentRangeStart w:id="14"/>
      <w:r w:rsidRPr="00573C76">
        <w:rPr>
          <w:rFonts w:eastAsia="Calibri" w:cs="Times New Roman"/>
          <w:szCs w:val="24"/>
        </w:rPr>
        <w:t>pág.324</w:t>
      </w:r>
      <w:commentRangeEnd w:id="14"/>
      <w:r w:rsidR="00AC39AB">
        <w:rPr>
          <w:rStyle w:val="Refdecomentrio"/>
        </w:rPr>
        <w:commentReference w:id="14"/>
      </w:r>
      <w:r w:rsidRPr="00573C76">
        <w:rPr>
          <w:rFonts w:eastAsia="Calibri" w:cs="Times New Roman"/>
          <w:szCs w:val="24"/>
        </w:rPr>
        <w:t>) diz uma frase fundamental: todos os nossos fantásticos mitos que nos garantem uma vida após a morte, vêm da nossa resistência de sujeitos a nosso destino de objetos.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Durante muito tempo associou-se a noção de sujeito à metafísica, porque parecia ligada a ideia de liberdade, excluindo toda atitude científica. Porém, numa concepção auto-ecoorganizadora, não se pode separar a ideia de autonomia da de dependência; uma vez que, quanto mais autônomos, mais dependentes somos de um grande número de condições necessárias à emergência de nossa autonomia.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ser vivo sofre dupla determinação, uma genética e ecológica (à qual se aproxima o ser humano, a determinação sociocultural). Paralelamente, esse ser vivo não apenas se nutre dos alimentos e informações que o tornam autônomos, como passa pelas experiências de sua vida que, formando seu destino, formam também sua experiência pessoal.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</w:t>
      </w:r>
      <w:r w:rsidRPr="00573C76">
        <w:rPr>
          <w:rFonts w:eastAsia="Calibri" w:cs="Times New Roman"/>
          <w:i/>
          <w:szCs w:val="24"/>
        </w:rPr>
        <w:t xml:space="preserve">computo </w:t>
      </w:r>
      <w:r w:rsidRPr="00573C76">
        <w:rPr>
          <w:rFonts w:eastAsia="Calibri" w:cs="Times New Roman"/>
          <w:szCs w:val="24"/>
        </w:rPr>
        <w:t xml:space="preserve">guarda a possibilidade de decisão nas situações ambíguas, incertas, onde pode haver escolha. De todo modo, a decisão e a escolha acontecem por meio do </w:t>
      </w:r>
      <w:r w:rsidRPr="00573C76">
        <w:rPr>
          <w:rFonts w:eastAsia="Calibri" w:cs="Times New Roman"/>
          <w:i/>
          <w:szCs w:val="24"/>
        </w:rPr>
        <w:t xml:space="preserve">computo, </w:t>
      </w:r>
      <w:r w:rsidRPr="00573C76">
        <w:rPr>
          <w:rFonts w:eastAsia="Calibri" w:cs="Times New Roman"/>
          <w:szCs w:val="24"/>
        </w:rPr>
        <w:t xml:space="preserve">subordinadas </w:t>
      </w:r>
      <w:proofErr w:type="gramStart"/>
      <w:r w:rsidRPr="00573C76">
        <w:rPr>
          <w:rFonts w:eastAsia="Calibri" w:cs="Times New Roman"/>
          <w:szCs w:val="24"/>
        </w:rPr>
        <w:t>à</w:t>
      </w:r>
      <w:proofErr w:type="gramEnd"/>
      <w:r w:rsidRPr="00573C76">
        <w:rPr>
          <w:rFonts w:eastAsia="Calibri" w:cs="Times New Roman"/>
          <w:szCs w:val="24"/>
        </w:rPr>
        <w:t xml:space="preserve"> uma auto-eco-reorganização. A liberdade encontra seu ponto de ação a partir do momento em que se desenvolve um aparelho neurocerebral que elabora estratégias tanto de conhecimento, quanto de ação.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ab/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Quanto a nós, humanos, dotados de consciência, de linguagem e de cultura, somos indivíduos-sujeitos computantes/cogitantes capazes de decisão, de escolha, de estratégia, de liberdade, de invenção, de criação, mas sem deixar de </w:t>
      </w:r>
      <w:proofErr w:type="gramStart"/>
      <w:r w:rsidRPr="00573C76">
        <w:rPr>
          <w:rFonts w:eastAsia="Calibri" w:cs="Times New Roman"/>
          <w:sz w:val="22"/>
        </w:rPr>
        <w:t>ser</w:t>
      </w:r>
      <w:proofErr w:type="gramEnd"/>
      <w:r w:rsidRPr="00573C76">
        <w:rPr>
          <w:rFonts w:eastAsia="Calibri" w:cs="Times New Roman"/>
          <w:sz w:val="22"/>
        </w:rPr>
        <w:t xml:space="preserve"> animais, sem deixar de ser seres-máquinas. </w:t>
      </w:r>
      <w:commentRangeStart w:id="15"/>
      <w:r w:rsidRPr="00573C76">
        <w:rPr>
          <w:rFonts w:eastAsia="Calibri" w:cs="Times New Roman"/>
          <w:sz w:val="22"/>
        </w:rPr>
        <w:t>(</w:t>
      </w:r>
      <w:proofErr w:type="spellStart"/>
      <w:proofErr w:type="gramStart"/>
      <w:r>
        <w:rPr>
          <w:rFonts w:eastAsia="Calibri" w:cs="Times New Roman"/>
          <w:sz w:val="22"/>
        </w:rPr>
        <w:t>Ibid</w:t>
      </w:r>
      <w:proofErr w:type="spellEnd"/>
      <w:proofErr w:type="gramEnd"/>
      <w:r w:rsidRPr="00573C76">
        <w:rPr>
          <w:rFonts w:eastAsia="Calibri" w:cs="Times New Roman"/>
          <w:sz w:val="22"/>
        </w:rPr>
        <w:t xml:space="preserve">, </w:t>
      </w:r>
      <w:commentRangeEnd w:id="15"/>
      <w:r w:rsidR="00AC39AB">
        <w:rPr>
          <w:rStyle w:val="Refdecomentrio"/>
        </w:rPr>
        <w:commentReference w:id="15"/>
      </w:r>
      <w:commentRangeStart w:id="16"/>
      <w:r w:rsidRPr="00573C76">
        <w:rPr>
          <w:rFonts w:eastAsia="Calibri" w:cs="Times New Roman"/>
          <w:sz w:val="22"/>
        </w:rPr>
        <w:t>pág.</w:t>
      </w:r>
      <w:commentRangeEnd w:id="16"/>
      <w:r w:rsidR="00AC39AB">
        <w:rPr>
          <w:rStyle w:val="Refdecomentrio"/>
        </w:rPr>
        <w:commentReference w:id="16"/>
      </w:r>
      <w:r w:rsidRPr="00573C76">
        <w:rPr>
          <w:rFonts w:eastAsia="Calibri" w:cs="Times New Roman"/>
          <w:sz w:val="22"/>
        </w:rPr>
        <w:t xml:space="preserve"> 326)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B0752" w:rsidRDefault="00E11E84" w:rsidP="00EB0752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Os momentos importantes da vida são aqueles em que não se age como uma máquina trivial. A origem da ideia de sujeito fundamenta-se, portanto, no ser vivo mais arcaico, mas não se resume a ele. Desenvolveu-se considerando a animalidade e a afetividade, e, no homem tem um fator extra: o sujeito consciente. </w:t>
      </w:r>
    </w:p>
    <w:p w:rsidR="00EB0752" w:rsidRDefault="00EB0752" w:rsidP="00EB0752">
      <w:pPr>
        <w:spacing w:after="200"/>
        <w:ind w:firstLine="708"/>
        <w:rPr>
          <w:rFonts w:eastAsia="Calibri" w:cs="Times New Roman"/>
          <w:szCs w:val="24"/>
        </w:rPr>
      </w:pPr>
    </w:p>
    <w:p w:rsidR="00EB0752" w:rsidRDefault="00E11E84" w:rsidP="00EB0752">
      <w:pPr>
        <w:pStyle w:val="PargrafodaLista"/>
        <w:numPr>
          <w:ilvl w:val="0"/>
          <w:numId w:val="3"/>
        </w:numPr>
        <w:spacing w:after="200"/>
        <w:ind w:left="0" w:firstLine="0"/>
        <w:rPr>
          <w:rFonts w:eastAsia="Calibri" w:cs="Times New Roman"/>
          <w:szCs w:val="24"/>
        </w:rPr>
      </w:pPr>
      <w:r w:rsidRPr="00EB0752">
        <w:rPr>
          <w:b/>
        </w:rPr>
        <w:t>Educar para religar</w:t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r w:rsidR="00E11E84" w:rsidRPr="00EB0752">
        <w:rPr>
          <w:rFonts w:eastAsia="Verdana" w:cs="Times New Roman"/>
          <w:szCs w:val="24"/>
          <w:lang w:val="en-US"/>
        </w:rPr>
        <w:t>Morin considera como o grande desafio do século XX, a reforma do pensamento, que visa o desenvolvimento de uma democracia cognitiva passível de uma reorganização do saber, permitindo a religação do que está separado. Para Morin, tal proposta traz, em seu âmago, um paradoxo. A universidade, instituição que forma os educadores, é conservadora, e tem como função a memorização</w:t>
      </w:r>
      <w:r w:rsidR="00E11E84" w:rsidRPr="00EB0752">
        <w:rPr>
          <w:rFonts w:eastAsia="Verdana" w:cs="Times New Roman"/>
          <w:spacing w:val="56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e ritualização do patrimônio cognitivo. Além disso, “gera um saber</w:t>
      </w:r>
      <w:r w:rsidR="00E11E84" w:rsidRPr="00EB0752">
        <w:rPr>
          <w:rFonts w:eastAsia="Verdana" w:cs="Times New Roman"/>
          <w:spacing w:val="58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e cultura que entram nessa herança” (Morin, 1997, p.19). Então é necessário reformar a instituição (as estruturas universitárias). Porém, isso é impossível sem a reforma anterior das mentes. Da mesma forma é impossível reformar as mentes sem antes reformar a</w:t>
      </w:r>
      <w:r w:rsidR="00E11E84" w:rsidRPr="00EB0752">
        <w:rPr>
          <w:rFonts w:eastAsia="Verdana" w:cs="Times New Roman"/>
          <w:spacing w:val="-21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instituição.</w:t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r w:rsidR="00E11E84" w:rsidRPr="00994EB7">
        <w:rPr>
          <w:rFonts w:eastAsia="Verdana" w:cs="Times New Roman"/>
          <w:szCs w:val="24"/>
          <w:lang w:val="en-US"/>
        </w:rPr>
        <w:t>Para Morin surge aí uma impossibilidade lógica: Quem educa os educadores? A resposta emerge, em grande parte, do exercício da reflexividade.</w:t>
      </w:r>
      <w:r w:rsidRPr="00EB0752">
        <w:rPr>
          <w:rFonts w:eastAsia="Verdana" w:cs="Times New Roman"/>
          <w:szCs w:val="24"/>
          <w:lang w:val="en-US"/>
        </w:rPr>
        <w:t xml:space="preserve"> </w:t>
      </w:r>
    </w:p>
    <w:p w:rsidR="00EB0752" w:rsidRP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commentRangeStart w:id="17"/>
    </w:p>
    <w:p w:rsidR="00E11E84" w:rsidRPr="00994EB7" w:rsidRDefault="00E11E84" w:rsidP="00EB0752">
      <w:pPr>
        <w:widowControl w:val="0"/>
        <w:autoSpaceDE w:val="0"/>
        <w:autoSpaceDN w:val="0"/>
        <w:ind w:left="1321" w:right="108"/>
        <w:rPr>
          <w:rFonts w:eastAsia="Verdana" w:cs="Times New Roman"/>
          <w:szCs w:val="24"/>
          <w:lang w:val="en-US"/>
        </w:rPr>
      </w:pPr>
    </w:p>
    <w:p w:rsidR="00E11E84" w:rsidRPr="00994EB7" w:rsidRDefault="00E11E84" w:rsidP="00EB0752">
      <w:pPr>
        <w:widowControl w:val="0"/>
        <w:autoSpaceDE w:val="0"/>
        <w:autoSpaceDN w:val="0"/>
        <w:spacing w:line="240" w:lineRule="auto"/>
        <w:ind w:left="4157" w:right="106" w:firstLine="0"/>
        <w:rPr>
          <w:rFonts w:eastAsia="Verdana" w:cs="Times New Roman"/>
          <w:sz w:val="22"/>
          <w:lang w:val="en-US"/>
        </w:rPr>
      </w:pPr>
      <w:r w:rsidRPr="00994EB7">
        <w:rPr>
          <w:rFonts w:eastAsia="Verdana" w:cs="Times New Roman"/>
          <w:sz w:val="22"/>
          <w:lang w:val="en-US"/>
        </w:rPr>
        <w:t>É necessário que eles se auto-eduquem e se eduquem prestando atenção às gigantescas necessidades do século, as quais são encarnadas também pelos estudantes (Morin, 1997, p.19).</w:t>
      </w:r>
    </w:p>
    <w:commentRangeEnd w:id="17"/>
    <w:p w:rsidR="00E11E84" w:rsidRPr="00994EB7" w:rsidRDefault="00AC39AB" w:rsidP="00EB0752">
      <w:pPr>
        <w:widowControl w:val="0"/>
        <w:autoSpaceDE w:val="0"/>
        <w:autoSpaceDN w:val="0"/>
        <w:spacing w:line="240" w:lineRule="auto"/>
        <w:ind w:firstLine="0"/>
        <w:rPr>
          <w:rFonts w:eastAsia="Verdana" w:cs="Times New Roman"/>
          <w:sz w:val="26"/>
          <w:szCs w:val="24"/>
          <w:lang w:val="en-US"/>
        </w:rPr>
      </w:pPr>
      <w:r>
        <w:rPr>
          <w:rStyle w:val="Refdecomentrio"/>
        </w:rPr>
        <w:commentReference w:id="17"/>
      </w:r>
    </w:p>
    <w:p w:rsidR="00E11E84" w:rsidRDefault="00E11E84" w:rsidP="00EB0752">
      <w:pPr>
        <w:widowControl w:val="0"/>
        <w:autoSpaceDE w:val="0"/>
        <w:autoSpaceDN w:val="0"/>
        <w:ind w:left="567" w:right="106" w:firstLine="0"/>
        <w:rPr>
          <w:rFonts w:ascii="Verdana" w:eastAsia="Verdana" w:hAnsi="Verdana" w:cs="Verdana"/>
          <w:sz w:val="26"/>
          <w:szCs w:val="24"/>
          <w:lang w:val="en-US"/>
        </w:rPr>
      </w:pPr>
    </w:p>
    <w:p w:rsidR="00EB0752" w:rsidRDefault="00EB0752" w:rsidP="00EB075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  <w:lang w:val="en-US"/>
        </w:rPr>
      </w:pPr>
      <w:r w:rsidRPr="00EB0752">
        <w:rPr>
          <w:rFonts w:eastAsia="Verdana" w:cs="Times New Roman"/>
          <w:szCs w:val="24"/>
          <w:lang w:val="en-US"/>
        </w:rPr>
        <w:t xml:space="preserve">Edgard de Assis Carvalho também aposta </w:t>
      </w:r>
      <w:proofErr w:type="gramStart"/>
      <w:r w:rsidRPr="00EB0752">
        <w:rPr>
          <w:rFonts w:eastAsia="Verdana" w:cs="Times New Roman"/>
          <w:szCs w:val="24"/>
          <w:lang w:val="en-US"/>
        </w:rPr>
        <w:t>na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necessária educação dos educadores como fenômeno de mudanças. Para </w:t>
      </w:r>
      <w:proofErr w:type="gramStart"/>
      <w:r w:rsidRPr="00EB0752">
        <w:rPr>
          <w:rFonts w:eastAsia="Verdana" w:cs="Times New Roman"/>
          <w:szCs w:val="24"/>
          <w:lang w:val="en-US"/>
        </w:rPr>
        <w:t>este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autor, qualquer teoria da mudança nos aspectos sócio-históricos e na educação, traz consigo a necessidade da educação dos educadores. O processo de formação deve acontecer através da fomentação da identidade entre ciência e arte, ciência e tradição, estimulando a religação entre razão e </w:t>
      </w:r>
      <w:r w:rsidRPr="00EB0752">
        <w:rPr>
          <w:rFonts w:eastAsia="Verdana" w:cs="Times New Roman"/>
          <w:szCs w:val="24"/>
          <w:lang w:val="en-US"/>
        </w:rPr>
        <w:lastRenderedPageBreak/>
        <w:t xml:space="preserve">sensibilidade. </w:t>
      </w:r>
      <w:proofErr w:type="gramStart"/>
      <w:r w:rsidRPr="00EB0752">
        <w:rPr>
          <w:rFonts w:eastAsia="Verdana" w:cs="Times New Roman"/>
          <w:szCs w:val="24"/>
          <w:lang w:val="en-US"/>
        </w:rPr>
        <w:t>A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educação dos educadores deverá reconhecer que a função escolar, em qualquer nível em que se exerça, “precisa estabelecer uma conexão forte entre presente e passado de um lado, e entre sociedade e </w:t>
      </w:r>
      <w:proofErr w:type="spellStart"/>
      <w:r w:rsidRPr="00EB0752">
        <w:rPr>
          <w:rFonts w:eastAsia="Verdana" w:cs="Times New Roman"/>
          <w:szCs w:val="24"/>
          <w:lang w:val="en-US"/>
        </w:rPr>
        <w:t>indivíduo</w:t>
      </w:r>
      <w:proofErr w:type="spellEnd"/>
      <w:r w:rsidRPr="00EB0752">
        <w:rPr>
          <w:rFonts w:eastAsia="Verdana" w:cs="Times New Roman"/>
          <w:szCs w:val="24"/>
          <w:lang w:val="en-US"/>
        </w:rPr>
        <w:t xml:space="preserve"> do outro” (</w:t>
      </w:r>
      <w:commentRangeStart w:id="18"/>
      <w:proofErr w:type="spellStart"/>
      <w:r w:rsidRPr="00EB0752">
        <w:rPr>
          <w:rFonts w:eastAsia="Verdana" w:cs="Times New Roman"/>
          <w:szCs w:val="24"/>
          <w:lang w:val="en-US"/>
        </w:rPr>
        <w:t>Carvalho</w:t>
      </w:r>
      <w:commentRangeEnd w:id="18"/>
      <w:proofErr w:type="spellEnd"/>
      <w:r w:rsidR="00AC39AB">
        <w:rPr>
          <w:rStyle w:val="Refdecomentrio"/>
        </w:rPr>
        <w:commentReference w:id="18"/>
      </w:r>
      <w:r w:rsidRPr="00EB0752">
        <w:rPr>
          <w:rFonts w:eastAsia="Verdana" w:cs="Times New Roman"/>
          <w:szCs w:val="24"/>
          <w:lang w:val="en-US"/>
        </w:rPr>
        <w:t>, 2001, p.102).</w:t>
      </w:r>
    </w:p>
    <w:p w:rsidR="005363DC" w:rsidRDefault="005363DC" w:rsidP="00EB075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 xml:space="preserve">Devemos investir </w:t>
      </w:r>
      <w:proofErr w:type="gramStart"/>
      <w:r>
        <w:rPr>
          <w:rFonts w:eastAsia="Verdana" w:cs="Times New Roman"/>
          <w:szCs w:val="24"/>
          <w:lang w:val="en-US"/>
        </w:rPr>
        <w:t>na</w:t>
      </w:r>
      <w:proofErr w:type="gramEnd"/>
      <w:r>
        <w:rPr>
          <w:rFonts w:eastAsia="Verdana" w:cs="Times New Roman"/>
          <w:szCs w:val="24"/>
          <w:lang w:val="en-US"/>
        </w:rPr>
        <w:t xml:space="preserve"> disposição para aumentar a abrangência dos limites do conhecimento e promover o diálogo entre as competências disciplinares. Uma reorganização mais democrática dos saber</w:t>
      </w:r>
      <w:r w:rsidR="008F481D">
        <w:rPr>
          <w:rFonts w:eastAsia="Verdana" w:cs="Times New Roman"/>
          <w:szCs w:val="24"/>
          <w:lang w:val="en-US"/>
        </w:rPr>
        <w:t>e</w:t>
      </w:r>
      <w:r>
        <w:rPr>
          <w:rFonts w:eastAsia="Verdana" w:cs="Times New Roman"/>
          <w:szCs w:val="24"/>
          <w:lang w:val="en-US"/>
        </w:rPr>
        <w:t>s nos permite</w:t>
      </w:r>
      <w:r w:rsidR="008F481D">
        <w:rPr>
          <w:rFonts w:eastAsia="Verdana" w:cs="Times New Roman"/>
          <w:szCs w:val="24"/>
          <w:lang w:val="en-US"/>
        </w:rPr>
        <w:t xml:space="preserve"> reduzir </w:t>
      </w:r>
      <w:proofErr w:type="gramStart"/>
      <w:r w:rsidR="008F481D">
        <w:rPr>
          <w:rFonts w:eastAsia="Verdana" w:cs="Times New Roman"/>
          <w:szCs w:val="24"/>
          <w:lang w:val="en-US"/>
        </w:rPr>
        <w:t>a</w:t>
      </w:r>
      <w:proofErr w:type="gramEnd"/>
      <w:r w:rsidR="008F481D">
        <w:rPr>
          <w:rFonts w:eastAsia="Verdana" w:cs="Times New Roman"/>
          <w:szCs w:val="24"/>
          <w:lang w:val="en-US"/>
        </w:rPr>
        <w:t xml:space="preserve"> exclusão </w:t>
      </w:r>
      <w:r w:rsidR="006D3843">
        <w:rPr>
          <w:rFonts w:eastAsia="Verdana" w:cs="Times New Roman"/>
          <w:szCs w:val="24"/>
          <w:lang w:val="en-US"/>
        </w:rPr>
        <w:t xml:space="preserve">inaceitável de parte considerável de nossa sociedade diante de escolhas coletivas. Um desafio </w:t>
      </w:r>
      <w:proofErr w:type="gramStart"/>
      <w:r w:rsidR="006D3843">
        <w:rPr>
          <w:rFonts w:eastAsia="Verdana" w:cs="Times New Roman"/>
          <w:szCs w:val="24"/>
          <w:lang w:val="en-US"/>
        </w:rPr>
        <w:t>como</w:t>
      </w:r>
      <w:proofErr w:type="gramEnd"/>
      <w:r w:rsidR="006D3843">
        <w:rPr>
          <w:rFonts w:eastAsia="Verdana" w:cs="Times New Roman"/>
          <w:szCs w:val="24"/>
          <w:lang w:val="en-US"/>
        </w:rPr>
        <w:t xml:space="preserve"> esse dificilmente caberia a um único especialista, e sim aos epistemólogos, físicos, educadores, sociólogos, antropólogos e intelectuais da tradição.</w:t>
      </w:r>
    </w:p>
    <w:p w:rsidR="004A7F61" w:rsidRPr="006B7742" w:rsidRDefault="006D3843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  <w:lang w:val="en-US"/>
        </w:rPr>
        <w:t>Aqui, os profissionais da educação nos interessam mais de perto, e, por isso</w:t>
      </w:r>
      <w:proofErr w:type="gramStart"/>
      <w:r>
        <w:rPr>
          <w:rFonts w:eastAsia="Verdana" w:cs="Times New Roman"/>
          <w:szCs w:val="24"/>
          <w:lang w:val="en-US"/>
        </w:rPr>
        <w:t>,  destacamos</w:t>
      </w:r>
      <w:proofErr w:type="gramEnd"/>
      <w:r>
        <w:rPr>
          <w:rFonts w:eastAsia="Verdana" w:cs="Times New Roman"/>
          <w:szCs w:val="24"/>
          <w:lang w:val="en-US"/>
        </w:rPr>
        <w:t xml:space="preserve"> o papel elementar que esses atores cumprem enquanto mediadores da transferência e </w:t>
      </w:r>
      <w:r w:rsidRPr="006B7742">
        <w:rPr>
          <w:rFonts w:eastAsia="Verdana" w:cs="Times New Roman"/>
          <w:szCs w:val="24"/>
        </w:rPr>
        <w:t xml:space="preserve">difusão dos conteúdos da cultura científica. Assim, o professor torna-se </w:t>
      </w:r>
      <w:r w:rsidR="00FB31E9" w:rsidRPr="006B7742">
        <w:rPr>
          <w:rFonts w:eastAsia="Verdana" w:cs="Times New Roman"/>
          <w:szCs w:val="24"/>
        </w:rPr>
        <w:t>uma referência privilegiada para a construção da visão de mundo e da estrutura de pensar do aluno –  tomado aqui como cidadão planetário.</w:t>
      </w:r>
    </w:p>
    <w:p w:rsidR="006B7742" w:rsidRDefault="006B7742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 w:rsidRPr="006B7742">
        <w:rPr>
          <w:rFonts w:eastAsia="Verdana" w:cs="Times New Roman"/>
          <w:szCs w:val="24"/>
        </w:rPr>
        <w:t xml:space="preserve">Devido ao estoque </w:t>
      </w:r>
      <w:r w:rsidR="005F16CD">
        <w:rPr>
          <w:rFonts w:eastAsia="Verdana" w:cs="Times New Roman"/>
          <w:szCs w:val="24"/>
        </w:rPr>
        <w:t>do conhecimento acumulado e ao poder alcançado através do lugar discursivo que sua fala ocupa, cabe ao educador o exercício de suscitar uma qualidade de pensamento que está relativamente adormecida: o prazer de conhecer.</w:t>
      </w:r>
    </w:p>
    <w:p w:rsidR="005F16CD" w:rsidRDefault="005F16CD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</w:rPr>
        <w:t xml:space="preserve">O ato de impedir o fluxo da ortodoxia </w:t>
      </w:r>
      <w:r w:rsidR="001069F1">
        <w:rPr>
          <w:rFonts w:eastAsia="Verdana" w:cs="Times New Roman"/>
          <w:szCs w:val="24"/>
        </w:rPr>
        <w:t>e da certeza, bem como o estímulo à criatividade são capazes de prefigurar um novo perfil de educador, sintonizado com os acontecimentos culturais do nosso milênio.</w:t>
      </w:r>
      <w:r w:rsidR="008F3444">
        <w:rPr>
          <w:rFonts w:eastAsia="Verdana" w:cs="Times New Roman"/>
          <w:szCs w:val="24"/>
        </w:rPr>
        <w:t xml:space="preserve"> Talvez esse novo educador deva incluir entre suas tarefas duas que são distintas e complementares. A primeira se refere à reconstrução de seu próprio perfil; o que requer a morte do sujeito narcisicamente investido de poder </w:t>
      </w:r>
      <w:r w:rsidR="001634D8">
        <w:rPr>
          <w:rFonts w:eastAsia="Verdana" w:cs="Times New Roman"/>
          <w:szCs w:val="24"/>
        </w:rPr>
        <w:t xml:space="preserve">como passo inicial para garantir um novo espaço discursivo do diálogo entre professor-aluno. A segunda tarefa possui maior desafio, pois requer uma ginástica dos neurônios para desconstruir </w:t>
      </w:r>
      <w:r w:rsidR="00AF53A4">
        <w:rPr>
          <w:rFonts w:eastAsia="Verdana" w:cs="Times New Roman"/>
          <w:szCs w:val="24"/>
        </w:rPr>
        <w:t xml:space="preserve">os </w:t>
      </w:r>
      <w:r w:rsidR="00AF53A4" w:rsidRPr="00AF53A4">
        <w:rPr>
          <w:rFonts w:eastAsia="Verdana" w:cs="Times New Roman"/>
          <w:i/>
          <w:szCs w:val="24"/>
        </w:rPr>
        <w:t>imprintings paradigmáticos</w:t>
      </w:r>
      <w:r w:rsidR="00AF53A4">
        <w:rPr>
          <w:rFonts w:eastAsia="Verdana" w:cs="Times New Roman"/>
          <w:i/>
          <w:szCs w:val="24"/>
        </w:rPr>
        <w:t xml:space="preserve"> </w:t>
      </w:r>
      <w:r w:rsidR="00AF53A4">
        <w:rPr>
          <w:rFonts w:eastAsia="Verdana" w:cs="Times New Roman"/>
          <w:szCs w:val="24"/>
        </w:rPr>
        <w:t>que agem como barreiras para que surjam novas e ampliadas sinapses de alunos vorazes por expressar suas subjetividades, seus mapas autobiográficos e em compreender os conteúdos disciplinares que ganham significado somente por meio da partilha e coprodução.</w:t>
      </w:r>
      <w:r w:rsidR="002760A7">
        <w:rPr>
          <w:rFonts w:eastAsia="Verdana" w:cs="Times New Roman"/>
          <w:szCs w:val="24"/>
        </w:rPr>
        <w:t xml:space="preserve"> </w:t>
      </w:r>
    </w:p>
    <w:p w:rsidR="00D24579" w:rsidRDefault="002760A7" w:rsidP="00D24579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</w:rPr>
        <w:t xml:space="preserve">Sem </w:t>
      </w:r>
      <w:r w:rsidR="00C93124">
        <w:rPr>
          <w:rFonts w:eastAsia="Verdana" w:cs="Times New Roman"/>
          <w:szCs w:val="24"/>
        </w:rPr>
        <w:t xml:space="preserve">dúvidas, a missão de reinserir o prazer na práxis docente supõe a reconstrução de um conhecimento mais aberto, onde os conceitos que transitam no interior da complexidade consigam emitir novas mensagens a um sujeito ativo que se </w:t>
      </w:r>
      <w:r w:rsidR="00C93124">
        <w:rPr>
          <w:rFonts w:eastAsia="Verdana" w:cs="Times New Roman"/>
          <w:szCs w:val="24"/>
        </w:rPr>
        <w:lastRenderedPageBreak/>
        <w:t>singulariza.</w:t>
      </w:r>
    </w:p>
    <w:p w:rsidR="004A7F61" w:rsidRDefault="00D24579" w:rsidP="00D24579">
      <w:pPr>
        <w:widowControl w:val="0"/>
        <w:autoSpaceDE w:val="0"/>
        <w:autoSpaceDN w:val="0"/>
        <w:ind w:right="106" w:firstLine="567"/>
        <w:rPr>
          <w:rFonts w:cs="Times New Roman"/>
        </w:rPr>
      </w:pPr>
      <w:r>
        <w:rPr>
          <w:rFonts w:cs="Times New Roman"/>
        </w:rPr>
        <w:t>Cientes de que a crítica deve ser precedida da autocrítica</w:t>
      </w:r>
      <w:r w:rsidR="009F2378">
        <w:rPr>
          <w:rFonts w:cs="Times New Roman"/>
        </w:rPr>
        <w:t xml:space="preserve"> e de que a ética social tem seu pr</w:t>
      </w:r>
      <w:r w:rsidR="00A262EB">
        <w:rPr>
          <w:rFonts w:cs="Times New Roman"/>
        </w:rPr>
        <w:t>incí</w:t>
      </w:r>
      <w:r w:rsidR="009F2378">
        <w:rPr>
          <w:rFonts w:cs="Times New Roman"/>
        </w:rPr>
        <w:t xml:space="preserve">pio com a autoética </w:t>
      </w:r>
      <w:r w:rsidR="00A262EB">
        <w:rPr>
          <w:rFonts w:cs="Times New Roman"/>
        </w:rPr>
        <w:t xml:space="preserve">de cada sujeito, pressupõe-se que a formação do professor deve ter por complemento essencial a sua autoformação. </w:t>
      </w:r>
      <w:r w:rsidR="00E81573">
        <w:rPr>
          <w:rFonts w:cs="Times New Roman"/>
        </w:rPr>
        <w:t xml:space="preserve">Cabe lembrar que toda transformação individual ou coletiva precisa de uma intenção, uma vontade, uma prática ou ainda um consentimento, porém tem sempre o mesmo começo: a transformação do sujeito. Como diz Conceição Almeida (2012, pág.230): “Todas as mudanças supõem uma conviccção fundamental para a transformação, e essa convicção </w:t>
      </w:r>
      <w:r w:rsidR="00517167">
        <w:rPr>
          <w:rFonts w:cs="Times New Roman"/>
        </w:rPr>
        <w:t>está situada no indivíduo”.</w:t>
      </w:r>
    </w:p>
    <w:p w:rsidR="00E4151F" w:rsidRDefault="00E4151F" w:rsidP="00D24579">
      <w:pPr>
        <w:widowControl w:val="0"/>
        <w:autoSpaceDE w:val="0"/>
        <w:autoSpaceDN w:val="0"/>
        <w:ind w:right="106" w:firstLine="567"/>
        <w:rPr>
          <w:rFonts w:cs="Times New Roman"/>
        </w:rPr>
      </w:pPr>
      <w:r>
        <w:rPr>
          <w:rFonts w:cs="Times New Roman"/>
        </w:rPr>
        <w:t>Quando apostamos na refundação do perfil do educador significa, quem sabe, abrir-se à uma nova dinâmica da reconstrução de nossos métodos de ensinar e aprender</w:t>
      </w:r>
      <w:r w:rsidR="00CC2920">
        <w:rPr>
          <w:rFonts w:cs="Times New Roman"/>
        </w:rPr>
        <w:t xml:space="preserve">. Desfazer a visão da educação como adestramento </w:t>
      </w:r>
      <w:r w:rsidR="003E25DE">
        <w:rPr>
          <w:rFonts w:cs="Times New Roman"/>
        </w:rPr>
        <w:t xml:space="preserve">e a reconstrução do perfil </w:t>
      </w:r>
      <w:r w:rsidR="00A52E78">
        <w:rPr>
          <w:rFonts w:cs="Times New Roman"/>
        </w:rPr>
        <w:t>do educad</w:t>
      </w:r>
      <w:r w:rsidR="00761D42">
        <w:rPr>
          <w:rFonts w:cs="Times New Roman"/>
        </w:rPr>
        <w:t>or denota a aceitação da morte e da metamorfose do sujeito cindido e fechado.</w:t>
      </w:r>
      <w:r w:rsidR="00647149">
        <w:rPr>
          <w:rFonts w:cs="Times New Roman"/>
        </w:rPr>
        <w:t xml:space="preserve"> Em meio à sucessão de mortes e renascimentos com as quais vamos nos depara</w:t>
      </w:r>
      <w:r w:rsidR="00BE2734">
        <w:rPr>
          <w:rFonts w:cs="Times New Roman"/>
        </w:rPr>
        <w:t>r é válido também nos perguntar</w:t>
      </w:r>
      <w:r w:rsidR="00647149">
        <w:rPr>
          <w:rFonts w:cs="Times New Roman"/>
        </w:rPr>
        <w:t xml:space="preserve"> sobre a vitalidade de nossas projeções de futuro quando ficamos presos aos fatos, processos, e diagnósticos do presente.</w:t>
      </w:r>
    </w:p>
    <w:p w:rsidR="00761D42" w:rsidRPr="00D24579" w:rsidRDefault="00761D42" w:rsidP="00D24579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</w:p>
    <w:p w:rsidR="004A7F61" w:rsidRPr="006B7742" w:rsidRDefault="004A7F61" w:rsidP="009C4CE1">
      <w:pPr>
        <w:tabs>
          <w:tab w:val="left" w:pos="3783"/>
        </w:tabs>
        <w:ind w:firstLine="0"/>
        <w:jc w:val="left"/>
        <w:rPr>
          <w:rFonts w:cs="Times New Roman"/>
        </w:rPr>
      </w:pPr>
    </w:p>
    <w:p w:rsidR="004A7F61" w:rsidRPr="006B7742" w:rsidRDefault="004A7F61" w:rsidP="009C4CE1">
      <w:pPr>
        <w:tabs>
          <w:tab w:val="left" w:pos="3783"/>
        </w:tabs>
        <w:ind w:firstLine="0"/>
        <w:jc w:val="left"/>
        <w:rPr>
          <w:rFonts w:cs="Times New Roman"/>
        </w:rPr>
      </w:pPr>
    </w:p>
    <w:p w:rsidR="004A7F61" w:rsidRDefault="004A7F61" w:rsidP="009C4CE1">
      <w:pPr>
        <w:tabs>
          <w:tab w:val="left" w:pos="3783"/>
        </w:tabs>
        <w:ind w:firstLine="0"/>
        <w:jc w:val="left"/>
        <w:rPr>
          <w:rFonts w:cs="Times New Roman"/>
          <w:lang w:val="en-US"/>
        </w:rPr>
      </w:pPr>
    </w:p>
    <w:p w:rsidR="004A7F61" w:rsidRDefault="004A7F6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11E84" w:rsidRDefault="00E11E84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B0752" w:rsidRDefault="00EB075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t>CONSIDERAÇÕES FINAIS</w:t>
      </w: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Pr="009E2891" w:rsidRDefault="009E2891" w:rsidP="009E2891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</w:t>
      </w:r>
      <w:r w:rsidRPr="009E2891">
        <w:rPr>
          <w:rFonts w:cs="Times New Roman"/>
        </w:rPr>
        <w:t>O educador que se propõe formar ‘cabeças bem feitas’ estará certamente atento a diluir a supremacia de um saber sobre o outro. Essa atitude vai de encontro a práticas educativas tradicionais que se prestam tão bem ao atrofiamento das mentes humanas, em vez de desenvolvê-las.</w:t>
      </w:r>
    </w:p>
    <w:p w:rsid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T</w:t>
      </w:r>
      <w:r w:rsidRPr="00F26363">
        <w:rPr>
          <w:rFonts w:cs="Times New Roman"/>
        </w:rPr>
        <w:t xml:space="preserve">odos nós temos que reconhecer </w:t>
      </w:r>
      <w:r>
        <w:rPr>
          <w:rFonts w:cs="Times New Roman"/>
        </w:rPr>
        <w:t>que nossos alunos são sujeitos d</w:t>
      </w:r>
      <w:r w:rsidRPr="00F26363">
        <w:rPr>
          <w:rFonts w:cs="Times New Roman"/>
        </w:rPr>
        <w:t xml:space="preserve">e suas próprias histórias e de seus processos de conhecimento e que essas histórias não devem morrer. </w:t>
      </w:r>
      <w:r>
        <w:rPr>
          <w:rFonts w:cs="Times New Roman"/>
        </w:rPr>
        <w:t xml:space="preserve">Devemos tomar como responsabilidade </w:t>
      </w:r>
      <w:r w:rsidRPr="00F26363">
        <w:rPr>
          <w:rFonts w:cs="Times New Roman"/>
        </w:rPr>
        <w:t>o papel de acender a f</w:t>
      </w:r>
      <w:r>
        <w:rPr>
          <w:rFonts w:cs="Times New Roman"/>
        </w:rPr>
        <w:t>ogueira de uma nova humanidade</w:t>
      </w:r>
      <w:r w:rsidRPr="00F26363">
        <w:rPr>
          <w:rFonts w:cs="Times New Roman"/>
        </w:rPr>
        <w:t>, o fio que tecerá as relações no grupo, a construção e renascimento de novos sujeitos, permitindo, assim, o grande abraço dos sujeitos entre</w:t>
      </w:r>
      <w:r>
        <w:rPr>
          <w:rFonts w:cs="Times New Roman"/>
        </w:rPr>
        <w:t xml:space="preserve"> si, e desses com seus saberes.</w:t>
      </w:r>
    </w:p>
    <w:p w:rsid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</w:t>
      </w:r>
      <w:r w:rsidRPr="00F26363">
        <w:rPr>
          <w:rFonts w:cs="Times New Roman"/>
        </w:rPr>
        <w:t>Se os educadores pensam que não têm mais nada a fazer, que não têm mais histórias a contar, que criem um espaço onde todos possam narrar suas experiências e contar suas próprias histórias. Assim, seremos todos envolvidos e aquecidos pela atmosfera aconchegante da fogueira do conhecimento, desenvolvendo os sentimentos maiores da ética, da solidariedade e do respeito mútuo.</w:t>
      </w:r>
    </w:p>
    <w:p w:rsidR="00F26363" w:rsidRP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 </w:t>
      </w:r>
      <w:r w:rsidRPr="00F26363">
        <w:rPr>
          <w:rFonts w:cs="Times New Roman"/>
        </w:rPr>
        <w:t>Vivemos um momento histórico no qual é urgente e indispensável religar saberes, fazer dialogar a cultura científica com a cultura humanística e, sobretudo, religar o sujeito consigo mesmo. Essa religação, tão insistentemente proposta por Morin, possibilita ao sujeito em formação</w:t>
      </w:r>
      <w:r>
        <w:rPr>
          <w:rFonts w:cs="Times New Roman"/>
        </w:rPr>
        <w:t>,</w:t>
      </w:r>
      <w:r>
        <w:rPr>
          <w:rFonts w:cs="Times New Roman"/>
        </w:rPr>
        <w:tab/>
        <w:t xml:space="preserve">um </w:t>
      </w:r>
      <w:r w:rsidRPr="00F26363">
        <w:rPr>
          <w:rFonts w:cs="Times New Roman"/>
        </w:rPr>
        <w:t>le</w:t>
      </w:r>
      <w:r>
        <w:rPr>
          <w:rFonts w:cs="Times New Roman"/>
        </w:rPr>
        <w:t xml:space="preserve">que de </w:t>
      </w:r>
      <w:r w:rsidRPr="00F26363">
        <w:rPr>
          <w:rFonts w:cs="Times New Roman"/>
        </w:rPr>
        <w:t>possibilidades para que este possa compreender melhor a si mesmo e ao mundo que o cerca.</w:t>
      </w:r>
    </w:p>
    <w:p w:rsidR="006307A9" w:rsidRP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 </w:t>
      </w:r>
      <w:r w:rsidRPr="00F26363">
        <w:rPr>
          <w:rFonts w:cs="Times New Roman"/>
        </w:rPr>
        <w:t>Acredito que o papel da escola</w:t>
      </w:r>
      <w:r>
        <w:rPr>
          <w:rFonts w:cs="Times New Roman"/>
        </w:rPr>
        <w:t xml:space="preserve"> e das universidades</w:t>
      </w:r>
      <w:r w:rsidRPr="00F26363">
        <w:rPr>
          <w:rFonts w:cs="Times New Roman"/>
        </w:rPr>
        <w:t xml:space="preserve"> deva ser o de possibilitar uma cultura que contribua para o indivíduo compreender melhor sua condição, permitindo</w:t>
      </w:r>
      <w:r w:rsidR="004407A8">
        <w:rPr>
          <w:rFonts w:cs="Times New Roman"/>
        </w:rPr>
        <w:t>-lhe ultrapassar o estado prosaí</w:t>
      </w:r>
      <w:r w:rsidRPr="00F26363">
        <w:rPr>
          <w:rFonts w:cs="Times New Roman"/>
        </w:rPr>
        <w:t>co para viver mais integralmente, mais poeticamente. O papel da escola deve ser o de favorecer, como quer Morin</w:t>
      </w:r>
      <w:r w:rsidR="00C94832">
        <w:rPr>
          <w:rFonts w:cs="Times New Roman"/>
        </w:rPr>
        <w:t xml:space="preserve"> (2001</w:t>
      </w:r>
      <w:r w:rsidRPr="00F26363">
        <w:rPr>
          <w:rFonts w:cs="Times New Roman"/>
        </w:rPr>
        <w:t>,</w:t>
      </w:r>
      <w:r w:rsidR="005B7AE7">
        <w:rPr>
          <w:rFonts w:cs="Times New Roman"/>
        </w:rPr>
        <w:t xml:space="preserve"> pág11),</w:t>
      </w:r>
      <w:r w:rsidRPr="00F26363">
        <w:rPr>
          <w:rFonts w:cs="Times New Roman"/>
        </w:rPr>
        <w:t xml:space="preserve"> “um modo de pensar aberto e livre”</w:t>
      </w:r>
      <w:r>
        <w:rPr>
          <w:rFonts w:cs="Times New Roman"/>
        </w:rPr>
        <w:t>.</w:t>
      </w: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9C4CE1" w:rsidRPr="009C4CE1" w:rsidRDefault="009C4CE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r w:rsidRPr="009C4CE1">
        <w:rPr>
          <w:rFonts w:cs="Times New Roman"/>
          <w:b/>
        </w:rPr>
        <w:t>REFERÊNCIAS</w:t>
      </w:r>
    </w:p>
    <w:p w:rsidR="009C4CE1" w:rsidRPr="009C4CE1" w:rsidRDefault="009C4CE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9C4CE1" w:rsidRPr="009C4CE1" w:rsidRDefault="009C4CE1" w:rsidP="009C4CE1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commentRangeStart w:id="19"/>
      <w:r w:rsidRPr="009C4CE1">
        <w:rPr>
          <w:rFonts w:eastAsia="Times New Roman" w:cs="Times New Roman"/>
          <w:szCs w:val="24"/>
          <w:lang w:val="x-none" w:eastAsia="pt-BR"/>
        </w:rPr>
        <w:t xml:space="preserve">ALMEIDA, Maria da Conceição de; CARVALHO, Edgard de Assis. </w:t>
      </w:r>
      <w:r w:rsidRPr="009C4CE1">
        <w:rPr>
          <w:rFonts w:eastAsia="Times New Roman" w:cs="Times New Roman"/>
          <w:b/>
          <w:szCs w:val="24"/>
          <w:lang w:val="x-none" w:eastAsia="pt-BR"/>
        </w:rPr>
        <w:t>Cultura e pensamento complexo.</w:t>
      </w:r>
      <w:r w:rsidRPr="009C4CE1">
        <w:rPr>
          <w:rFonts w:eastAsia="Times New Roman" w:cs="Times New Roman"/>
          <w:szCs w:val="24"/>
          <w:lang w:val="x-none" w:eastAsia="pt-BR"/>
        </w:rPr>
        <w:t xml:space="preserve"> </w:t>
      </w:r>
      <w:r w:rsidRPr="009C4CE1">
        <w:rPr>
          <w:rFonts w:eastAsia="Times New Roman" w:cs="Times New Roman"/>
          <w:szCs w:val="24"/>
          <w:lang w:eastAsia="pt-BR"/>
        </w:rPr>
        <w:t xml:space="preserve">Porto Alegre: Sulina, </w:t>
      </w:r>
      <w:proofErr w:type="gramStart"/>
      <w:r w:rsidRPr="009C4CE1">
        <w:rPr>
          <w:rFonts w:eastAsia="Times New Roman" w:cs="Times New Roman"/>
          <w:szCs w:val="24"/>
          <w:lang w:eastAsia="pt-BR"/>
        </w:rPr>
        <w:t>2012.</w:t>
      </w:r>
      <w:commentRangeEnd w:id="19"/>
      <w:proofErr w:type="gramEnd"/>
      <w:r w:rsidR="00AC39AB">
        <w:rPr>
          <w:rStyle w:val="Refdecomentrio"/>
        </w:rPr>
        <w:commentReference w:id="19"/>
      </w:r>
    </w:p>
    <w:p w:rsidR="009C4CE1" w:rsidRPr="009C4CE1" w:rsidRDefault="009C4CE1" w:rsidP="009C4CE1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1B44B4" w:rsidRDefault="009C4CE1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r w:rsidRPr="009C4CE1">
        <w:rPr>
          <w:rFonts w:eastAsia="Times New Roman" w:cs="Times New Roman"/>
          <w:szCs w:val="24"/>
          <w:lang w:val="x-none" w:eastAsia="pt-BR"/>
        </w:rPr>
        <w:t xml:space="preserve">ALMEIDA, Maria da Conceição de. </w:t>
      </w:r>
      <w:r w:rsidRPr="009C4CE1">
        <w:rPr>
          <w:rFonts w:eastAsia="Times New Roman" w:cs="Times New Roman"/>
          <w:b/>
          <w:szCs w:val="24"/>
          <w:lang w:val="x-none" w:eastAsia="pt-BR"/>
        </w:rPr>
        <w:t>Ciências da Complexidade e Educação</w:t>
      </w:r>
      <w:r w:rsidRPr="009C4CE1">
        <w:rPr>
          <w:rFonts w:eastAsia="Times New Roman" w:cs="Times New Roman"/>
          <w:szCs w:val="24"/>
          <w:lang w:val="x-none" w:eastAsia="pt-BR"/>
        </w:rPr>
        <w:t>. Razão apaixonada e politização do pensamento. Natal: EDUFRN, 2012.</w:t>
      </w:r>
    </w:p>
    <w:p w:rsidR="001B44B4" w:rsidRDefault="001B44B4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2B30BE" w:rsidRPr="002B30BE" w:rsidRDefault="002B30BE" w:rsidP="002B30BE">
      <w:pPr>
        <w:spacing w:line="276" w:lineRule="auto"/>
        <w:ind w:firstLine="0"/>
        <w:rPr>
          <w:rFonts w:eastAsia="Times New Roman" w:cs="Times New Roman"/>
          <w:szCs w:val="24"/>
          <w:lang w:val="en-US" w:eastAsia="pt-BR"/>
        </w:rPr>
      </w:pPr>
      <w:r w:rsidRPr="002B30BE">
        <w:rPr>
          <w:rFonts w:eastAsia="Times New Roman" w:cs="Times New Roman"/>
          <w:szCs w:val="24"/>
          <w:lang w:val="en-US" w:eastAsia="pt-BR"/>
        </w:rPr>
        <w:t>CASTRO,</w:t>
      </w:r>
      <w:r w:rsidR="00AB399F">
        <w:rPr>
          <w:rFonts w:eastAsia="Times New Roman" w:cs="Times New Roman"/>
          <w:szCs w:val="24"/>
          <w:lang w:val="en-US" w:eastAsia="pt-BR"/>
        </w:rPr>
        <w:t xml:space="preserve"> </w:t>
      </w:r>
      <w:r w:rsidRPr="002B30BE">
        <w:rPr>
          <w:rFonts w:eastAsia="Times New Roman" w:cs="Times New Roman"/>
          <w:szCs w:val="24"/>
          <w:lang w:val="en-US" w:eastAsia="pt-BR"/>
        </w:rPr>
        <w:t>G de, CARVALHO, E. de A</w:t>
      </w:r>
      <w:r w:rsidR="00AB399F">
        <w:rPr>
          <w:rFonts w:eastAsia="Times New Roman" w:cs="Times New Roman"/>
          <w:szCs w:val="24"/>
          <w:lang w:val="en-US" w:eastAsia="pt-BR"/>
        </w:rPr>
        <w:t>.</w:t>
      </w:r>
      <w:r w:rsidRPr="002B30BE">
        <w:rPr>
          <w:rFonts w:eastAsia="Times New Roman" w:cs="Times New Roman"/>
          <w:szCs w:val="24"/>
          <w:lang w:val="en-US" w:eastAsia="pt-BR"/>
        </w:rPr>
        <w:t xml:space="preserve"> &amp; ALMEIDA, M. da C. de. (Orgs).</w:t>
      </w:r>
      <w:r>
        <w:rPr>
          <w:rFonts w:eastAsia="Times New Roman" w:cs="Times New Roman"/>
          <w:szCs w:val="24"/>
          <w:lang w:val="en-US" w:eastAsia="pt-BR"/>
        </w:rPr>
        <w:t xml:space="preserve"> </w:t>
      </w:r>
      <w:r w:rsidRPr="002B30BE">
        <w:rPr>
          <w:rFonts w:eastAsia="Times New Roman" w:cs="Times New Roman"/>
          <w:b/>
          <w:szCs w:val="24"/>
          <w:lang w:val="en-US" w:eastAsia="pt-BR"/>
        </w:rPr>
        <w:t>Ensaios de Complexidade</w:t>
      </w:r>
      <w:r w:rsidR="00790483">
        <w:rPr>
          <w:rFonts w:eastAsia="Times New Roman" w:cs="Times New Roman"/>
          <w:szCs w:val="24"/>
          <w:lang w:val="en-US" w:eastAsia="pt-BR"/>
        </w:rPr>
        <w:t>. Porto Alegre: Sulina, 2001</w:t>
      </w:r>
      <w:r w:rsidRPr="002B30BE">
        <w:rPr>
          <w:rFonts w:eastAsia="Times New Roman" w:cs="Times New Roman"/>
          <w:szCs w:val="24"/>
          <w:lang w:val="en-US" w:eastAsia="pt-BR"/>
        </w:rPr>
        <w:t>.</w:t>
      </w:r>
    </w:p>
    <w:p w:rsidR="002B30BE" w:rsidRDefault="002B30BE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1B44B4" w:rsidRDefault="001B44B4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commentRangeStart w:id="20"/>
      <w:r w:rsidRPr="001B44B4">
        <w:rPr>
          <w:rFonts w:eastAsia="Times New Roman" w:cs="Times New Roman"/>
          <w:szCs w:val="24"/>
          <w:lang w:eastAsia="pt-BR"/>
        </w:rPr>
        <w:t xml:space="preserve">EINSTEIN, Albert. </w:t>
      </w:r>
      <w:r w:rsidRPr="001B44B4">
        <w:rPr>
          <w:rFonts w:eastAsia="Times New Roman" w:cs="Times New Roman"/>
          <w:b/>
          <w:szCs w:val="24"/>
          <w:lang w:eastAsia="pt-BR"/>
        </w:rPr>
        <w:t>Como vejo o mundo</w:t>
      </w:r>
      <w:r w:rsidRPr="001B44B4">
        <w:rPr>
          <w:rFonts w:eastAsia="Times New Roman" w:cs="Times New Roman"/>
          <w:szCs w:val="24"/>
          <w:lang w:eastAsia="pt-BR"/>
        </w:rPr>
        <w:t xml:space="preserve">. [Ed. Especial] – Rio de Janeiro: Nova Fronteira, </w:t>
      </w:r>
      <w:proofErr w:type="gramStart"/>
      <w:r w:rsidRPr="001B44B4">
        <w:rPr>
          <w:rFonts w:eastAsia="Times New Roman" w:cs="Times New Roman"/>
          <w:szCs w:val="24"/>
          <w:lang w:eastAsia="pt-BR"/>
        </w:rPr>
        <w:t>2016.</w:t>
      </w:r>
      <w:commentRangeEnd w:id="20"/>
      <w:proofErr w:type="gramEnd"/>
      <w:r w:rsidR="009C4EDB">
        <w:rPr>
          <w:rStyle w:val="Refdecomentrio"/>
        </w:rPr>
        <w:commentReference w:id="20"/>
      </w:r>
    </w:p>
    <w:p w:rsidR="00602089" w:rsidRPr="001B44B4" w:rsidRDefault="00602089" w:rsidP="001B44B4">
      <w:pPr>
        <w:spacing w:line="276" w:lineRule="auto"/>
        <w:ind w:firstLine="0"/>
        <w:rPr>
          <w:rFonts w:eastAsia="Times New Roman" w:cs="Times New Roman"/>
          <w:szCs w:val="24"/>
          <w:lang w:val="x-none" w:eastAsia="pt-BR"/>
        </w:rPr>
      </w:pPr>
    </w:p>
    <w:p w:rsidR="00602089" w:rsidRPr="00BF0327" w:rsidRDefault="00602089" w:rsidP="00602089">
      <w:pPr>
        <w:tabs>
          <w:tab w:val="left" w:pos="3783"/>
        </w:tabs>
        <w:ind w:firstLine="0"/>
        <w:jc w:val="left"/>
      </w:pPr>
      <w:r>
        <w:t xml:space="preserve">MORIN, Edgar. </w:t>
      </w:r>
      <w:r w:rsidRPr="00BF0327">
        <w:rPr>
          <w:rFonts w:eastAsia="Verdana" w:cs="Times New Roman"/>
          <w:b/>
          <w:lang w:val="en-US"/>
        </w:rPr>
        <w:t xml:space="preserve">Imaginários da Educação: por uma reforma da universidade e </w:t>
      </w:r>
      <w:proofErr w:type="gramStart"/>
      <w:r w:rsidRPr="00BF0327">
        <w:rPr>
          <w:rFonts w:eastAsia="Verdana" w:cs="Times New Roman"/>
          <w:b/>
          <w:lang w:val="en-US"/>
        </w:rPr>
        <w:t>do</w:t>
      </w:r>
      <w:proofErr w:type="gramEnd"/>
      <w:r w:rsidRPr="00BF0327">
        <w:rPr>
          <w:rFonts w:eastAsia="Verdana" w:cs="Times New Roman"/>
          <w:b/>
          <w:lang w:val="en-US"/>
        </w:rPr>
        <w:t xml:space="preserve"> pensamento. </w:t>
      </w:r>
      <w:r w:rsidRPr="00BF0327">
        <w:rPr>
          <w:rFonts w:eastAsia="Verdana" w:cs="Times New Roman"/>
          <w:lang w:val="en-US"/>
        </w:rPr>
        <w:t>Porto Alegre: Revista Fa</w:t>
      </w:r>
      <w:bookmarkStart w:id="21" w:name="_GoBack"/>
      <w:bookmarkEnd w:id="21"/>
      <w:r w:rsidRPr="00BF0327">
        <w:rPr>
          <w:rFonts w:eastAsia="Verdana" w:cs="Times New Roman"/>
          <w:lang w:val="en-US"/>
        </w:rPr>
        <w:t>mecos, 1997.</w:t>
      </w:r>
    </w:p>
    <w:p w:rsidR="00602089" w:rsidRDefault="00602089" w:rsidP="001B44B4">
      <w:pPr>
        <w:ind w:firstLine="0"/>
        <w:rPr>
          <w:rFonts w:ascii="Arial" w:eastAsia="Times New Roman" w:hAnsi="Arial" w:cs="Arial"/>
          <w:szCs w:val="24"/>
          <w:lang w:eastAsia="pt-BR"/>
        </w:rPr>
      </w:pPr>
    </w:p>
    <w:p w:rsidR="001B44B4" w:rsidRDefault="001B44B4" w:rsidP="001B44B4">
      <w:pPr>
        <w:ind w:firstLine="0"/>
        <w:rPr>
          <w:rFonts w:eastAsia="Times New Roman" w:cs="Times New Roman"/>
          <w:szCs w:val="24"/>
          <w:lang w:eastAsia="pt-BR"/>
        </w:rPr>
      </w:pPr>
      <w:r w:rsidRPr="001B44B4">
        <w:rPr>
          <w:rFonts w:eastAsia="Times New Roman" w:cs="Times New Roman"/>
          <w:szCs w:val="24"/>
          <w:lang w:eastAsia="pt-BR"/>
        </w:rPr>
        <w:t xml:space="preserve">MORIN, Edgar. </w:t>
      </w:r>
      <w:r w:rsidRPr="001B44B4">
        <w:rPr>
          <w:rFonts w:eastAsia="Times New Roman" w:cs="Times New Roman"/>
          <w:b/>
          <w:szCs w:val="24"/>
          <w:lang w:eastAsia="pt-BR"/>
        </w:rPr>
        <w:t>Ciência com consciência</w:t>
      </w:r>
      <w:r w:rsidRPr="001B44B4">
        <w:rPr>
          <w:rFonts w:eastAsia="Times New Roman" w:cs="Times New Roman"/>
          <w:szCs w:val="24"/>
          <w:lang w:eastAsia="pt-BR"/>
        </w:rPr>
        <w:t>. Rio de Janeiro: Bertrand Brasil, 1999.</w:t>
      </w:r>
    </w:p>
    <w:p w:rsidR="00EF6265" w:rsidRPr="001B44B4" w:rsidRDefault="00EF6265" w:rsidP="001B44B4">
      <w:pPr>
        <w:ind w:firstLine="0"/>
        <w:rPr>
          <w:rFonts w:eastAsia="Times New Roman" w:cs="Times New Roman"/>
          <w:szCs w:val="24"/>
          <w:lang w:eastAsia="pt-BR"/>
        </w:rPr>
      </w:pPr>
    </w:p>
    <w:p w:rsidR="009C4CE1" w:rsidRDefault="00EF6265" w:rsidP="009C4CE1">
      <w:pPr>
        <w:tabs>
          <w:tab w:val="left" w:pos="3783"/>
        </w:tabs>
        <w:ind w:firstLine="0"/>
        <w:jc w:val="left"/>
      </w:pPr>
      <w:r w:rsidRPr="00EF6265">
        <w:t xml:space="preserve">MORIN, E. </w:t>
      </w:r>
      <w:r w:rsidRPr="00EF6265">
        <w:rPr>
          <w:b/>
        </w:rPr>
        <w:t>A Cabeça bem-feita</w:t>
      </w:r>
      <w:r w:rsidRPr="00EF6265">
        <w:t xml:space="preserve">: repensar a reforma, reformar o pensamento. Trad. Eloá Jacobina. Rio de </w:t>
      </w:r>
      <w:r>
        <w:t>Janeiro: Bertrand Brasil, 2001.</w:t>
      </w:r>
    </w:p>
    <w:p w:rsidR="00EF6265" w:rsidRPr="00EF6265" w:rsidRDefault="00EF6265" w:rsidP="009C4CE1">
      <w:pPr>
        <w:tabs>
          <w:tab w:val="left" w:pos="3783"/>
        </w:tabs>
        <w:ind w:firstLine="0"/>
        <w:jc w:val="left"/>
      </w:pPr>
    </w:p>
    <w:p w:rsidR="00BF0327" w:rsidRDefault="00186877" w:rsidP="00BF0327">
      <w:pPr>
        <w:tabs>
          <w:tab w:val="left" w:pos="3783"/>
        </w:tabs>
        <w:ind w:firstLine="0"/>
        <w:jc w:val="left"/>
      </w:pPr>
      <w:commentRangeStart w:id="22"/>
      <w:r w:rsidRPr="00186877">
        <w:t xml:space="preserve">MORIN, Edgar. </w:t>
      </w:r>
      <w:r w:rsidRPr="00186877">
        <w:rPr>
          <w:b/>
        </w:rPr>
        <w:t>A religação dos saberes: o desafio do século XXI</w:t>
      </w:r>
      <w:r>
        <w:t xml:space="preserve">. Tradução e notas, Flávia Nascimento. – 11ª ed. – Rio de Janeiro: Bertrand Brasil, </w:t>
      </w:r>
      <w:proofErr w:type="gramStart"/>
      <w:r>
        <w:t>2013.</w:t>
      </w:r>
      <w:commentRangeEnd w:id="22"/>
      <w:proofErr w:type="gramEnd"/>
      <w:r w:rsidR="009C4EDB">
        <w:rPr>
          <w:rStyle w:val="Refdecomentrio"/>
        </w:rPr>
        <w:commentReference w:id="22"/>
      </w:r>
    </w:p>
    <w:p w:rsidR="00003C8F" w:rsidRDefault="00003C8F" w:rsidP="00BF0327">
      <w:pPr>
        <w:tabs>
          <w:tab w:val="left" w:pos="3783"/>
        </w:tabs>
        <w:ind w:firstLine="0"/>
        <w:jc w:val="left"/>
      </w:pPr>
    </w:p>
    <w:p w:rsidR="009C4CE1" w:rsidRDefault="009C4CE1" w:rsidP="009C4CE1">
      <w:pPr>
        <w:tabs>
          <w:tab w:val="left" w:pos="3783"/>
        </w:tabs>
        <w:jc w:val="left"/>
        <w:rPr>
          <w:b/>
        </w:rPr>
      </w:pPr>
    </w:p>
    <w:p w:rsidR="00667B21" w:rsidRPr="009C4CE1" w:rsidRDefault="00027B70" w:rsidP="009C4CE1">
      <w:pPr>
        <w:tabs>
          <w:tab w:val="left" w:pos="3783"/>
        </w:tabs>
        <w:jc w:val="left"/>
        <w:rPr>
          <w:b/>
        </w:rPr>
      </w:pPr>
      <w:r w:rsidRPr="009C4CE1">
        <w:rPr>
          <w:b/>
        </w:rPr>
        <w:tab/>
      </w:r>
    </w:p>
    <w:sectPr w:rsidR="00667B21" w:rsidRPr="009C4CE1" w:rsidSect="00CC2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2" w:right="1701" w:bottom="184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RANSELMA" w:date="2018-10-26T03:26:00Z" w:initials="F">
    <w:p w:rsidR="00F836D6" w:rsidRDefault="00F836D6">
      <w:pPr>
        <w:pStyle w:val="Textodecomentrio"/>
      </w:pPr>
      <w:r>
        <w:rPr>
          <w:rStyle w:val="Refdecomentrio"/>
        </w:rPr>
        <w:annotationRef/>
      </w:r>
      <w:r>
        <w:t>O formato do evento não autoriza epígrafe. Ver</w:t>
      </w:r>
      <w:proofErr w:type="gramStart"/>
      <w:r>
        <w:t xml:space="preserve">  </w:t>
      </w:r>
      <w:proofErr w:type="gramEnd"/>
      <w:r>
        <w:t>normas</w:t>
      </w:r>
    </w:p>
  </w:comment>
  <w:comment w:id="1" w:author="FRANSELMA" w:date="2018-10-26T03:34:00Z" w:initials="F">
    <w:p w:rsidR="00F836D6" w:rsidRDefault="00F836D6">
      <w:pPr>
        <w:pStyle w:val="Textodecomentrio"/>
      </w:pPr>
      <w:r>
        <w:rPr>
          <w:rStyle w:val="Refdecomentrio"/>
        </w:rPr>
        <w:annotationRef/>
      </w:r>
      <w:r>
        <w:t>Ver norma da ABNT usa-se:</w:t>
      </w:r>
      <w:proofErr w:type="gramStart"/>
      <w:r>
        <w:t xml:space="preserve">  </w:t>
      </w:r>
      <w:proofErr w:type="gramEnd"/>
      <w:r>
        <w:t>p. 255. Não se usa mais pág.</w:t>
      </w:r>
    </w:p>
  </w:comment>
  <w:comment w:id="2" w:author="FRANSELMA" w:date="2018-10-26T03:35:00Z" w:initials="F">
    <w:p w:rsidR="00F836D6" w:rsidRDefault="00F836D6">
      <w:pPr>
        <w:pStyle w:val="Textodecomentrio"/>
      </w:pPr>
      <w:r>
        <w:rPr>
          <w:rStyle w:val="Refdecomentrio"/>
        </w:rPr>
        <w:annotationRef/>
      </w:r>
      <w:r>
        <w:t xml:space="preserve">Aqui é id, </w:t>
      </w:r>
      <w:proofErr w:type="spellStart"/>
      <w:proofErr w:type="gramStart"/>
      <w:r>
        <w:t>ibid</w:t>
      </w:r>
      <w:proofErr w:type="spellEnd"/>
      <w:proofErr w:type="gramEnd"/>
      <w:r>
        <w:t xml:space="preserve"> pois se trata do mesmo autor e obra. Consultar norma da ABNT.</w:t>
      </w:r>
    </w:p>
  </w:comment>
  <w:comment w:id="3" w:author="FRANSELMA" w:date="2018-10-26T03:34:00Z" w:initials="F">
    <w:p w:rsidR="00F836D6" w:rsidRDefault="00F836D6" w:rsidP="00F836D6">
      <w:pPr>
        <w:pStyle w:val="Textodecomentrio"/>
      </w:pPr>
      <w:r>
        <w:rPr>
          <w:rStyle w:val="Refdecomentrio"/>
        </w:rPr>
        <w:annotationRef/>
      </w:r>
      <w:r>
        <w:t xml:space="preserve">Ver norma da </w:t>
      </w:r>
      <w:r>
        <w:t>ABNT.</w:t>
      </w:r>
      <w:r>
        <w:t xml:space="preserve"> usa-se:  p. 255. Não se usa mais pág.</w:t>
      </w:r>
    </w:p>
    <w:p w:rsidR="00F836D6" w:rsidRDefault="00F836D6">
      <w:pPr>
        <w:pStyle w:val="Textodecomentrio"/>
      </w:pPr>
    </w:p>
  </w:comment>
  <w:comment w:id="4" w:author="FRANSELMA" w:date="2018-10-26T03:36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r>
        <w:t>Qual o ano da obra desse autor?</w:t>
      </w:r>
    </w:p>
  </w:comment>
  <w:comment w:id="5" w:author="FRANSELMA" w:date="2018-10-26T03:35:00Z" w:initials="F">
    <w:p w:rsidR="00F836D6" w:rsidRDefault="00F836D6">
      <w:pPr>
        <w:pStyle w:val="Textodecomentrio"/>
      </w:pPr>
      <w:r>
        <w:rPr>
          <w:rStyle w:val="Refdecomentrio"/>
        </w:rPr>
        <w:annotationRef/>
      </w:r>
      <w:r>
        <w:t xml:space="preserve">Aqui é id, </w:t>
      </w:r>
      <w:proofErr w:type="spellStart"/>
      <w:proofErr w:type="gramStart"/>
      <w:r>
        <w:t>ibid</w:t>
      </w:r>
      <w:proofErr w:type="spellEnd"/>
      <w:proofErr w:type="gramEnd"/>
      <w:r>
        <w:t xml:space="preserve"> pois se trata do mesmo autor e obra.</w:t>
      </w:r>
    </w:p>
  </w:comment>
  <w:comment w:id="7" w:author="FRANSELMA" w:date="2018-10-26T03:37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r>
        <w:t xml:space="preserve">Aqui é id, </w:t>
      </w:r>
      <w:proofErr w:type="spellStart"/>
      <w:proofErr w:type="gramStart"/>
      <w:r>
        <w:t>ibid</w:t>
      </w:r>
      <w:proofErr w:type="spellEnd"/>
      <w:proofErr w:type="gramEnd"/>
      <w:r>
        <w:t xml:space="preserve"> pois se trata do mesmo autor e obra.</w:t>
      </w:r>
    </w:p>
  </w:comment>
  <w:comment w:id="8" w:author="FRANSELMA" w:date="2018-10-26T03:38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p.</w:t>
      </w:r>
      <w:proofErr w:type="gramEnd"/>
      <w:r>
        <w:t>167.</w:t>
      </w:r>
    </w:p>
  </w:comment>
  <w:comment w:id="9" w:author="FRANSELMA" w:date="2018-10-26T03:39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colocar</w:t>
      </w:r>
      <w:proofErr w:type="gramEnd"/>
      <w:r>
        <w:t xml:space="preserve"> ano da obra</w:t>
      </w:r>
    </w:p>
  </w:comment>
  <w:comment w:id="10" w:author="FRANSELMA" w:date="2018-10-26T03:40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r>
        <w:t>Continua falando de Moran. Se for, a</w:t>
      </w:r>
      <w:r>
        <w:t xml:space="preserve">qui é id, </w:t>
      </w:r>
      <w:proofErr w:type="spellStart"/>
      <w:proofErr w:type="gramStart"/>
      <w:r>
        <w:t>ibid</w:t>
      </w:r>
      <w:proofErr w:type="spellEnd"/>
      <w:proofErr w:type="gramEnd"/>
      <w:r>
        <w:t xml:space="preserve"> pois se trata do mesmo autor e obra.</w:t>
      </w:r>
    </w:p>
  </w:comment>
  <w:comment w:id="11" w:author="FRANSELMA" w:date="2018-10-26T03:40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p.</w:t>
      </w:r>
      <w:proofErr w:type="gramEnd"/>
      <w:r>
        <w:t xml:space="preserve"> 169</w:t>
      </w:r>
    </w:p>
  </w:comment>
  <w:comment w:id="13" w:author="FRANSELMA" w:date="2018-10-26T03:40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p.</w:t>
      </w:r>
      <w:proofErr w:type="gramEnd"/>
      <w:r>
        <w:t xml:space="preserve"> 324</w:t>
      </w:r>
    </w:p>
  </w:comment>
  <w:comment w:id="14" w:author="FRANSELMA" w:date="2018-10-26T03:40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p.</w:t>
      </w:r>
      <w:proofErr w:type="gramEnd"/>
      <w:r>
        <w:t>324</w:t>
      </w:r>
    </w:p>
  </w:comment>
  <w:comment w:id="15" w:author="FRANSELMA" w:date="2018-10-26T03:41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r>
        <w:t xml:space="preserve">Aqui é id, </w:t>
      </w:r>
      <w:proofErr w:type="spellStart"/>
      <w:proofErr w:type="gramStart"/>
      <w:r>
        <w:t>ibid</w:t>
      </w:r>
      <w:proofErr w:type="spellEnd"/>
      <w:proofErr w:type="gramEnd"/>
      <w:r>
        <w:t xml:space="preserve"> pois se trata do mesmo autor e obra.</w:t>
      </w:r>
    </w:p>
  </w:comment>
  <w:comment w:id="16" w:author="FRANSELMA" w:date="2018-10-26T03:41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p.</w:t>
      </w:r>
      <w:proofErr w:type="gramEnd"/>
      <w:r>
        <w:t>326</w:t>
      </w:r>
    </w:p>
  </w:comment>
  <w:comment w:id="17" w:author="FRANSELMA" w:date="2018-10-26T03:42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proofErr w:type="gramStart"/>
      <w:r>
        <w:t>não</w:t>
      </w:r>
      <w:proofErr w:type="gramEnd"/>
      <w:r>
        <w:t xml:space="preserve"> está na norma. Citação direta</w:t>
      </w:r>
      <w:proofErr w:type="gramStart"/>
      <w:r>
        <w:t xml:space="preserve">  </w:t>
      </w:r>
      <w:proofErr w:type="gramEnd"/>
      <w:r>
        <w:t>com  menos de três linhas fica no corpo do texto. Não recua.</w:t>
      </w:r>
    </w:p>
  </w:comment>
  <w:comment w:id="18" w:author="FRANSELMA" w:date="2018-10-26T03:43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r>
        <w:t>Colocar nome do autor em letra maiúscula</w:t>
      </w:r>
    </w:p>
  </w:comment>
  <w:comment w:id="19" w:author="FRANSELMA" w:date="2018-10-26T03:47:00Z" w:initials="F">
    <w:p w:rsidR="00AC39AB" w:rsidRDefault="00AC39AB">
      <w:pPr>
        <w:pStyle w:val="Textodecomentrio"/>
      </w:pPr>
      <w:r>
        <w:rPr>
          <w:rStyle w:val="Refdecomentrio"/>
        </w:rPr>
        <w:annotationRef/>
      </w:r>
      <w:r>
        <w:t>No texto não está indicada nenhuma obra de Almeida e Carvalho. Só aparece Almeida. Supõe-se</w:t>
      </w:r>
      <w:proofErr w:type="gramStart"/>
      <w:r>
        <w:t xml:space="preserve"> portanto</w:t>
      </w:r>
      <w:proofErr w:type="gramEnd"/>
      <w:r>
        <w:t xml:space="preserve">, que é apenas a obra referenciada abaixo. Caso tenha realmente usado algum texto dessa obra, precisa indicar com clareza dentro do texto: </w:t>
      </w:r>
      <w:proofErr w:type="spellStart"/>
      <w:r>
        <w:t>Almeira</w:t>
      </w:r>
      <w:proofErr w:type="spellEnd"/>
      <w:r>
        <w:t xml:space="preserve"> e Carvalho</w:t>
      </w:r>
      <w:proofErr w:type="gramStart"/>
      <w:r>
        <w:t xml:space="preserve">   </w:t>
      </w:r>
      <w:proofErr w:type="gramEnd"/>
      <w:r>
        <w:t>ou ALMEIDA; CARVALHO</w:t>
      </w:r>
    </w:p>
  </w:comment>
  <w:comment w:id="20" w:author="FRANSELMA" w:date="2018-10-26T03:51:00Z" w:initials="F">
    <w:p w:rsidR="009C4EDB" w:rsidRDefault="009C4EDB">
      <w:pPr>
        <w:pStyle w:val="Textodecomentrio"/>
      </w:pPr>
      <w:r>
        <w:rPr>
          <w:rStyle w:val="Refdecomentrio"/>
        </w:rPr>
        <w:annotationRef/>
      </w:r>
      <w:r>
        <w:t>Não citou no texto. Retirar.</w:t>
      </w:r>
    </w:p>
  </w:comment>
  <w:comment w:id="22" w:author="FRANSELMA" w:date="2018-10-26T03:50:00Z" w:initials="F">
    <w:p w:rsidR="009C4EDB" w:rsidRDefault="009C4EDB">
      <w:pPr>
        <w:pStyle w:val="Textodecomentrio"/>
      </w:pPr>
      <w:r>
        <w:rPr>
          <w:rStyle w:val="Refdecomentrio"/>
        </w:rPr>
        <w:annotationRef/>
      </w:r>
      <w:r>
        <w:t xml:space="preserve">Não citou nenhuma obra de </w:t>
      </w:r>
      <w:proofErr w:type="spellStart"/>
      <w:r>
        <w:t>Morin</w:t>
      </w:r>
      <w:proofErr w:type="spellEnd"/>
      <w:r>
        <w:t xml:space="preserve"> 2013. Retirar.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13" w:rsidRDefault="00E76913" w:rsidP="004C7AB7">
      <w:pPr>
        <w:spacing w:line="240" w:lineRule="auto"/>
      </w:pPr>
      <w:r>
        <w:separator/>
      </w:r>
    </w:p>
  </w:endnote>
  <w:endnote w:type="continuationSeparator" w:id="0">
    <w:p w:rsidR="00E76913" w:rsidRDefault="00E7691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36CDDF55" wp14:editId="12FDA2DD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13" w:rsidRDefault="00E76913" w:rsidP="004C7AB7">
      <w:pPr>
        <w:spacing w:line="240" w:lineRule="auto"/>
      </w:pPr>
      <w:r>
        <w:separator/>
      </w:r>
    </w:p>
  </w:footnote>
  <w:footnote w:type="continuationSeparator" w:id="0">
    <w:p w:rsidR="00E76913" w:rsidRDefault="00E7691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7691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6475E63C" wp14:editId="1A0E6F3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7691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3BA"/>
    <w:multiLevelType w:val="multilevel"/>
    <w:tmpl w:val="028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13DCE"/>
    <w:multiLevelType w:val="multilevel"/>
    <w:tmpl w:val="7702FFE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7B181265"/>
    <w:multiLevelType w:val="hybridMultilevel"/>
    <w:tmpl w:val="46CA455C"/>
    <w:lvl w:ilvl="0" w:tplc="6EE85C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3C8F"/>
    <w:rsid w:val="00027B70"/>
    <w:rsid w:val="00027FFA"/>
    <w:rsid w:val="000461B9"/>
    <w:rsid w:val="00063126"/>
    <w:rsid w:val="000807F2"/>
    <w:rsid w:val="000C6EED"/>
    <w:rsid w:val="0010278D"/>
    <w:rsid w:val="0010290D"/>
    <w:rsid w:val="001069F1"/>
    <w:rsid w:val="00140C4F"/>
    <w:rsid w:val="001634D8"/>
    <w:rsid w:val="00170C00"/>
    <w:rsid w:val="00186877"/>
    <w:rsid w:val="001B1887"/>
    <w:rsid w:val="001B44B4"/>
    <w:rsid w:val="00200DAB"/>
    <w:rsid w:val="002567C7"/>
    <w:rsid w:val="002760A7"/>
    <w:rsid w:val="00277728"/>
    <w:rsid w:val="002B30BE"/>
    <w:rsid w:val="002B6CA6"/>
    <w:rsid w:val="002C46BB"/>
    <w:rsid w:val="002E3EA4"/>
    <w:rsid w:val="0030249A"/>
    <w:rsid w:val="00350FAD"/>
    <w:rsid w:val="003730CF"/>
    <w:rsid w:val="00385294"/>
    <w:rsid w:val="003954AB"/>
    <w:rsid w:val="003C2335"/>
    <w:rsid w:val="003E25DE"/>
    <w:rsid w:val="003E618B"/>
    <w:rsid w:val="004407A8"/>
    <w:rsid w:val="0044735C"/>
    <w:rsid w:val="0046464D"/>
    <w:rsid w:val="00497918"/>
    <w:rsid w:val="004A7F61"/>
    <w:rsid w:val="004C7AB7"/>
    <w:rsid w:val="004D30B1"/>
    <w:rsid w:val="004E26C8"/>
    <w:rsid w:val="00500771"/>
    <w:rsid w:val="00517167"/>
    <w:rsid w:val="00526701"/>
    <w:rsid w:val="005363DC"/>
    <w:rsid w:val="00573C76"/>
    <w:rsid w:val="005B7AE7"/>
    <w:rsid w:val="005F16CD"/>
    <w:rsid w:val="005F4ECF"/>
    <w:rsid w:val="00602089"/>
    <w:rsid w:val="006307A9"/>
    <w:rsid w:val="00637F7E"/>
    <w:rsid w:val="00647149"/>
    <w:rsid w:val="00667B21"/>
    <w:rsid w:val="0067007A"/>
    <w:rsid w:val="00681BBA"/>
    <w:rsid w:val="006A6C8E"/>
    <w:rsid w:val="006B39F6"/>
    <w:rsid w:val="006B7742"/>
    <w:rsid w:val="006D3843"/>
    <w:rsid w:val="006D6939"/>
    <w:rsid w:val="007066D2"/>
    <w:rsid w:val="00716FBF"/>
    <w:rsid w:val="00761D42"/>
    <w:rsid w:val="00790483"/>
    <w:rsid w:val="007C6144"/>
    <w:rsid w:val="00835CBE"/>
    <w:rsid w:val="008601D2"/>
    <w:rsid w:val="00865382"/>
    <w:rsid w:val="0088055C"/>
    <w:rsid w:val="008B3763"/>
    <w:rsid w:val="008F3444"/>
    <w:rsid w:val="008F481D"/>
    <w:rsid w:val="0094248E"/>
    <w:rsid w:val="00975E96"/>
    <w:rsid w:val="00994EB7"/>
    <w:rsid w:val="009C4CE1"/>
    <w:rsid w:val="009C4EDB"/>
    <w:rsid w:val="009D55B3"/>
    <w:rsid w:val="009E2891"/>
    <w:rsid w:val="009F2378"/>
    <w:rsid w:val="00A056B4"/>
    <w:rsid w:val="00A14424"/>
    <w:rsid w:val="00A262EB"/>
    <w:rsid w:val="00A52E78"/>
    <w:rsid w:val="00AA3908"/>
    <w:rsid w:val="00AB399F"/>
    <w:rsid w:val="00AC39AB"/>
    <w:rsid w:val="00AD55E1"/>
    <w:rsid w:val="00AF2FD3"/>
    <w:rsid w:val="00AF53A4"/>
    <w:rsid w:val="00B548B5"/>
    <w:rsid w:val="00BA03BE"/>
    <w:rsid w:val="00BA33D2"/>
    <w:rsid w:val="00BB2194"/>
    <w:rsid w:val="00BE2734"/>
    <w:rsid w:val="00BF0327"/>
    <w:rsid w:val="00C3235D"/>
    <w:rsid w:val="00C330DA"/>
    <w:rsid w:val="00C35F83"/>
    <w:rsid w:val="00C67916"/>
    <w:rsid w:val="00C93124"/>
    <w:rsid w:val="00C94832"/>
    <w:rsid w:val="00C97648"/>
    <w:rsid w:val="00CB6B28"/>
    <w:rsid w:val="00CC2920"/>
    <w:rsid w:val="00CE5553"/>
    <w:rsid w:val="00D24579"/>
    <w:rsid w:val="00D57D31"/>
    <w:rsid w:val="00DC0DC9"/>
    <w:rsid w:val="00E11E84"/>
    <w:rsid w:val="00E16DB3"/>
    <w:rsid w:val="00E175A7"/>
    <w:rsid w:val="00E2792E"/>
    <w:rsid w:val="00E4151F"/>
    <w:rsid w:val="00E46225"/>
    <w:rsid w:val="00E46640"/>
    <w:rsid w:val="00E76913"/>
    <w:rsid w:val="00E81573"/>
    <w:rsid w:val="00EA2E8A"/>
    <w:rsid w:val="00EA6FDC"/>
    <w:rsid w:val="00EB0752"/>
    <w:rsid w:val="00EF6265"/>
    <w:rsid w:val="00F22174"/>
    <w:rsid w:val="00F26363"/>
    <w:rsid w:val="00F41B95"/>
    <w:rsid w:val="00F50D33"/>
    <w:rsid w:val="00F55312"/>
    <w:rsid w:val="00F6176C"/>
    <w:rsid w:val="00F6556B"/>
    <w:rsid w:val="00F836D6"/>
    <w:rsid w:val="00FB31E9"/>
    <w:rsid w:val="00FD2213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E4622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764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836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36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36D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36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36D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E4622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764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836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36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36D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36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36D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mailto:zas_lima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AD17-84DF-4292-95D6-D922FB27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12</Pages>
  <Words>3438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FRANSELMA</cp:lastModifiedBy>
  <cp:revision>99</cp:revision>
  <dcterms:created xsi:type="dcterms:W3CDTF">2018-10-09T20:21:00Z</dcterms:created>
  <dcterms:modified xsi:type="dcterms:W3CDTF">2018-10-26T05:51:00Z</dcterms:modified>
</cp:coreProperties>
</file>