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85F25" w14:textId="512A14DD" w:rsidR="00E020C3" w:rsidRDefault="00E020C3" w:rsidP="00E020C3">
      <w:pPr>
        <w:spacing w:line="240" w:lineRule="auto"/>
        <w:jc w:val="center"/>
        <w:rPr>
          <w:rFonts w:cs="Times New Roman"/>
          <w:b/>
          <w:szCs w:val="24"/>
        </w:rPr>
      </w:pPr>
    </w:p>
    <w:p w14:paraId="266714A4" w14:textId="77777777" w:rsidR="00E020C3" w:rsidRDefault="00E020C3" w:rsidP="00E020C3">
      <w:pPr>
        <w:spacing w:line="240" w:lineRule="auto"/>
        <w:jc w:val="center"/>
        <w:rPr>
          <w:rFonts w:cs="Times New Roman"/>
          <w:b/>
          <w:szCs w:val="24"/>
        </w:rPr>
      </w:pPr>
    </w:p>
    <w:p w14:paraId="60CFB51C" w14:textId="7D6415F1" w:rsidR="00E020C3" w:rsidRPr="00BB171D" w:rsidRDefault="00E020C3" w:rsidP="00E020C3">
      <w:pPr>
        <w:spacing w:line="240" w:lineRule="auto"/>
        <w:jc w:val="center"/>
        <w:rPr>
          <w:rFonts w:cs="Times New Roman"/>
          <w:b/>
          <w:szCs w:val="24"/>
        </w:rPr>
      </w:pPr>
      <w:r w:rsidRPr="00BB171D">
        <w:rPr>
          <w:rFonts w:cs="Times New Roman"/>
          <w:b/>
          <w:szCs w:val="24"/>
        </w:rPr>
        <w:t>M</w:t>
      </w:r>
      <w:r>
        <w:rPr>
          <w:rFonts w:cs="Times New Roman"/>
          <w:b/>
          <w:szCs w:val="24"/>
        </w:rPr>
        <w:t>ARACANAÚ</w:t>
      </w:r>
      <w:r w:rsidRPr="00BB171D">
        <w:rPr>
          <w:rFonts w:cs="Times New Roman"/>
          <w:b/>
          <w:szCs w:val="24"/>
        </w:rPr>
        <w:t xml:space="preserve">: </w:t>
      </w:r>
      <w:r>
        <w:rPr>
          <w:rFonts w:cs="Times New Roman"/>
          <w:b/>
          <w:szCs w:val="24"/>
        </w:rPr>
        <w:t>ONDE ESTÃO OS INDÍOS</w:t>
      </w:r>
      <w:r w:rsidRPr="00BB171D">
        <w:rPr>
          <w:rFonts w:cs="Times New Roman"/>
          <w:b/>
          <w:szCs w:val="24"/>
        </w:rPr>
        <w:t>? – compreendendo</w:t>
      </w:r>
      <w:r>
        <w:rPr>
          <w:rFonts w:cs="Times New Roman"/>
          <w:b/>
          <w:szCs w:val="24"/>
        </w:rPr>
        <w:t xml:space="preserve"> </w:t>
      </w:r>
      <w:r w:rsidRPr="00185716">
        <w:rPr>
          <w:rFonts w:cs="Times New Roman"/>
          <w:b/>
          <w:szCs w:val="24"/>
        </w:rPr>
        <w:t>em u</w:t>
      </w:r>
      <w:r>
        <w:rPr>
          <w:rFonts w:cs="Times New Roman"/>
          <w:b/>
          <w:szCs w:val="24"/>
        </w:rPr>
        <w:t>ma perspectiva multidimensional</w:t>
      </w:r>
      <w:r w:rsidRPr="00BB171D">
        <w:rPr>
          <w:rFonts w:cs="Times New Roman"/>
          <w:b/>
          <w:szCs w:val="24"/>
        </w:rPr>
        <w:t xml:space="preserve"> a formação étnico-racial de um município cearense</w:t>
      </w:r>
      <w:r>
        <w:rPr>
          <w:rFonts w:cs="Times New Roman"/>
          <w:b/>
          <w:szCs w:val="24"/>
        </w:rPr>
        <w:t xml:space="preserve"> </w:t>
      </w:r>
      <w:r w:rsidRPr="00BB171D">
        <w:rPr>
          <w:rFonts w:cs="Times New Roman"/>
          <w:b/>
          <w:szCs w:val="24"/>
        </w:rPr>
        <w:t>através da análise</w:t>
      </w:r>
      <w:r>
        <w:rPr>
          <w:rFonts w:cs="Times New Roman"/>
          <w:b/>
          <w:szCs w:val="24"/>
        </w:rPr>
        <w:t xml:space="preserve"> </w:t>
      </w:r>
      <w:proofErr w:type="spellStart"/>
      <w:r w:rsidRPr="00BB171D">
        <w:rPr>
          <w:rFonts w:cs="Times New Roman"/>
          <w:b/>
          <w:szCs w:val="24"/>
        </w:rPr>
        <w:t>identitária</w:t>
      </w:r>
      <w:proofErr w:type="spellEnd"/>
      <w:r w:rsidRPr="00BB171D">
        <w:rPr>
          <w:rFonts w:cs="Times New Roman"/>
          <w:b/>
          <w:szCs w:val="24"/>
        </w:rPr>
        <w:t xml:space="preserve"> indígena e não indígena</w:t>
      </w:r>
      <w:r>
        <w:rPr>
          <w:rFonts w:cs="Times New Roman"/>
          <w:b/>
          <w:szCs w:val="24"/>
        </w:rPr>
        <w:t xml:space="preserve"> de alguns de seus atores sociais.</w:t>
      </w:r>
      <w:r w:rsidRPr="00BB171D">
        <w:rPr>
          <w:rFonts w:cs="Times New Roman"/>
          <w:b/>
          <w:szCs w:val="24"/>
        </w:rPr>
        <w:t xml:space="preserve"> </w:t>
      </w:r>
    </w:p>
    <w:p w14:paraId="1B63D7A7" w14:textId="77777777" w:rsidR="00E020C3" w:rsidRPr="00354D28" w:rsidRDefault="00E020C3" w:rsidP="00E020C3">
      <w:pPr>
        <w:spacing w:line="240" w:lineRule="auto"/>
        <w:jc w:val="right"/>
        <w:rPr>
          <w:rFonts w:cs="Times New Roman"/>
        </w:rPr>
      </w:pPr>
      <w:r w:rsidRPr="00354D28">
        <w:rPr>
          <w:rFonts w:cs="Times New Roman"/>
        </w:rPr>
        <w:t>CAVALCANTE, George Sousa</w:t>
      </w:r>
    </w:p>
    <w:p w14:paraId="6054EB65" w14:textId="77777777" w:rsidR="00E020C3" w:rsidRDefault="00E020C3" w:rsidP="00E020C3">
      <w:pPr>
        <w:spacing w:line="240" w:lineRule="auto"/>
        <w:jc w:val="right"/>
        <w:rPr>
          <w:rFonts w:cs="Times New Roman"/>
          <w:sz w:val="16"/>
          <w:szCs w:val="16"/>
        </w:rPr>
      </w:pPr>
      <w:r w:rsidRPr="00354D28">
        <w:rPr>
          <w:rFonts w:cs="Times New Roman"/>
        </w:rPr>
        <w:t>Professor de História do ensino básico e mestrando do programa de Pós-Graduação Interdisciplinar em Humanidades da Universidade da Integração Internacional da Lusofonia Afro-Brasileira (</w:t>
      </w:r>
      <w:proofErr w:type="spellStart"/>
      <w:r w:rsidRPr="00354D28">
        <w:rPr>
          <w:rFonts w:cs="Times New Roman"/>
        </w:rPr>
        <w:t>Unilab</w:t>
      </w:r>
      <w:proofErr w:type="spellEnd"/>
      <w:r w:rsidRPr="00354D28">
        <w:rPr>
          <w:rFonts w:cs="Times New Roman"/>
        </w:rPr>
        <w:t xml:space="preserve">). </w:t>
      </w:r>
      <w:r>
        <w:fldChar w:fldCharType="begin"/>
      </w:r>
      <w:r>
        <w:instrText xml:space="preserve"> HYPERLINK "mailto:georgeunilab@gmail.com" </w:instrText>
      </w:r>
      <w:r>
        <w:fldChar w:fldCharType="separate"/>
      </w:r>
      <w:r w:rsidRPr="00711DD6">
        <w:rPr>
          <w:rStyle w:val="Hipervnculo"/>
          <w:rFonts w:cs="Times New Roman"/>
        </w:rPr>
        <w:t>georgeunilab@gmail.com</w:t>
      </w:r>
      <w:r>
        <w:rPr>
          <w:rStyle w:val="Hipervnculo"/>
          <w:rFonts w:cs="Times New Roman"/>
        </w:rPr>
        <w:fldChar w:fldCharType="end"/>
      </w:r>
      <w:r>
        <w:rPr>
          <w:rFonts w:cs="Times New Roman"/>
          <w:sz w:val="16"/>
          <w:szCs w:val="16"/>
        </w:rPr>
        <w:t xml:space="preserve"> .   </w:t>
      </w:r>
    </w:p>
    <w:p w14:paraId="34D777B4" w14:textId="77777777" w:rsidR="00E020C3" w:rsidRPr="002F716E" w:rsidRDefault="00E020C3" w:rsidP="00E020C3">
      <w:pPr>
        <w:spacing w:line="240" w:lineRule="auto"/>
        <w:rPr>
          <w:rFonts w:cs="Times New Roman"/>
          <w:szCs w:val="24"/>
        </w:rPr>
      </w:pPr>
      <w:r>
        <w:rPr>
          <w:rFonts w:cs="Times New Roman"/>
          <w:szCs w:val="24"/>
        </w:rPr>
        <w:t>R</w:t>
      </w:r>
      <w:r w:rsidRPr="002F716E">
        <w:rPr>
          <w:rFonts w:cs="Times New Roman"/>
          <w:szCs w:val="24"/>
        </w:rPr>
        <w:t>esumo</w:t>
      </w:r>
      <w:r>
        <w:rPr>
          <w:rFonts w:cs="Times New Roman"/>
          <w:szCs w:val="24"/>
        </w:rPr>
        <w:t>:</w:t>
      </w:r>
    </w:p>
    <w:p w14:paraId="49181174" w14:textId="77777777" w:rsidR="00E020C3" w:rsidRDefault="00E020C3" w:rsidP="00E020C3">
      <w:pPr>
        <w:spacing w:line="240" w:lineRule="auto"/>
        <w:rPr>
          <w:rFonts w:cs="Times New Roman"/>
        </w:rPr>
      </w:pPr>
      <w:r w:rsidRPr="0064007B">
        <w:rPr>
          <w:rFonts w:cs="Times New Roman"/>
        </w:rPr>
        <w:t xml:space="preserve">Propomos na presente pesquisa analisar a construção </w:t>
      </w:r>
      <w:proofErr w:type="spellStart"/>
      <w:r w:rsidRPr="0064007B">
        <w:rPr>
          <w:rFonts w:cs="Times New Roman"/>
        </w:rPr>
        <w:t>identitária</w:t>
      </w:r>
      <w:proofErr w:type="spellEnd"/>
      <w:r w:rsidRPr="0064007B">
        <w:rPr>
          <w:rFonts w:cs="Times New Roman"/>
        </w:rPr>
        <w:t xml:space="preserve"> de algumas pessoas que se auto definem como indígenas e de algumas pessoas que não se auto definem como indígenas, objetivando compreender a formação étnico-racial de Maracanaú a partir de um olhar que transcenda a dimensão demográfica e fenotípica; considerando, também, as dimensões históricas e socioculturais dos atores sociais pesquisados – no tocante a sua pertença étnica-racial. A problematização aqui considerada é decorrente da aparente discrepância observada entre os dados demográficos – apontando um baixo percentual de pessoas que se auto definem indígenas em Maracanaú – e a representação simbólica </w:t>
      </w:r>
      <w:proofErr w:type="spellStart"/>
      <w:r w:rsidRPr="0064007B">
        <w:rPr>
          <w:rFonts w:cs="Times New Roman"/>
        </w:rPr>
        <w:t>maracanauense</w:t>
      </w:r>
      <w:proofErr w:type="spellEnd"/>
      <w:r w:rsidRPr="0064007B">
        <w:rPr>
          <w:rFonts w:cs="Times New Roman"/>
        </w:rPr>
        <w:t xml:space="preserve"> ligada à figura dos povos</w:t>
      </w:r>
      <w:r>
        <w:rPr>
          <w:rFonts w:cs="Times New Roman"/>
        </w:rPr>
        <w:t xml:space="preserve"> </w:t>
      </w:r>
      <w:proofErr w:type="spellStart"/>
      <w:r>
        <w:rPr>
          <w:rFonts w:cs="Times New Roman"/>
        </w:rPr>
        <w:t>Pitaguary</w:t>
      </w:r>
      <w:r w:rsidRPr="0064007B">
        <w:rPr>
          <w:rFonts w:cs="Times New Roman"/>
        </w:rPr>
        <w:t>s</w:t>
      </w:r>
      <w:proofErr w:type="spellEnd"/>
      <w:r w:rsidRPr="0064007B">
        <w:rPr>
          <w:rFonts w:cs="Times New Roman"/>
        </w:rPr>
        <w:t>. Partindo desta observação, despertou-se a curiosidade sobre o processo de formação étnico-racial da cidade em questão, tomando como pressuposto a “</w:t>
      </w:r>
      <w:proofErr w:type="spellStart"/>
      <w:r w:rsidRPr="0064007B">
        <w:rPr>
          <w:rFonts w:cs="Times New Roman"/>
        </w:rPr>
        <w:t>invisibilização</w:t>
      </w:r>
      <w:proofErr w:type="spellEnd"/>
      <w:r w:rsidRPr="0064007B">
        <w:rPr>
          <w:rFonts w:cs="Times New Roman"/>
        </w:rPr>
        <w:t>” histórico-social do índio e do negro no constructo do povo cearense, suscitando a seguinte questão: será que esta invisibilidade tem alguma relação com a inexpressiva quantidade de pessoas que se auto definem como índios em um município onde, paradoxalmente, a questão indígena é tão emblemática? Optou-se</w:t>
      </w:r>
      <w:r>
        <w:rPr>
          <w:rFonts w:cs="Times New Roman"/>
        </w:rPr>
        <w:t>,</w:t>
      </w:r>
      <w:r w:rsidRPr="0064007B">
        <w:rPr>
          <w:rFonts w:cs="Times New Roman"/>
        </w:rPr>
        <w:t xml:space="preserve"> como fundamentação teórica</w:t>
      </w:r>
      <w:r>
        <w:rPr>
          <w:rFonts w:cs="Times New Roman"/>
        </w:rPr>
        <w:t>, em</w:t>
      </w:r>
      <w:r w:rsidRPr="0064007B">
        <w:rPr>
          <w:rFonts w:cs="Times New Roman"/>
        </w:rPr>
        <w:t xml:space="preserve"> dialogar com algumas teorias: Teoria da Complexidade, Teoria Crítica da Raça e as Teorias da </w:t>
      </w:r>
      <w:proofErr w:type="spellStart"/>
      <w:r w:rsidRPr="0064007B">
        <w:rPr>
          <w:rFonts w:cs="Times New Roman"/>
        </w:rPr>
        <w:t>Etnicidade</w:t>
      </w:r>
      <w:proofErr w:type="spellEnd"/>
      <w:r w:rsidRPr="0064007B">
        <w:rPr>
          <w:rFonts w:cs="Times New Roman"/>
        </w:rPr>
        <w:t xml:space="preserve">. Para alcançar o fim almejado utilizaremos a história de vida e a história oral como ferramentas metodológicas de investigação da hipótese presumida. Contribuindo assim com uma análise crítica da formação étnico racial local e, por conseguinte, regional; combatendo, através de uma postura teórica militante, a desvalorização conceitual dos povos indígenas. </w:t>
      </w:r>
    </w:p>
    <w:p w14:paraId="3B62598C" w14:textId="77777777" w:rsidR="00E020C3" w:rsidRDefault="00E020C3" w:rsidP="00E020C3">
      <w:pPr>
        <w:spacing w:line="240" w:lineRule="auto"/>
        <w:rPr>
          <w:rFonts w:cs="Times New Roman"/>
        </w:rPr>
      </w:pPr>
      <w:r w:rsidRPr="00BB171D">
        <w:rPr>
          <w:rFonts w:cs="Times New Roman"/>
          <w:b/>
        </w:rPr>
        <w:t>Palavras chave</w:t>
      </w:r>
      <w:r>
        <w:rPr>
          <w:rFonts w:cs="Times New Roman"/>
        </w:rPr>
        <w:t>: indígena.</w:t>
      </w:r>
      <w:r w:rsidRPr="00BB171D">
        <w:rPr>
          <w:rFonts w:cs="Times New Roman"/>
        </w:rPr>
        <w:t xml:space="preserve"> Maracanaú</w:t>
      </w:r>
      <w:r>
        <w:rPr>
          <w:rFonts w:cs="Times New Roman"/>
        </w:rPr>
        <w:t>. Étnico-racial. I</w:t>
      </w:r>
      <w:r w:rsidRPr="00BB171D">
        <w:rPr>
          <w:rFonts w:cs="Times New Roman"/>
        </w:rPr>
        <w:t>nvisibilidade.</w:t>
      </w:r>
    </w:p>
    <w:p w14:paraId="4712117F" w14:textId="77777777" w:rsidR="00E020C3" w:rsidRDefault="00E020C3" w:rsidP="00E020C3">
      <w:pPr>
        <w:spacing w:line="240" w:lineRule="auto"/>
        <w:rPr>
          <w:rFonts w:cs="Times New Roman"/>
          <w:szCs w:val="24"/>
        </w:rPr>
      </w:pPr>
      <w:r>
        <w:rPr>
          <w:rFonts w:cs="Times New Roman"/>
          <w:szCs w:val="24"/>
        </w:rPr>
        <w:t>Introdução</w:t>
      </w:r>
    </w:p>
    <w:p w14:paraId="1B361379" w14:textId="77777777" w:rsidR="00E020C3" w:rsidRDefault="00E020C3" w:rsidP="00E020C3">
      <w:pPr>
        <w:tabs>
          <w:tab w:val="left" w:pos="851"/>
        </w:tabs>
        <w:rPr>
          <w:rFonts w:cs="Times New Roman"/>
          <w:szCs w:val="24"/>
        </w:rPr>
      </w:pPr>
      <w:r>
        <w:rPr>
          <w:rFonts w:cs="Times New Roman"/>
          <w:szCs w:val="24"/>
        </w:rPr>
        <w:tab/>
        <w:t xml:space="preserve">Nossa abordagem aqui proposta parte da construção teórico-metodológica interdisciplinar, como resultado das discussões, das leituras e dos estudos propiciados pelas aulas do programa de mestrado interdisciplinar em humanidades promovido pela </w:t>
      </w:r>
      <w:proofErr w:type="spellStart"/>
      <w:r>
        <w:rPr>
          <w:rFonts w:cs="Times New Roman"/>
          <w:szCs w:val="24"/>
        </w:rPr>
        <w:t>Unilab</w:t>
      </w:r>
      <w:proofErr w:type="spellEnd"/>
      <w:r>
        <w:rPr>
          <w:rFonts w:cs="Times New Roman"/>
          <w:szCs w:val="24"/>
        </w:rPr>
        <w:t xml:space="preserve">. Em um primeiro momento propomos explicitar o nosso objeto de pesquisa com seu objetivo, com sua justificativa e com sua hipótese suscitada a partir das questões problematizadas, apresentando para esse fim as referências de estudos e pesquisas anteriores na linha hipotética sugerida. No segundo momento apresentaremos os paradigmas, as teorias, as metodologias e os métodos que serão utilizados na pesquisa em foco. Ressaltamos que nesse artigo nos restringimos tão somente à construção teórico-metodológica da pesquisa focada, deixando assim, propositalmente, para outra abordagem a revisão bibliográfica sobre a temática étnico-racial brasileira </w:t>
      </w:r>
      <w:r>
        <w:rPr>
          <w:rFonts w:cs="Times New Roman"/>
          <w:szCs w:val="24"/>
        </w:rPr>
        <w:lastRenderedPageBreak/>
        <w:t xml:space="preserve">(especificamente cearense), assim também como a pesquisa de campo que investigará e analisará a formação étnico-racial específica do município de Maracanaú. </w:t>
      </w:r>
    </w:p>
    <w:p w14:paraId="0495D6BD" w14:textId="77777777" w:rsidR="00E020C3" w:rsidRDefault="00E020C3" w:rsidP="00E020C3">
      <w:pPr>
        <w:tabs>
          <w:tab w:val="left" w:pos="851"/>
        </w:tabs>
        <w:rPr>
          <w:rFonts w:cs="Times New Roman"/>
          <w:szCs w:val="24"/>
        </w:rPr>
      </w:pPr>
      <w:r>
        <w:rPr>
          <w:rFonts w:cs="Times New Roman"/>
          <w:szCs w:val="24"/>
        </w:rPr>
        <w:t xml:space="preserve">        </w:t>
      </w:r>
      <w:r>
        <w:rPr>
          <w:rFonts w:cs="Times New Roman"/>
          <w:szCs w:val="24"/>
        </w:rPr>
        <w:tab/>
        <w:t xml:space="preserve">Assim posto, convidamos você a trilhar conosco a construção dos fundamentos teórico-metodológico da pesquisa apontada no titulo desse artigo. </w:t>
      </w:r>
    </w:p>
    <w:p w14:paraId="035BB29B" w14:textId="77777777" w:rsidR="00E020C3" w:rsidRPr="00731A61" w:rsidRDefault="00E020C3" w:rsidP="00E020C3">
      <w:pPr>
        <w:pStyle w:val="Prrafodelista"/>
        <w:numPr>
          <w:ilvl w:val="0"/>
          <w:numId w:val="1"/>
        </w:numPr>
        <w:spacing w:line="360" w:lineRule="auto"/>
        <w:ind w:left="0" w:firstLine="0"/>
        <w:jc w:val="both"/>
        <w:rPr>
          <w:rFonts w:ascii="Times New Roman" w:hAnsi="Times New Roman" w:cs="Times New Roman"/>
          <w:sz w:val="24"/>
          <w:szCs w:val="24"/>
        </w:rPr>
      </w:pPr>
      <w:r w:rsidRPr="00731A61">
        <w:rPr>
          <w:rFonts w:ascii="Times New Roman" w:hAnsi="Times New Roman" w:cs="Times New Roman"/>
          <w:sz w:val="24"/>
          <w:szCs w:val="24"/>
        </w:rPr>
        <w:t>A proposta da pesquisa: objeto, objetivo, justificativa, problematização e hipótese.</w:t>
      </w:r>
    </w:p>
    <w:p w14:paraId="6FDFA2A5" w14:textId="77777777" w:rsidR="00E020C3" w:rsidRPr="005102AD" w:rsidRDefault="00E020C3" w:rsidP="00E020C3">
      <w:pPr>
        <w:tabs>
          <w:tab w:val="left" w:pos="851"/>
        </w:tabs>
        <w:rPr>
          <w:rFonts w:cs="Times New Roman"/>
          <w:szCs w:val="24"/>
        </w:rPr>
      </w:pPr>
      <w:r>
        <w:rPr>
          <w:rFonts w:cs="Times New Roman"/>
          <w:szCs w:val="24"/>
        </w:rPr>
        <w:t xml:space="preserve">       </w:t>
      </w:r>
      <w:r>
        <w:rPr>
          <w:rFonts w:cs="Times New Roman"/>
          <w:szCs w:val="24"/>
        </w:rPr>
        <w:tab/>
        <w:t xml:space="preserve">Antes de qualquer coisa, entendemos ser relevante apontar algumas situações norteadoras do nosso objeto de pesquisa que se constitui na formação étnico-racial de um município do Ceará (Maracanaú) através da análise </w:t>
      </w:r>
      <w:proofErr w:type="spellStart"/>
      <w:r>
        <w:rPr>
          <w:rFonts w:cs="Times New Roman"/>
          <w:szCs w:val="24"/>
        </w:rPr>
        <w:t>identitária</w:t>
      </w:r>
      <w:proofErr w:type="spellEnd"/>
      <w:r>
        <w:rPr>
          <w:rFonts w:cs="Times New Roman"/>
          <w:szCs w:val="24"/>
        </w:rPr>
        <w:t xml:space="preserve"> de pessoas que se auto definem indígenas (escola e reserva indígenas dos </w:t>
      </w:r>
      <w:proofErr w:type="spellStart"/>
      <w:r>
        <w:rPr>
          <w:rFonts w:cs="Times New Roman"/>
          <w:szCs w:val="24"/>
        </w:rPr>
        <w:t>Pitaguarys</w:t>
      </w:r>
      <w:proofErr w:type="spellEnd"/>
      <w:r>
        <w:rPr>
          <w:rFonts w:cs="Times New Roman"/>
          <w:szCs w:val="24"/>
        </w:rPr>
        <w:t>) e de pessoas que não se auto definem indígenas (escola convencional, não indígena), tendo como perspectiva a interdisciplinaridade. Em primeiro lugar é preciso justificar os fatores motivadores e instigantes que</w:t>
      </w:r>
      <w:r w:rsidRPr="005102AD">
        <w:rPr>
          <w:rFonts w:cs="Times New Roman"/>
          <w:szCs w:val="24"/>
        </w:rPr>
        <w:t xml:space="preserve"> </w:t>
      </w:r>
      <w:r>
        <w:rPr>
          <w:rFonts w:cs="Times New Roman"/>
          <w:szCs w:val="24"/>
        </w:rPr>
        <w:t>despertaram o nosso interesse</w:t>
      </w:r>
      <w:r w:rsidRPr="005102AD">
        <w:rPr>
          <w:rFonts w:cs="Times New Roman"/>
          <w:szCs w:val="24"/>
        </w:rPr>
        <w:t xml:space="preserve"> </w:t>
      </w:r>
      <w:r>
        <w:rPr>
          <w:rFonts w:cs="Times New Roman"/>
          <w:szCs w:val="24"/>
        </w:rPr>
        <w:t>pel</w:t>
      </w:r>
      <w:r w:rsidRPr="005102AD">
        <w:rPr>
          <w:rFonts w:cs="Times New Roman"/>
          <w:szCs w:val="24"/>
        </w:rPr>
        <w:t>a investigação no campo do conhec</w:t>
      </w:r>
      <w:r>
        <w:rPr>
          <w:rFonts w:cs="Times New Roman"/>
          <w:szCs w:val="24"/>
        </w:rPr>
        <w:t>imento supracitado. Lembrando que “a escolha do objeto de estudo dependerá de uma multiplicidade de razões [...]” (PIMENTA, 2013. p. 132). Uma dessas razões</w:t>
      </w:r>
      <w:r w:rsidRPr="005102AD">
        <w:rPr>
          <w:rFonts w:cs="Times New Roman"/>
          <w:szCs w:val="24"/>
        </w:rPr>
        <w:t xml:space="preserve"> </w:t>
      </w:r>
      <w:r>
        <w:rPr>
          <w:rFonts w:cs="Times New Roman"/>
          <w:szCs w:val="24"/>
        </w:rPr>
        <w:t>resultou de</w:t>
      </w:r>
      <w:r w:rsidRPr="005102AD">
        <w:rPr>
          <w:rFonts w:cs="Times New Roman"/>
          <w:szCs w:val="24"/>
        </w:rPr>
        <w:t xml:space="preserve"> um debate em sala de aula – com alunos do nono ano</w:t>
      </w:r>
      <w:r>
        <w:rPr>
          <w:rFonts w:cs="Times New Roman"/>
          <w:szCs w:val="24"/>
        </w:rPr>
        <w:t xml:space="preserve"> do ensino Fundamental II</w:t>
      </w:r>
      <w:r w:rsidRPr="005102AD">
        <w:rPr>
          <w:rFonts w:cs="Times New Roman"/>
          <w:szCs w:val="24"/>
        </w:rPr>
        <w:t xml:space="preserve"> da Escola Rachel de Queiroz (situada no município de Maracanaú, região metropolitana de Fortaleza, distante, aproximadamente, 20 km da capital)</w:t>
      </w:r>
      <w:r>
        <w:rPr>
          <w:rFonts w:cs="Times New Roman"/>
          <w:szCs w:val="24"/>
        </w:rPr>
        <w:t xml:space="preserve"> </w:t>
      </w:r>
      <w:r w:rsidRPr="005102AD">
        <w:rPr>
          <w:rFonts w:cs="Times New Roman"/>
          <w:szCs w:val="24"/>
        </w:rPr>
        <w:t xml:space="preserve">– acerca da “invisibilidade” do negro e do </w:t>
      </w:r>
      <w:r>
        <w:rPr>
          <w:rFonts w:cs="Times New Roman"/>
          <w:szCs w:val="24"/>
        </w:rPr>
        <w:t>“desaparecimento” do indígena na formação étnico-racial</w:t>
      </w:r>
      <w:r w:rsidRPr="005102AD">
        <w:rPr>
          <w:rFonts w:cs="Times New Roman"/>
          <w:szCs w:val="24"/>
        </w:rPr>
        <w:t xml:space="preserve"> </w:t>
      </w:r>
      <w:r>
        <w:rPr>
          <w:rFonts w:cs="Times New Roman"/>
          <w:szCs w:val="24"/>
        </w:rPr>
        <w:t>do povo cearense</w:t>
      </w:r>
      <w:r w:rsidRPr="005102AD">
        <w:rPr>
          <w:rFonts w:cs="Times New Roman"/>
          <w:szCs w:val="24"/>
        </w:rPr>
        <w:t>, atendendo ao objetivo de se trabalhar, na disciplina de história, conteúdos que contemplassem as</w:t>
      </w:r>
      <w:r>
        <w:rPr>
          <w:rFonts w:cs="Times New Roman"/>
          <w:szCs w:val="24"/>
        </w:rPr>
        <w:t xml:space="preserve"> contribuições afro-indígenas no</w:t>
      </w:r>
      <w:r w:rsidRPr="005102AD">
        <w:rPr>
          <w:rFonts w:cs="Times New Roman"/>
          <w:szCs w:val="24"/>
        </w:rPr>
        <w:t xml:space="preserve"> </w:t>
      </w:r>
      <w:r>
        <w:rPr>
          <w:rFonts w:cs="Times New Roman"/>
          <w:szCs w:val="24"/>
        </w:rPr>
        <w:t>constructo histórico-cultural do Ceará e, por conseguinte, do Brasil</w:t>
      </w:r>
      <w:r w:rsidRPr="005102AD">
        <w:rPr>
          <w:rFonts w:cs="Times New Roman"/>
          <w:szCs w:val="24"/>
        </w:rPr>
        <w:t xml:space="preserve">. </w:t>
      </w:r>
    </w:p>
    <w:p w14:paraId="716F98F0" w14:textId="77777777" w:rsidR="00E020C3" w:rsidRDefault="00E020C3" w:rsidP="00E020C3">
      <w:pPr>
        <w:tabs>
          <w:tab w:val="left" w:pos="868"/>
        </w:tabs>
        <w:rPr>
          <w:rFonts w:cs="Times New Roman"/>
          <w:szCs w:val="24"/>
        </w:rPr>
      </w:pPr>
      <w:r>
        <w:rPr>
          <w:rFonts w:cs="Times New Roman"/>
          <w:szCs w:val="24"/>
        </w:rPr>
        <w:t xml:space="preserve">       </w:t>
      </w:r>
      <w:r>
        <w:rPr>
          <w:rFonts w:cs="Times New Roman"/>
          <w:szCs w:val="24"/>
        </w:rPr>
        <w:tab/>
      </w:r>
      <w:r w:rsidRPr="005102AD">
        <w:rPr>
          <w:rFonts w:cs="Times New Roman"/>
          <w:szCs w:val="24"/>
        </w:rPr>
        <w:t>Concomitante a</w:t>
      </w:r>
      <w:r>
        <w:rPr>
          <w:rFonts w:cs="Times New Roman"/>
          <w:szCs w:val="24"/>
        </w:rPr>
        <w:t>os</w:t>
      </w:r>
      <w:r w:rsidRPr="005102AD">
        <w:rPr>
          <w:rFonts w:cs="Times New Roman"/>
          <w:szCs w:val="24"/>
        </w:rPr>
        <w:t xml:space="preserve"> debates no espaço escolar</w:t>
      </w:r>
      <w:r>
        <w:rPr>
          <w:rFonts w:cs="Times New Roman"/>
          <w:szCs w:val="24"/>
        </w:rPr>
        <w:t xml:space="preserve"> de Ensino Fundamental, a</w:t>
      </w:r>
      <w:r w:rsidRPr="005102AD">
        <w:rPr>
          <w:rFonts w:cs="Times New Roman"/>
          <w:szCs w:val="24"/>
        </w:rPr>
        <w:t xml:space="preserve"> presente </w:t>
      </w:r>
      <w:r>
        <w:rPr>
          <w:rFonts w:cs="Times New Roman"/>
          <w:szCs w:val="24"/>
        </w:rPr>
        <w:t>pesquisa também foi norteada</w:t>
      </w:r>
      <w:r w:rsidRPr="005102AD">
        <w:rPr>
          <w:rFonts w:cs="Times New Roman"/>
          <w:szCs w:val="24"/>
        </w:rPr>
        <w:t xml:space="preserve"> pelo contato com referências bibliográficas – </w:t>
      </w:r>
      <w:r>
        <w:rPr>
          <w:rFonts w:cs="Times New Roman"/>
          <w:szCs w:val="24"/>
        </w:rPr>
        <w:t>que discutem criticamente</w:t>
      </w:r>
      <w:r w:rsidRPr="005102AD">
        <w:rPr>
          <w:rFonts w:cs="Times New Roman"/>
          <w:szCs w:val="24"/>
        </w:rPr>
        <w:t xml:space="preserve"> a “extinção” do índio e a “inexpressiva” presença do negro na formação étnico-</w:t>
      </w:r>
      <w:r>
        <w:rPr>
          <w:rFonts w:cs="Times New Roman"/>
          <w:szCs w:val="24"/>
        </w:rPr>
        <w:t>racial</w:t>
      </w:r>
      <w:r w:rsidRPr="005102AD">
        <w:rPr>
          <w:rFonts w:cs="Times New Roman"/>
          <w:szCs w:val="24"/>
        </w:rPr>
        <w:t xml:space="preserve"> cearense a partir de pesquisas históricas e antropológicas recentes</w:t>
      </w:r>
      <w:r>
        <w:rPr>
          <w:rFonts w:cs="Times New Roman"/>
          <w:szCs w:val="24"/>
        </w:rPr>
        <w:t>, contestando tal invisibilidade</w:t>
      </w:r>
      <w:r w:rsidRPr="005102AD">
        <w:rPr>
          <w:rFonts w:cs="Times New Roman"/>
          <w:szCs w:val="24"/>
        </w:rPr>
        <w:t xml:space="preserve"> – no espaço acadêmico de nível superior do curso de bacharelado em </w:t>
      </w:r>
      <w:r>
        <w:rPr>
          <w:rFonts w:cs="Times New Roman"/>
          <w:szCs w:val="24"/>
        </w:rPr>
        <w:t xml:space="preserve">Antropologia pela </w:t>
      </w:r>
      <w:proofErr w:type="spellStart"/>
      <w:r>
        <w:rPr>
          <w:rFonts w:cs="Times New Roman"/>
          <w:szCs w:val="24"/>
        </w:rPr>
        <w:t>Unilab</w:t>
      </w:r>
      <w:proofErr w:type="spellEnd"/>
      <w:r w:rsidRPr="005102AD">
        <w:rPr>
          <w:rFonts w:cs="Times New Roman"/>
          <w:szCs w:val="24"/>
        </w:rPr>
        <w:t>. No trânsito entre o ambiente escolar e o ambiente acadêmico universitário, entre o aprendizado do ensino de história e o aprendizado do ensino de antropologia,</w:t>
      </w:r>
      <w:r>
        <w:rPr>
          <w:rFonts w:cs="Times New Roman"/>
          <w:szCs w:val="24"/>
        </w:rPr>
        <w:t xml:space="preserve"> optamos em analisar a formação étnico-racial do município </w:t>
      </w:r>
      <w:r w:rsidRPr="005102AD">
        <w:rPr>
          <w:rFonts w:cs="Times New Roman"/>
          <w:szCs w:val="24"/>
        </w:rPr>
        <w:t>de Maracanaú (com suas referências indígenas, neste caso, ressalta-se a reserva</w:t>
      </w:r>
      <w:r>
        <w:rPr>
          <w:rFonts w:cs="Times New Roman"/>
          <w:szCs w:val="24"/>
        </w:rPr>
        <w:t xml:space="preserve"> e a escola</w:t>
      </w:r>
      <w:r w:rsidRPr="005102AD">
        <w:rPr>
          <w:rFonts w:cs="Times New Roman"/>
          <w:szCs w:val="24"/>
        </w:rPr>
        <w:t xml:space="preserve"> indígena</w:t>
      </w:r>
      <w:r>
        <w:rPr>
          <w:rFonts w:cs="Times New Roman"/>
          <w:szCs w:val="24"/>
        </w:rPr>
        <w:t>s</w:t>
      </w:r>
      <w:r w:rsidRPr="005102AD">
        <w:rPr>
          <w:rFonts w:cs="Times New Roman"/>
          <w:szCs w:val="24"/>
        </w:rPr>
        <w:t xml:space="preserve"> dos </w:t>
      </w:r>
      <w:proofErr w:type="spellStart"/>
      <w:r w:rsidRPr="005102AD">
        <w:rPr>
          <w:rFonts w:cs="Times New Roman"/>
          <w:szCs w:val="24"/>
        </w:rPr>
        <w:t>Pitaguar</w:t>
      </w:r>
      <w:r>
        <w:rPr>
          <w:rFonts w:cs="Times New Roman"/>
          <w:szCs w:val="24"/>
        </w:rPr>
        <w:t>y</w:t>
      </w:r>
      <w:r w:rsidRPr="005102AD">
        <w:rPr>
          <w:rFonts w:cs="Times New Roman"/>
          <w:szCs w:val="24"/>
        </w:rPr>
        <w:t>s</w:t>
      </w:r>
      <w:proofErr w:type="spellEnd"/>
      <w:r w:rsidRPr="005102AD">
        <w:rPr>
          <w:rFonts w:cs="Times New Roman"/>
          <w:szCs w:val="24"/>
        </w:rPr>
        <w:t>)</w:t>
      </w:r>
      <w:r>
        <w:rPr>
          <w:rFonts w:cs="Times New Roman"/>
          <w:szCs w:val="24"/>
        </w:rPr>
        <w:t xml:space="preserve"> pelo simples fato de ser o campo de atuação profissional do autor da pesquisa que será desenvolvida.  </w:t>
      </w:r>
    </w:p>
    <w:p w14:paraId="614B18E9" w14:textId="77777777" w:rsidR="00E020C3" w:rsidRDefault="00E020C3" w:rsidP="00E020C3">
      <w:pPr>
        <w:tabs>
          <w:tab w:val="left" w:pos="851"/>
        </w:tabs>
        <w:rPr>
          <w:rFonts w:cs="Times New Roman"/>
          <w:szCs w:val="24"/>
        </w:rPr>
      </w:pPr>
      <w:r>
        <w:rPr>
          <w:rFonts w:cs="Times New Roman"/>
          <w:szCs w:val="24"/>
        </w:rPr>
        <w:lastRenderedPageBreak/>
        <w:t xml:space="preserve"> </w:t>
      </w:r>
      <w:r>
        <w:rPr>
          <w:rFonts w:cs="Times New Roman"/>
          <w:szCs w:val="24"/>
        </w:rPr>
        <w:tab/>
        <w:t xml:space="preserve">Sobre a cidade citada acima cabe aqui as seguintes informações: </w:t>
      </w:r>
      <w:r w:rsidRPr="00475997">
        <w:rPr>
          <w:rFonts w:cs="Times New Roman"/>
          <w:szCs w:val="24"/>
        </w:rPr>
        <w:t xml:space="preserve">o município de Maracanaú localiza-se na região metropolitana, distante, aproximadamente, 20 km de Fortaleza, instalado em 31/01/1985, possuindo uma população estimada em 223.188 (2016) habitantes e com uma área da unidade territorial de 106. 648 km. Sendo que a população parda é de 133.660 pessoas, a população negra é de 9.624 pessoas e a população </w:t>
      </w:r>
      <w:r>
        <w:rPr>
          <w:rFonts w:cs="Times New Roman"/>
          <w:szCs w:val="24"/>
        </w:rPr>
        <w:t>indígena é de 2. 200 pessoas</w:t>
      </w:r>
      <w:r>
        <w:rPr>
          <w:rStyle w:val="Refdenotaalpie"/>
          <w:rFonts w:cs="Times New Roman"/>
          <w:szCs w:val="24"/>
        </w:rPr>
        <w:footnoteReference w:id="1"/>
      </w:r>
      <w:r>
        <w:rPr>
          <w:rFonts w:cs="Times New Roman"/>
          <w:szCs w:val="24"/>
        </w:rPr>
        <w:t>.</w:t>
      </w:r>
    </w:p>
    <w:p w14:paraId="190787E0" w14:textId="77777777" w:rsidR="00E020C3" w:rsidRPr="009C77FB" w:rsidRDefault="00E020C3" w:rsidP="00E020C3">
      <w:pPr>
        <w:tabs>
          <w:tab w:val="left" w:pos="840"/>
        </w:tabs>
        <w:rPr>
          <w:rFonts w:cs="Times New Roman"/>
          <w:szCs w:val="24"/>
        </w:rPr>
      </w:pPr>
      <w:r>
        <w:rPr>
          <w:rFonts w:cs="Times New Roman"/>
          <w:szCs w:val="24"/>
        </w:rPr>
        <w:t xml:space="preserve">  </w:t>
      </w:r>
      <w:r>
        <w:rPr>
          <w:rFonts w:cs="Times New Roman"/>
          <w:szCs w:val="24"/>
        </w:rPr>
        <w:tab/>
        <w:t>Diante dos dados supracitados problematizamos a formação étnico-racial desta cidade, considerando a aparente discrepância entre os fatores demográficos (com percentuais inexpressíveis de pessoas autodeclaradas indígenas) e a sua representação simbólica indígena. Salienta-se que este</w:t>
      </w:r>
      <w:r w:rsidRPr="009C77FB">
        <w:rPr>
          <w:rFonts w:cs="Times New Roman"/>
          <w:szCs w:val="24"/>
        </w:rPr>
        <w:t xml:space="preserve"> vínculo</w:t>
      </w:r>
      <w:r>
        <w:rPr>
          <w:rFonts w:cs="Times New Roman"/>
          <w:szCs w:val="24"/>
        </w:rPr>
        <w:t xml:space="preserve"> simbólico</w:t>
      </w:r>
      <w:r w:rsidRPr="009C77FB">
        <w:rPr>
          <w:rFonts w:cs="Times New Roman"/>
          <w:szCs w:val="24"/>
        </w:rPr>
        <w:t xml:space="preserve"> estabelece-se com os </w:t>
      </w:r>
      <w:proofErr w:type="spellStart"/>
      <w:r w:rsidRPr="009C77FB">
        <w:rPr>
          <w:rFonts w:cs="Times New Roman"/>
          <w:szCs w:val="24"/>
        </w:rPr>
        <w:t>Pitaguaris</w:t>
      </w:r>
      <w:proofErr w:type="spellEnd"/>
      <w:r w:rsidRPr="009C77FB">
        <w:rPr>
          <w:rFonts w:cs="Times New Roman"/>
          <w:szCs w:val="24"/>
        </w:rPr>
        <w:t>, sendo, inclusive, sua reserva indígena um dos pontos turísticos do referido município. O</w:t>
      </w:r>
      <w:r>
        <w:rPr>
          <w:rFonts w:cs="Times New Roman"/>
          <w:szCs w:val="24"/>
        </w:rPr>
        <w:t>bserva-se ainda que o</w:t>
      </w:r>
      <w:r w:rsidRPr="009C77FB">
        <w:rPr>
          <w:rFonts w:cs="Times New Roman"/>
          <w:szCs w:val="24"/>
        </w:rPr>
        <w:t xml:space="preserve"> próprio nome da cidade advém do tupi, denotando “lagoa onde as maracanãs bebem”, em alusão à grande quantidade de aves que sobrevoavam suas lagoas durante o desenvolvimento do povoado. Além do mais é pertinente chamar a atenção para o fato das raí</w:t>
      </w:r>
      <w:r>
        <w:rPr>
          <w:rFonts w:cs="Times New Roman"/>
          <w:szCs w:val="24"/>
        </w:rPr>
        <w:t>zes históricas de fundação do citado</w:t>
      </w:r>
      <w:r w:rsidRPr="009C77FB">
        <w:rPr>
          <w:rFonts w:cs="Times New Roman"/>
          <w:szCs w:val="24"/>
        </w:rPr>
        <w:t xml:space="preserve"> município</w:t>
      </w:r>
      <w:r>
        <w:rPr>
          <w:rFonts w:cs="Times New Roman"/>
          <w:szCs w:val="24"/>
        </w:rPr>
        <w:t xml:space="preserve"> (</w:t>
      </w:r>
      <w:r w:rsidRPr="009C77FB">
        <w:rPr>
          <w:rFonts w:cs="Times New Roman"/>
          <w:szCs w:val="24"/>
        </w:rPr>
        <w:t>1648</w:t>
      </w:r>
      <w:r>
        <w:rPr>
          <w:rFonts w:cs="Times New Roman"/>
          <w:szCs w:val="24"/>
        </w:rPr>
        <w:t>)</w:t>
      </w:r>
      <w:r w:rsidRPr="009C77FB">
        <w:rPr>
          <w:rFonts w:cs="Times New Roman"/>
          <w:szCs w:val="24"/>
        </w:rPr>
        <w:t xml:space="preserve"> remeterem aos indígenas de </w:t>
      </w:r>
      <w:proofErr w:type="spellStart"/>
      <w:r w:rsidRPr="009C77FB">
        <w:rPr>
          <w:rFonts w:cs="Times New Roman"/>
          <w:szCs w:val="24"/>
        </w:rPr>
        <w:t>Jaçanaú</w:t>
      </w:r>
      <w:proofErr w:type="spellEnd"/>
      <w:r w:rsidRPr="009C77FB">
        <w:rPr>
          <w:rFonts w:cs="Times New Roman"/>
          <w:szCs w:val="24"/>
        </w:rPr>
        <w:t xml:space="preserve">, Mucunã e Cágado, sendo que os nativos só perderam o controle da então chamada Aldeia Nova durante o </w:t>
      </w:r>
      <w:r>
        <w:rPr>
          <w:rFonts w:cs="Times New Roman"/>
          <w:szCs w:val="24"/>
        </w:rPr>
        <w:t>ano de 1870. Entretanto, nota</w:t>
      </w:r>
      <w:r w:rsidRPr="009C77FB">
        <w:rPr>
          <w:rFonts w:cs="Times New Roman"/>
          <w:szCs w:val="24"/>
        </w:rPr>
        <w:t>-se que – a partir</w:t>
      </w:r>
      <w:r>
        <w:rPr>
          <w:rFonts w:cs="Times New Roman"/>
          <w:szCs w:val="24"/>
        </w:rPr>
        <w:t xml:space="preserve"> dos dados demográficos do IBGE apresentados linhas atrás</w:t>
      </w:r>
      <w:r w:rsidRPr="009C77FB">
        <w:rPr>
          <w:rFonts w:cs="Times New Roman"/>
          <w:szCs w:val="24"/>
        </w:rPr>
        <w:t xml:space="preserve"> – a população autodeclarada indígena </w:t>
      </w:r>
      <w:r>
        <w:rPr>
          <w:rFonts w:cs="Times New Roman"/>
          <w:szCs w:val="24"/>
        </w:rPr>
        <w:t>gira em torno de 1</w:t>
      </w:r>
      <w:r w:rsidRPr="009C77FB">
        <w:rPr>
          <w:rFonts w:cs="Times New Roman"/>
          <w:szCs w:val="24"/>
        </w:rPr>
        <w:t xml:space="preserve"> % dos habitantes locais: percentual digno de uma reflexão crítica quando se pondera a respeito do processo de </w:t>
      </w:r>
      <w:r>
        <w:rPr>
          <w:rFonts w:cs="Times New Roman"/>
          <w:szCs w:val="24"/>
        </w:rPr>
        <w:t>“</w:t>
      </w:r>
      <w:proofErr w:type="spellStart"/>
      <w:r w:rsidRPr="009C77FB">
        <w:rPr>
          <w:rFonts w:cs="Times New Roman"/>
          <w:szCs w:val="24"/>
        </w:rPr>
        <w:t>caboclização</w:t>
      </w:r>
      <w:proofErr w:type="spellEnd"/>
      <w:r>
        <w:rPr>
          <w:rFonts w:cs="Times New Roman"/>
          <w:szCs w:val="24"/>
        </w:rPr>
        <w:t xml:space="preserve">” (processo de “assimilação” cultural dos índios cearenses pela população não indígena local, resultando no seu suposto desaparecimento) </w:t>
      </w:r>
      <w:r w:rsidRPr="009C77FB">
        <w:rPr>
          <w:rFonts w:cs="Times New Roman"/>
          <w:szCs w:val="24"/>
        </w:rPr>
        <w:t xml:space="preserve">no contexto cearense da </w:t>
      </w:r>
      <w:r>
        <w:rPr>
          <w:rFonts w:cs="Times New Roman"/>
          <w:szCs w:val="24"/>
        </w:rPr>
        <w:t>“</w:t>
      </w:r>
      <w:proofErr w:type="spellStart"/>
      <w:r w:rsidRPr="009C77FB">
        <w:rPr>
          <w:rFonts w:cs="Times New Roman"/>
          <w:szCs w:val="24"/>
        </w:rPr>
        <w:t>invisibilização</w:t>
      </w:r>
      <w:proofErr w:type="spellEnd"/>
      <w:r>
        <w:rPr>
          <w:rFonts w:cs="Times New Roman"/>
          <w:szCs w:val="24"/>
        </w:rPr>
        <w:t>” sócio-histórica</w:t>
      </w:r>
      <w:r w:rsidRPr="009C77FB">
        <w:rPr>
          <w:rFonts w:cs="Times New Roman"/>
          <w:szCs w:val="24"/>
        </w:rPr>
        <w:t xml:space="preserve"> dos povos indígenas. Isso por si só já justificaria a</w:t>
      </w:r>
      <w:r>
        <w:rPr>
          <w:rFonts w:cs="Times New Roman"/>
          <w:szCs w:val="24"/>
        </w:rPr>
        <w:t>s</w:t>
      </w:r>
      <w:r w:rsidRPr="009C77FB">
        <w:rPr>
          <w:rFonts w:cs="Times New Roman"/>
          <w:szCs w:val="24"/>
        </w:rPr>
        <w:t xml:space="preserve"> seguinte</w:t>
      </w:r>
      <w:r>
        <w:rPr>
          <w:rFonts w:cs="Times New Roman"/>
          <w:szCs w:val="24"/>
        </w:rPr>
        <w:t>s indagações: onde estão os indígenas</w:t>
      </w:r>
      <w:r w:rsidRPr="009C77FB">
        <w:rPr>
          <w:rFonts w:cs="Times New Roman"/>
          <w:szCs w:val="24"/>
        </w:rPr>
        <w:t>?</w:t>
      </w:r>
      <w:r>
        <w:rPr>
          <w:rFonts w:cs="Times New Roman"/>
          <w:szCs w:val="24"/>
        </w:rPr>
        <w:t xml:space="preserve"> Por que apenas uma minoria da população local se assume como indígena em um município no qual a questão indígena é tão emblemática? Como podemos compreender o processo de formação étnico-racial de Maracanaú, partindo de um olhar que transcenda as dimensões demográficas e fenotípicas, comtemplando, igualmente, as dimensões históricas e cultuais dos seus atores sociais? </w:t>
      </w:r>
    </w:p>
    <w:p w14:paraId="50F45F0F" w14:textId="77777777" w:rsidR="00E020C3" w:rsidRPr="003444AE" w:rsidRDefault="00E020C3" w:rsidP="00E020C3">
      <w:pPr>
        <w:tabs>
          <w:tab w:val="left" w:pos="851"/>
        </w:tabs>
        <w:rPr>
          <w:rFonts w:cs="Times New Roman"/>
          <w:szCs w:val="24"/>
        </w:rPr>
      </w:pPr>
      <w:r>
        <w:rPr>
          <w:rFonts w:cs="Times New Roman"/>
          <w:szCs w:val="24"/>
        </w:rPr>
        <w:t xml:space="preserve">  </w:t>
      </w:r>
      <w:r>
        <w:rPr>
          <w:rFonts w:cs="Times New Roman"/>
          <w:szCs w:val="24"/>
        </w:rPr>
        <w:tab/>
        <w:t>Apesar da emergência étnica (resultando em grande visibilidade) nos últimos anos dos povos indígenas no Ceará, não se pode ignorar que a construção histórico-social-ideológica do processo de “</w:t>
      </w:r>
      <w:proofErr w:type="spellStart"/>
      <w:r>
        <w:rPr>
          <w:rFonts w:cs="Times New Roman"/>
          <w:szCs w:val="24"/>
        </w:rPr>
        <w:t>caboclização</w:t>
      </w:r>
      <w:proofErr w:type="spellEnd"/>
      <w:r>
        <w:rPr>
          <w:rFonts w:cs="Times New Roman"/>
          <w:szCs w:val="24"/>
        </w:rPr>
        <w:t xml:space="preserve">” indígena tem influenciado de forma </w:t>
      </w:r>
      <w:r>
        <w:rPr>
          <w:rFonts w:cs="Times New Roman"/>
          <w:szCs w:val="24"/>
        </w:rPr>
        <w:lastRenderedPageBreak/>
        <w:t xml:space="preserve">significativa na escolha da pertença étnica-racial não apenas local, mas também regional e, quiçá, nacional. Algo que possivelmente esteja relacionado com a hipótese da invisibilidade do índio no constructo étnico-racial de Maracanaú. Sobre esse quesito consideramos as seguintes pesquisas realizadas nesse viés: </w:t>
      </w:r>
      <w:r w:rsidRPr="0097399B">
        <w:rPr>
          <w:rFonts w:cs="Times New Roman"/>
          <w:i/>
          <w:szCs w:val="24"/>
        </w:rPr>
        <w:t>A diferença negra e indígena no território</w:t>
      </w:r>
      <w:r w:rsidRPr="003444AE">
        <w:rPr>
          <w:rFonts w:cs="Times New Roman"/>
          <w:szCs w:val="24"/>
        </w:rPr>
        <w:t xml:space="preserve"> – observações acerca de Fortaleza e do Ceará; </w:t>
      </w:r>
      <w:r w:rsidRPr="0097399B">
        <w:rPr>
          <w:rFonts w:cs="Times New Roman"/>
          <w:i/>
          <w:szCs w:val="24"/>
        </w:rPr>
        <w:t>Os povos invisíveis</w:t>
      </w:r>
      <w:r w:rsidRPr="003444AE">
        <w:rPr>
          <w:rFonts w:cs="Times New Roman"/>
          <w:szCs w:val="24"/>
        </w:rPr>
        <w:t xml:space="preserve"> – territórios negros e indígenas no Ceará;</w:t>
      </w:r>
      <w:r>
        <w:rPr>
          <w:rFonts w:cs="Times New Roman"/>
          <w:szCs w:val="24"/>
        </w:rPr>
        <w:t xml:space="preserve"> </w:t>
      </w:r>
      <w:r w:rsidRPr="0097399B">
        <w:rPr>
          <w:rFonts w:cs="Times New Roman"/>
          <w:i/>
          <w:szCs w:val="24"/>
        </w:rPr>
        <w:t>Na mata do sabiá</w:t>
      </w:r>
      <w:r>
        <w:rPr>
          <w:rFonts w:cs="Times New Roman"/>
          <w:szCs w:val="24"/>
        </w:rPr>
        <w:t xml:space="preserve"> – contribuições sobre a presença indígena no Ceará; </w:t>
      </w:r>
      <w:r w:rsidRPr="0097399B">
        <w:rPr>
          <w:rFonts w:cs="Times New Roman"/>
          <w:i/>
          <w:szCs w:val="24"/>
        </w:rPr>
        <w:t>A presença indígena no Nordeste</w:t>
      </w:r>
      <w:r w:rsidRPr="00D1771E">
        <w:rPr>
          <w:rFonts w:cs="Times New Roman"/>
          <w:szCs w:val="24"/>
        </w:rPr>
        <w:t xml:space="preserve"> – processo de </w:t>
      </w:r>
      <w:proofErr w:type="spellStart"/>
      <w:r w:rsidRPr="00D1771E">
        <w:rPr>
          <w:rFonts w:cs="Times New Roman"/>
          <w:szCs w:val="24"/>
        </w:rPr>
        <w:t>territorialização</w:t>
      </w:r>
      <w:proofErr w:type="spellEnd"/>
      <w:r w:rsidRPr="00D1771E">
        <w:rPr>
          <w:rFonts w:cs="Times New Roman"/>
          <w:szCs w:val="24"/>
        </w:rPr>
        <w:t>, modos de reco</w:t>
      </w:r>
      <w:r>
        <w:rPr>
          <w:rFonts w:cs="Times New Roman"/>
          <w:szCs w:val="24"/>
        </w:rPr>
        <w:t xml:space="preserve">nhecimento e regime de memória; </w:t>
      </w:r>
      <w:r w:rsidRPr="0097399B">
        <w:rPr>
          <w:rFonts w:cs="Times New Roman"/>
          <w:i/>
          <w:szCs w:val="24"/>
        </w:rPr>
        <w:t>No Brasil todo mundo é índio, exceto quem não é;</w:t>
      </w:r>
      <w:r>
        <w:rPr>
          <w:rFonts w:cs="Times New Roman"/>
          <w:szCs w:val="24"/>
        </w:rPr>
        <w:t xml:space="preserve"> </w:t>
      </w:r>
      <w:r w:rsidRPr="0097399B">
        <w:rPr>
          <w:rFonts w:cs="Times New Roman"/>
          <w:i/>
          <w:szCs w:val="24"/>
        </w:rPr>
        <w:t>Povos indígenas no Ceará</w:t>
      </w:r>
      <w:r>
        <w:rPr>
          <w:rFonts w:cs="Times New Roman"/>
          <w:szCs w:val="24"/>
        </w:rPr>
        <w:t xml:space="preserve"> – Organização, memória e luta. </w:t>
      </w:r>
      <w:r w:rsidRPr="003444AE">
        <w:rPr>
          <w:rFonts w:cs="Times New Roman"/>
          <w:szCs w:val="24"/>
        </w:rPr>
        <w:t xml:space="preserve">Os </w:t>
      </w:r>
      <w:r>
        <w:rPr>
          <w:rFonts w:cs="Times New Roman"/>
          <w:szCs w:val="24"/>
        </w:rPr>
        <w:t>dois primeiros artigos de</w:t>
      </w:r>
      <w:r w:rsidRPr="003444AE">
        <w:rPr>
          <w:rFonts w:cs="Times New Roman"/>
          <w:szCs w:val="24"/>
        </w:rPr>
        <w:t xml:space="preserve"> Alex </w:t>
      </w:r>
      <w:proofErr w:type="spellStart"/>
      <w:r w:rsidRPr="003444AE">
        <w:rPr>
          <w:rFonts w:cs="Times New Roman"/>
          <w:szCs w:val="24"/>
        </w:rPr>
        <w:t>Ratts</w:t>
      </w:r>
      <w:proofErr w:type="spellEnd"/>
      <w:r w:rsidRPr="003444AE">
        <w:rPr>
          <w:rFonts w:cs="Times New Roman"/>
          <w:szCs w:val="24"/>
        </w:rPr>
        <w:t xml:space="preserve"> partem da premissa de que a “</w:t>
      </w:r>
      <w:proofErr w:type="spellStart"/>
      <w:r w:rsidRPr="003444AE">
        <w:rPr>
          <w:rFonts w:cs="Times New Roman"/>
          <w:szCs w:val="24"/>
        </w:rPr>
        <w:t>invisibilização</w:t>
      </w:r>
      <w:proofErr w:type="spellEnd"/>
      <w:r w:rsidRPr="003444AE">
        <w:rPr>
          <w:rFonts w:cs="Times New Roman"/>
          <w:szCs w:val="24"/>
        </w:rPr>
        <w:t>” e “negação” do indígena e do negro na configuração atual do povo cearense podem ser contestadas através das observações de dados estatísticos</w:t>
      </w:r>
      <w:r>
        <w:rPr>
          <w:rFonts w:cs="Times New Roman"/>
          <w:szCs w:val="24"/>
        </w:rPr>
        <w:t xml:space="preserve"> antigos</w:t>
      </w:r>
      <w:r w:rsidRPr="003444AE">
        <w:rPr>
          <w:rFonts w:cs="Times New Roman"/>
          <w:szCs w:val="24"/>
        </w:rPr>
        <w:t>, de dados culturais, de movimentos políticos, de aspectos simbólicos no espaço urbano e, notadamente, pela presença no processo contínuo de significativas comunidades indígenas e de negros em solo ceare</w:t>
      </w:r>
      <w:r>
        <w:rPr>
          <w:rFonts w:cs="Times New Roman"/>
          <w:szCs w:val="24"/>
        </w:rPr>
        <w:t>nse.  No que se refere ao terceiro</w:t>
      </w:r>
      <w:r w:rsidRPr="003444AE">
        <w:rPr>
          <w:rFonts w:cs="Times New Roman"/>
          <w:szCs w:val="24"/>
        </w:rPr>
        <w:t xml:space="preserve"> artigo</w:t>
      </w:r>
      <w:r>
        <w:rPr>
          <w:rFonts w:cs="Times New Roman"/>
          <w:szCs w:val="24"/>
        </w:rPr>
        <w:t xml:space="preserve"> (que faz parte do livro organizado pelo o antropólogo João Pacheco de Oliveira, intitulado A Presença Indígena no Nordeste – processos de </w:t>
      </w:r>
      <w:proofErr w:type="spellStart"/>
      <w:r>
        <w:rPr>
          <w:rFonts w:cs="Times New Roman"/>
          <w:szCs w:val="24"/>
        </w:rPr>
        <w:t>territorialização</w:t>
      </w:r>
      <w:proofErr w:type="spellEnd"/>
      <w:r>
        <w:rPr>
          <w:rFonts w:cs="Times New Roman"/>
          <w:szCs w:val="24"/>
        </w:rPr>
        <w:t xml:space="preserve">, modos de reconhecimento e regime de memória), </w:t>
      </w:r>
      <w:r w:rsidRPr="003444AE">
        <w:rPr>
          <w:rFonts w:cs="Times New Roman"/>
          <w:szCs w:val="24"/>
        </w:rPr>
        <w:t>Carlos Guilherme Octaviano do Valle faz um levantamento histórico-cultural, abordando o processo de “</w:t>
      </w:r>
      <w:proofErr w:type="spellStart"/>
      <w:r w:rsidRPr="003444AE">
        <w:rPr>
          <w:rFonts w:cs="Times New Roman"/>
          <w:szCs w:val="24"/>
        </w:rPr>
        <w:t>caboclização</w:t>
      </w:r>
      <w:proofErr w:type="spellEnd"/>
      <w:r w:rsidRPr="003444AE">
        <w:rPr>
          <w:rFonts w:cs="Times New Roman"/>
          <w:szCs w:val="24"/>
        </w:rPr>
        <w:t>” dos povos indígenas no Ceará, dentro de um recorte temporal situado no ocaso do regime imperial brasileiro – final do século XIX. Possibilitando a compreensão do processo de miscigenação</w:t>
      </w:r>
      <w:r>
        <w:rPr>
          <w:rFonts w:cs="Times New Roman"/>
          <w:szCs w:val="24"/>
        </w:rPr>
        <w:t xml:space="preserve"> e da pretensa assimilação</w:t>
      </w:r>
      <w:r w:rsidRPr="003444AE">
        <w:rPr>
          <w:rFonts w:cs="Times New Roman"/>
          <w:szCs w:val="24"/>
        </w:rPr>
        <w:t xml:space="preserve"> que desemboca</w:t>
      </w:r>
      <w:r>
        <w:rPr>
          <w:rFonts w:cs="Times New Roman"/>
          <w:szCs w:val="24"/>
        </w:rPr>
        <w:t>ram</w:t>
      </w:r>
      <w:r w:rsidRPr="003444AE">
        <w:rPr>
          <w:rFonts w:cs="Times New Roman"/>
          <w:szCs w:val="24"/>
        </w:rPr>
        <w:t xml:space="preserve"> na decretação oficial da “extinção” indígena na então província </w:t>
      </w:r>
      <w:r>
        <w:rPr>
          <w:rFonts w:cs="Times New Roman"/>
          <w:szCs w:val="24"/>
        </w:rPr>
        <w:t>cearense</w:t>
      </w:r>
      <w:r w:rsidRPr="003444AE">
        <w:rPr>
          <w:rFonts w:cs="Times New Roman"/>
          <w:szCs w:val="24"/>
        </w:rPr>
        <w:t>. N</w:t>
      </w:r>
      <w:r>
        <w:rPr>
          <w:rFonts w:cs="Times New Roman"/>
          <w:szCs w:val="24"/>
        </w:rPr>
        <w:t>ess</w:t>
      </w:r>
      <w:r w:rsidRPr="003444AE">
        <w:rPr>
          <w:rFonts w:cs="Times New Roman"/>
          <w:szCs w:val="24"/>
        </w:rPr>
        <w:t>a sequência de produções acadêmicas utilizadas</w:t>
      </w:r>
      <w:r>
        <w:rPr>
          <w:rFonts w:cs="Times New Roman"/>
          <w:szCs w:val="24"/>
        </w:rPr>
        <w:t xml:space="preserve"> como</w:t>
      </w:r>
      <w:r w:rsidRPr="003444AE">
        <w:rPr>
          <w:rFonts w:cs="Times New Roman"/>
          <w:szCs w:val="24"/>
        </w:rPr>
        <w:t xml:space="preserve"> embasamento</w:t>
      </w:r>
      <w:r>
        <w:rPr>
          <w:rFonts w:cs="Times New Roman"/>
          <w:szCs w:val="24"/>
        </w:rPr>
        <w:t xml:space="preserve"> da pesquisa bibliográfica referente à hipótese considerada, destacamos as contribuições trazidas pelo Museu do Ceará, pela SECUT (Secretaria da Cultura) e pela IMOPEC (Instituto da Memória do Povo Cearense), no que diz respeito a uma coletânea (na forma de livro) organizada pelo antropólogo Estêvão Martins </w:t>
      </w:r>
      <w:proofErr w:type="spellStart"/>
      <w:r>
        <w:rPr>
          <w:rFonts w:cs="Times New Roman"/>
          <w:szCs w:val="24"/>
        </w:rPr>
        <w:t>Palitot</w:t>
      </w:r>
      <w:proofErr w:type="spellEnd"/>
      <w:r>
        <w:rPr>
          <w:rFonts w:cs="Times New Roman"/>
          <w:szCs w:val="24"/>
        </w:rPr>
        <w:t xml:space="preserve">, sendo esta composta por quatorze artigos, três relatos de experiências, uma entrevista e um ensaio fotográfico. Tendo como pauta principal a história, a memoria e a emergência étnica dos povos indígenas do Ceará. Constituindo-se em um rico material historiográfico e etnográfico que aborda uma diversidade de povos, temas e nuanças da história e da vida cotidiana das populações indígenas cearense. Se propondo a demonstra, através da História e da Antropologia, sua presença histórica e cultural (quase sempre desvalorizada e ignorada, </w:t>
      </w:r>
      <w:r w:rsidRPr="00421B67">
        <w:rPr>
          <w:rFonts w:cs="Times New Roman"/>
          <w:szCs w:val="24"/>
        </w:rPr>
        <w:t xml:space="preserve">em que pese o </w:t>
      </w:r>
      <w:proofErr w:type="spellStart"/>
      <w:r w:rsidRPr="00421B67">
        <w:rPr>
          <w:rFonts w:cs="Times New Roman"/>
          <w:szCs w:val="24"/>
        </w:rPr>
        <w:t>indigenismo</w:t>
      </w:r>
      <w:proofErr w:type="spellEnd"/>
      <w:r w:rsidRPr="00421B67">
        <w:rPr>
          <w:rFonts w:cs="Times New Roman"/>
          <w:szCs w:val="24"/>
        </w:rPr>
        <w:t xml:space="preserve"> </w:t>
      </w:r>
      <w:r w:rsidRPr="00421B67">
        <w:rPr>
          <w:rFonts w:cs="Times New Roman"/>
          <w:szCs w:val="24"/>
        </w:rPr>
        <w:lastRenderedPageBreak/>
        <w:t>fundador da nacionalidade brasileira</w:t>
      </w:r>
      <w:r>
        <w:rPr>
          <w:rFonts w:cs="Times New Roman"/>
          <w:szCs w:val="24"/>
        </w:rPr>
        <w:t xml:space="preserve">) na construção étnico-racial </w:t>
      </w:r>
      <w:proofErr w:type="spellStart"/>
      <w:r>
        <w:rPr>
          <w:rFonts w:cs="Times New Roman"/>
          <w:szCs w:val="24"/>
        </w:rPr>
        <w:t>alencarina</w:t>
      </w:r>
      <w:proofErr w:type="spellEnd"/>
      <w:r>
        <w:rPr>
          <w:rFonts w:cs="Times New Roman"/>
          <w:szCs w:val="24"/>
        </w:rPr>
        <w:t>. Procurando assim fazer com que o cearense perceba sua “</w:t>
      </w:r>
      <w:proofErr w:type="spellStart"/>
      <w:r>
        <w:rPr>
          <w:rFonts w:cs="Times New Roman"/>
          <w:szCs w:val="24"/>
        </w:rPr>
        <w:t>indiginidade</w:t>
      </w:r>
      <w:proofErr w:type="spellEnd"/>
      <w:r>
        <w:rPr>
          <w:rFonts w:cs="Times New Roman"/>
          <w:szCs w:val="24"/>
        </w:rPr>
        <w:t xml:space="preserve">” de forma bem mais próxima do que os relatos recalcados de parentesco remotos com índios, quase sempre atribuídos a gerações pregressas, dos quais fazemos questão de nos pensar distantes. Nesse sentido destacamos alguns artigos desta coletânea: </w:t>
      </w:r>
      <w:r w:rsidRPr="00421B67">
        <w:rPr>
          <w:rFonts w:cs="Times New Roman"/>
          <w:szCs w:val="24"/>
        </w:rPr>
        <w:t>Aldeamentos i</w:t>
      </w:r>
      <w:r>
        <w:rPr>
          <w:rFonts w:cs="Times New Roman"/>
          <w:szCs w:val="24"/>
        </w:rPr>
        <w:t>ndígenas no Ceará do século XIX – r</w:t>
      </w:r>
      <w:r w:rsidRPr="00421B67">
        <w:rPr>
          <w:rFonts w:cs="Times New Roman"/>
          <w:szCs w:val="24"/>
        </w:rPr>
        <w:t>evendo argumentos históricos sobre desapareci</w:t>
      </w:r>
      <w:r>
        <w:rPr>
          <w:rFonts w:cs="Times New Roman"/>
          <w:szCs w:val="24"/>
        </w:rPr>
        <w:t>mento étnico (de</w:t>
      </w:r>
      <w:r w:rsidRPr="00421B67">
        <w:rPr>
          <w:rFonts w:cs="Times New Roman"/>
          <w:szCs w:val="24"/>
        </w:rPr>
        <w:t xml:space="preserve"> Carlos Guilherme Octaviano do Valle</w:t>
      </w:r>
      <w:r>
        <w:rPr>
          <w:rFonts w:cs="Times New Roman"/>
          <w:szCs w:val="24"/>
        </w:rPr>
        <w:t>); As perambulações –</w:t>
      </w:r>
      <w:r w:rsidRPr="00421B67">
        <w:rPr>
          <w:rFonts w:cs="Times New Roman"/>
          <w:szCs w:val="24"/>
        </w:rPr>
        <w:t xml:space="preserve"> </w:t>
      </w:r>
      <w:proofErr w:type="spellStart"/>
      <w:r w:rsidRPr="00421B67">
        <w:rPr>
          <w:rFonts w:cs="Times New Roman"/>
          <w:szCs w:val="24"/>
        </w:rPr>
        <w:t>etnicidade</w:t>
      </w:r>
      <w:proofErr w:type="spellEnd"/>
      <w:r w:rsidRPr="00421B67">
        <w:rPr>
          <w:rFonts w:cs="Times New Roman"/>
          <w:szCs w:val="24"/>
        </w:rPr>
        <w:t>, memória e      territorialidade indígena na serr</w:t>
      </w:r>
      <w:r>
        <w:rPr>
          <w:rFonts w:cs="Times New Roman"/>
          <w:szCs w:val="24"/>
        </w:rPr>
        <w:t>a das matas (de</w:t>
      </w:r>
      <w:r w:rsidRPr="00421B67">
        <w:rPr>
          <w:rFonts w:cs="Times New Roman"/>
          <w:szCs w:val="24"/>
        </w:rPr>
        <w:t xml:space="preserve"> Carmem Lúcia Silva Lima</w:t>
      </w:r>
      <w:r>
        <w:rPr>
          <w:rFonts w:cs="Times New Roman"/>
          <w:szCs w:val="24"/>
        </w:rPr>
        <w:t xml:space="preserve">); </w:t>
      </w:r>
      <w:r w:rsidRPr="00CB61EF">
        <w:rPr>
          <w:rFonts w:cs="Times New Roman"/>
          <w:szCs w:val="24"/>
        </w:rPr>
        <w:t xml:space="preserve">O balanço da aldeia </w:t>
      </w:r>
      <w:proofErr w:type="spellStart"/>
      <w:r w:rsidRPr="00CB61EF">
        <w:rPr>
          <w:rFonts w:cs="Times New Roman"/>
          <w:szCs w:val="24"/>
        </w:rPr>
        <w:t>Pitaguary</w:t>
      </w:r>
      <w:proofErr w:type="spellEnd"/>
      <w:r>
        <w:rPr>
          <w:rFonts w:cs="Times New Roman"/>
          <w:szCs w:val="24"/>
        </w:rPr>
        <w:t xml:space="preserve"> – </w:t>
      </w:r>
      <w:r w:rsidRPr="00CB61EF">
        <w:rPr>
          <w:rFonts w:cs="Times New Roman"/>
          <w:szCs w:val="24"/>
        </w:rPr>
        <w:t>no giro do mar</w:t>
      </w:r>
      <w:r>
        <w:rPr>
          <w:rFonts w:cs="Times New Roman"/>
          <w:szCs w:val="24"/>
        </w:rPr>
        <w:t xml:space="preserve">acá (de </w:t>
      </w:r>
      <w:r w:rsidRPr="00CB61EF">
        <w:rPr>
          <w:rFonts w:cs="Times New Roman"/>
          <w:szCs w:val="24"/>
        </w:rPr>
        <w:t>Elói Magalhães</w:t>
      </w:r>
      <w:r>
        <w:rPr>
          <w:rFonts w:cs="Times New Roman"/>
          <w:szCs w:val="24"/>
        </w:rPr>
        <w:t xml:space="preserve">); </w:t>
      </w:r>
      <w:r w:rsidRPr="00CB61EF">
        <w:rPr>
          <w:rFonts w:cs="Times New Roman"/>
          <w:szCs w:val="24"/>
        </w:rPr>
        <w:t xml:space="preserve">As políticas de </w:t>
      </w:r>
      <w:r>
        <w:rPr>
          <w:rFonts w:cs="Times New Roman"/>
          <w:szCs w:val="24"/>
        </w:rPr>
        <w:t xml:space="preserve">educação escolar “diferenciada” – </w:t>
      </w:r>
      <w:r w:rsidRPr="00CB61EF">
        <w:rPr>
          <w:rFonts w:cs="Times New Roman"/>
          <w:szCs w:val="24"/>
        </w:rPr>
        <w:t xml:space="preserve">a experiência de organização dos </w:t>
      </w:r>
      <w:proofErr w:type="spellStart"/>
      <w:r w:rsidRPr="00CB61EF">
        <w:rPr>
          <w:rFonts w:cs="Times New Roman"/>
          <w:szCs w:val="24"/>
        </w:rPr>
        <w:t>Pitaguary</w:t>
      </w:r>
      <w:proofErr w:type="spellEnd"/>
      <w:r w:rsidRPr="00CB61EF">
        <w:rPr>
          <w:rFonts w:cs="Times New Roman"/>
          <w:szCs w:val="24"/>
        </w:rPr>
        <w:t xml:space="preserve"> </w:t>
      </w:r>
      <w:r>
        <w:rPr>
          <w:rFonts w:cs="Times New Roman"/>
          <w:szCs w:val="24"/>
        </w:rPr>
        <w:t>(de</w:t>
      </w:r>
      <w:r w:rsidRPr="00CB61EF">
        <w:rPr>
          <w:rFonts w:cs="Times New Roman"/>
          <w:szCs w:val="24"/>
        </w:rPr>
        <w:t xml:space="preserve"> Flávia Alves de Sousa</w:t>
      </w:r>
      <w:r>
        <w:rPr>
          <w:rFonts w:cs="Times New Roman"/>
          <w:szCs w:val="24"/>
        </w:rPr>
        <w:t xml:space="preserve">); </w:t>
      </w:r>
      <w:r w:rsidRPr="00CB61EF">
        <w:rPr>
          <w:rFonts w:cs="Times New Roman"/>
          <w:szCs w:val="24"/>
        </w:rPr>
        <w:t>“A história só sei que é esta, foi desse jeito...”</w:t>
      </w:r>
      <w:r>
        <w:rPr>
          <w:rFonts w:cs="Times New Roman"/>
          <w:szCs w:val="24"/>
        </w:rPr>
        <w:t xml:space="preserve"> –</w:t>
      </w:r>
      <w:r w:rsidRPr="00CB61EF">
        <w:rPr>
          <w:rFonts w:cs="Times New Roman"/>
          <w:szCs w:val="24"/>
        </w:rPr>
        <w:t xml:space="preserve"> entrevista com Sr. Mariano Ba</w:t>
      </w:r>
      <w:r>
        <w:rPr>
          <w:rFonts w:cs="Times New Roman"/>
          <w:szCs w:val="24"/>
        </w:rPr>
        <w:t xml:space="preserve">rata, Monte </w:t>
      </w:r>
      <w:proofErr w:type="spellStart"/>
      <w:r>
        <w:rPr>
          <w:rFonts w:cs="Times New Roman"/>
          <w:szCs w:val="24"/>
        </w:rPr>
        <w:t>Nebo</w:t>
      </w:r>
      <w:proofErr w:type="spellEnd"/>
      <w:r>
        <w:rPr>
          <w:rFonts w:cs="Times New Roman"/>
          <w:szCs w:val="24"/>
        </w:rPr>
        <w:t>, Crateús, 1997</w:t>
      </w:r>
      <w:r w:rsidRPr="00CB61EF">
        <w:rPr>
          <w:rFonts w:cs="Times New Roman"/>
          <w:szCs w:val="24"/>
        </w:rPr>
        <w:t xml:space="preserve"> </w:t>
      </w:r>
      <w:r>
        <w:rPr>
          <w:rFonts w:cs="Times New Roman"/>
          <w:szCs w:val="24"/>
        </w:rPr>
        <w:t>(de</w:t>
      </w:r>
      <w:r w:rsidRPr="00CB61EF">
        <w:rPr>
          <w:rFonts w:cs="Times New Roman"/>
          <w:szCs w:val="24"/>
        </w:rPr>
        <w:t xml:space="preserve"> Ivo de Souza</w:t>
      </w:r>
      <w:r>
        <w:rPr>
          <w:rFonts w:cs="Times New Roman"/>
          <w:szCs w:val="24"/>
        </w:rPr>
        <w:t xml:space="preserve">); </w:t>
      </w:r>
      <w:r w:rsidRPr="00AE139A">
        <w:rPr>
          <w:rFonts w:cs="Times New Roman"/>
          <w:szCs w:val="24"/>
        </w:rPr>
        <w:t xml:space="preserve">Resistência Tremembé no Ceará – Depoimentos e Vivências </w:t>
      </w:r>
      <w:r>
        <w:rPr>
          <w:rFonts w:cs="Times New Roman"/>
          <w:szCs w:val="24"/>
        </w:rPr>
        <w:t>(de</w:t>
      </w:r>
      <w:r w:rsidRPr="00AE139A">
        <w:rPr>
          <w:rFonts w:cs="Times New Roman"/>
          <w:szCs w:val="24"/>
        </w:rPr>
        <w:t xml:space="preserve"> Maria Amélia Leite</w:t>
      </w:r>
      <w:r>
        <w:rPr>
          <w:rFonts w:cs="Times New Roman"/>
          <w:szCs w:val="24"/>
        </w:rPr>
        <w:t xml:space="preserve">); </w:t>
      </w:r>
      <w:r w:rsidRPr="00AE139A">
        <w:rPr>
          <w:rFonts w:cs="Times New Roman"/>
          <w:szCs w:val="24"/>
        </w:rPr>
        <w:t xml:space="preserve">Povo </w:t>
      </w:r>
      <w:proofErr w:type="spellStart"/>
      <w:r w:rsidRPr="00AE139A">
        <w:rPr>
          <w:rFonts w:cs="Times New Roman"/>
          <w:szCs w:val="24"/>
        </w:rPr>
        <w:t>Pitaguary</w:t>
      </w:r>
      <w:proofErr w:type="spellEnd"/>
      <w:r w:rsidRPr="00AE139A">
        <w:rPr>
          <w:rFonts w:cs="Times New Roman"/>
          <w:szCs w:val="24"/>
        </w:rPr>
        <w:t xml:space="preserve"> na visão dos </w:t>
      </w:r>
      <w:proofErr w:type="spellStart"/>
      <w:r w:rsidRPr="00AE139A">
        <w:rPr>
          <w:rFonts w:cs="Times New Roman"/>
          <w:szCs w:val="24"/>
        </w:rPr>
        <w:t>Pitaguary</w:t>
      </w:r>
      <w:proofErr w:type="spellEnd"/>
      <w:r w:rsidRPr="00AE139A">
        <w:rPr>
          <w:rFonts w:cs="Times New Roman"/>
          <w:szCs w:val="24"/>
        </w:rPr>
        <w:t xml:space="preserve"> </w:t>
      </w:r>
      <w:r>
        <w:rPr>
          <w:rFonts w:cs="Times New Roman"/>
          <w:szCs w:val="24"/>
        </w:rPr>
        <w:t xml:space="preserve">(de </w:t>
      </w:r>
      <w:r w:rsidRPr="00AE139A">
        <w:rPr>
          <w:rFonts w:cs="Times New Roman"/>
          <w:szCs w:val="24"/>
        </w:rPr>
        <w:t xml:space="preserve">Maria </w:t>
      </w:r>
      <w:proofErr w:type="spellStart"/>
      <w:r w:rsidRPr="00AE139A">
        <w:rPr>
          <w:rFonts w:cs="Times New Roman"/>
          <w:szCs w:val="24"/>
        </w:rPr>
        <w:t>Bernardete</w:t>
      </w:r>
      <w:proofErr w:type="spellEnd"/>
      <w:r w:rsidRPr="00AE139A">
        <w:rPr>
          <w:rFonts w:cs="Times New Roman"/>
          <w:szCs w:val="24"/>
        </w:rPr>
        <w:t xml:space="preserve"> Alves Feitosa e Maria da Conceição Alves Feitosa</w:t>
      </w:r>
      <w:r>
        <w:rPr>
          <w:rFonts w:cs="Times New Roman"/>
          <w:szCs w:val="24"/>
        </w:rPr>
        <w:t>). Ainda no tocante a pesquisa bibliográfica levantada, também nos baseamos na entrevista concedida pelo antropólogo (especialista em etnologia brasileira) Eduardo Viveiro de Castro para a equipe da ISA</w:t>
      </w:r>
      <w:r>
        <w:rPr>
          <w:rStyle w:val="Refdenotaalpie"/>
          <w:rFonts w:cs="Times New Roman"/>
          <w:szCs w:val="24"/>
        </w:rPr>
        <w:footnoteReference w:id="2"/>
      </w:r>
      <w:r>
        <w:rPr>
          <w:rFonts w:cs="Times New Roman"/>
          <w:szCs w:val="24"/>
        </w:rPr>
        <w:t xml:space="preserve">, em 26 de Abril de 2006, na qual faz um reflexão sobre duas questões básicas: quem é índio no Brasil de hoje ? E o que define o pertencimento em uma comunidade indígena? Procurando assim criar uma definição mais ampla possível, considerando a auto definição daquele que está implicado no processo de reconhecimento e de pertença étnica, circunscrevendo a participação do antropólogo ao estabelecimento das condições teóricas e políticas para as comunidades indígenas interessadas articularem sua </w:t>
      </w:r>
      <w:proofErr w:type="spellStart"/>
      <w:r>
        <w:rPr>
          <w:rFonts w:cs="Times New Roman"/>
          <w:szCs w:val="24"/>
        </w:rPr>
        <w:t>indianidade</w:t>
      </w:r>
      <w:proofErr w:type="spellEnd"/>
      <w:r>
        <w:rPr>
          <w:rFonts w:cs="Times New Roman"/>
          <w:szCs w:val="24"/>
        </w:rPr>
        <w:t xml:space="preserve">. Nessa linha de levantamento bibliográfico sobre a temática da invisibilidade do índio na formação étnico-racial cearense, achamos ainda importante destacar o trabalho do grupo – formado a partir de várias instituições afeitas ao campo indigenista no Ceará – que desenvolveu várias pesquisas a respeito da organização, memória e luta dos povos indígenas neste estado e que virou um livro organizado por Isabelle Braz Peixoto da Silva, intitulado Povos indígenas no Ceará – Organização, Memoria e Luta. Tendo como proposta proporcionar a compreensão do processo (iniciado na década de 1980) de </w:t>
      </w:r>
      <w:proofErr w:type="spellStart"/>
      <w:r>
        <w:rPr>
          <w:rFonts w:cs="Times New Roman"/>
          <w:szCs w:val="24"/>
        </w:rPr>
        <w:t>etnogênese</w:t>
      </w:r>
      <w:proofErr w:type="spellEnd"/>
      <w:r>
        <w:rPr>
          <w:rFonts w:cs="Times New Roman"/>
          <w:szCs w:val="24"/>
        </w:rPr>
        <w:t xml:space="preserve">, de autoafirmação étnica e de luta relacionada à terra, envolvendo várias populações </w:t>
      </w:r>
      <w:r>
        <w:rPr>
          <w:rFonts w:cs="Times New Roman"/>
          <w:szCs w:val="24"/>
        </w:rPr>
        <w:lastRenderedPageBreak/>
        <w:t xml:space="preserve">indígenas (inclusive os </w:t>
      </w:r>
      <w:proofErr w:type="spellStart"/>
      <w:r>
        <w:rPr>
          <w:rFonts w:cs="Times New Roman"/>
          <w:szCs w:val="24"/>
        </w:rPr>
        <w:t>Pitaguarys</w:t>
      </w:r>
      <w:proofErr w:type="spellEnd"/>
      <w:r>
        <w:rPr>
          <w:rFonts w:cs="Times New Roman"/>
          <w:szCs w:val="24"/>
        </w:rPr>
        <w:t xml:space="preserve">) espalhadas por diversos municípios do estado do Ceará. Sublinhando a localização, a população, a situação concernente a terra e aos aspectos culturais, dando assim visibilidade aos povos indígenas na sociedade cearense.                 </w:t>
      </w:r>
    </w:p>
    <w:p w14:paraId="49EFB59D" w14:textId="77777777" w:rsidR="00E020C3" w:rsidRPr="003444AE" w:rsidRDefault="00E020C3" w:rsidP="00E020C3">
      <w:pPr>
        <w:tabs>
          <w:tab w:val="left" w:pos="868"/>
        </w:tabs>
        <w:rPr>
          <w:rFonts w:cs="Times New Roman"/>
          <w:szCs w:val="24"/>
        </w:rPr>
      </w:pPr>
      <w:r>
        <w:rPr>
          <w:rFonts w:cs="Times New Roman"/>
          <w:szCs w:val="24"/>
        </w:rPr>
        <w:t xml:space="preserve">  </w:t>
      </w:r>
      <w:r>
        <w:rPr>
          <w:rFonts w:cs="Times New Roman"/>
          <w:szCs w:val="24"/>
        </w:rPr>
        <w:tab/>
      </w:r>
      <w:r w:rsidRPr="003444AE">
        <w:rPr>
          <w:rFonts w:cs="Times New Roman"/>
          <w:szCs w:val="24"/>
        </w:rPr>
        <w:t xml:space="preserve">Ressalte-se </w:t>
      </w:r>
      <w:r>
        <w:rPr>
          <w:rFonts w:cs="Times New Roman"/>
          <w:szCs w:val="24"/>
        </w:rPr>
        <w:t>q</w:t>
      </w:r>
      <w:r w:rsidRPr="003444AE">
        <w:rPr>
          <w:rFonts w:cs="Times New Roman"/>
          <w:szCs w:val="24"/>
        </w:rPr>
        <w:t xml:space="preserve">ue </w:t>
      </w:r>
      <w:r>
        <w:rPr>
          <w:rFonts w:cs="Times New Roman"/>
          <w:szCs w:val="24"/>
        </w:rPr>
        <w:t>o corpus bibliográfico aqui apontado – concernente à reparação histórico</w:t>
      </w:r>
      <w:r w:rsidRPr="00850279">
        <w:rPr>
          <w:rFonts w:cs="Times New Roman"/>
          <w:szCs w:val="24"/>
        </w:rPr>
        <w:t xml:space="preserve">-cultural </w:t>
      </w:r>
      <w:r>
        <w:rPr>
          <w:rFonts w:cs="Times New Roman"/>
          <w:szCs w:val="24"/>
        </w:rPr>
        <w:t>da presença expressiva indígena que foi negada no processo de formação étnico-racial do povo cearense, tornando-se</w:t>
      </w:r>
      <w:r w:rsidRPr="00850279">
        <w:rPr>
          <w:rFonts w:cs="Times New Roman"/>
          <w:szCs w:val="24"/>
        </w:rPr>
        <w:t xml:space="preserve"> senso comum bastante difundido, inclusive</w:t>
      </w:r>
      <w:r>
        <w:rPr>
          <w:rFonts w:cs="Times New Roman"/>
          <w:szCs w:val="24"/>
        </w:rPr>
        <w:t xml:space="preserve"> sendo propagada, durante muito tempo,</w:t>
      </w:r>
      <w:r w:rsidRPr="00850279">
        <w:rPr>
          <w:rFonts w:cs="Times New Roman"/>
          <w:szCs w:val="24"/>
        </w:rPr>
        <w:t xml:space="preserve"> pela historiografia regional</w:t>
      </w:r>
      <w:r>
        <w:rPr>
          <w:rFonts w:cs="Times New Roman"/>
          <w:szCs w:val="24"/>
        </w:rPr>
        <w:t xml:space="preserve"> oficial a “e</w:t>
      </w:r>
      <w:r w:rsidRPr="00850279">
        <w:rPr>
          <w:rFonts w:cs="Times New Roman"/>
          <w:szCs w:val="24"/>
        </w:rPr>
        <w:t>xtinção”</w:t>
      </w:r>
      <w:r>
        <w:rPr>
          <w:rFonts w:cs="Times New Roman"/>
          <w:szCs w:val="24"/>
        </w:rPr>
        <w:t xml:space="preserve"> dos índios por meio da sua assimilação</w:t>
      </w:r>
      <w:r w:rsidRPr="00850279">
        <w:rPr>
          <w:rFonts w:cs="Times New Roman"/>
          <w:szCs w:val="24"/>
        </w:rPr>
        <w:t xml:space="preserve"> </w:t>
      </w:r>
      <w:r>
        <w:rPr>
          <w:rFonts w:cs="Times New Roman"/>
          <w:szCs w:val="24"/>
        </w:rPr>
        <w:t>cultural – para o pressuposto da “invisibilidade” indígena no constructo étnico-racial do Ceará, como algo que possivelmente explicaria o inexpressivo percentual demográfico indígena em Maracanaú, se constitui</w:t>
      </w:r>
      <w:r w:rsidRPr="003444AE">
        <w:rPr>
          <w:rFonts w:cs="Times New Roman"/>
          <w:szCs w:val="24"/>
        </w:rPr>
        <w:t xml:space="preserve"> apenas um ponto de partida de uma literatura bem mais ampla sobre essa temática e que será </w:t>
      </w:r>
      <w:r>
        <w:rPr>
          <w:rFonts w:cs="Times New Roman"/>
          <w:szCs w:val="24"/>
        </w:rPr>
        <w:t>explorada no decorrer da pesquisa</w:t>
      </w:r>
      <w:r w:rsidRPr="003444AE">
        <w:rPr>
          <w:rFonts w:cs="Times New Roman"/>
          <w:szCs w:val="24"/>
        </w:rPr>
        <w:t xml:space="preserve">. </w:t>
      </w:r>
      <w:r>
        <w:rPr>
          <w:rFonts w:cs="Times New Roman"/>
          <w:szCs w:val="24"/>
        </w:rPr>
        <w:t>A respeito das pesquisas</w:t>
      </w:r>
      <w:r w:rsidRPr="003444AE">
        <w:rPr>
          <w:rFonts w:cs="Times New Roman"/>
          <w:szCs w:val="24"/>
        </w:rPr>
        <w:t xml:space="preserve"> nessa área é pertinente a seguinte observação:</w:t>
      </w:r>
    </w:p>
    <w:p w14:paraId="0C1728D9" w14:textId="77777777" w:rsidR="00E020C3" w:rsidRPr="00783426" w:rsidRDefault="00E020C3" w:rsidP="00E020C3">
      <w:pPr>
        <w:spacing w:line="240" w:lineRule="auto"/>
        <w:ind w:left="2268"/>
        <w:rPr>
          <w:rFonts w:cs="Times New Roman"/>
          <w:sz w:val="20"/>
          <w:szCs w:val="20"/>
        </w:rPr>
      </w:pPr>
      <w:r w:rsidRPr="003444AE">
        <w:rPr>
          <w:rFonts w:cs="Times New Roman"/>
          <w:szCs w:val="24"/>
        </w:rPr>
        <w:t xml:space="preserve"> </w:t>
      </w:r>
      <w:r w:rsidRPr="00783426">
        <w:rPr>
          <w:rFonts w:cs="Times New Roman"/>
          <w:sz w:val="20"/>
          <w:szCs w:val="20"/>
        </w:rPr>
        <w:t xml:space="preserve">A invisibilidade indígena no Nordeste, colocada em termos de extinção e de assimilação, vem sendo revista desde o projeto de pesquisa de José Augusto de Laranjeira Sampaio – ‘De Caboclo a Índio’. No caso do Ceará a perspectiva de Sylvia Porto Alegre se desenvolve a partir de 1992, conjugando projetos desenvolvidos na Universidade Federal do Ceará em consonância com o Núcleo de História Indígena e do </w:t>
      </w:r>
      <w:proofErr w:type="spellStart"/>
      <w:r w:rsidRPr="00783426">
        <w:rPr>
          <w:rFonts w:cs="Times New Roman"/>
          <w:sz w:val="20"/>
          <w:szCs w:val="20"/>
        </w:rPr>
        <w:t>Indigenismo</w:t>
      </w:r>
      <w:proofErr w:type="spellEnd"/>
      <w:r w:rsidRPr="00783426">
        <w:rPr>
          <w:rFonts w:cs="Times New Roman"/>
          <w:sz w:val="20"/>
          <w:szCs w:val="20"/>
        </w:rPr>
        <w:t xml:space="preserve"> da Universidade de São Paulo </w:t>
      </w:r>
      <w:r>
        <w:rPr>
          <w:rFonts w:cs="Times New Roman"/>
          <w:sz w:val="20"/>
          <w:szCs w:val="20"/>
        </w:rPr>
        <w:t xml:space="preserve">[...] </w:t>
      </w:r>
      <w:r w:rsidRPr="00783426">
        <w:rPr>
          <w:rFonts w:cs="Times New Roman"/>
          <w:sz w:val="20"/>
          <w:szCs w:val="20"/>
        </w:rPr>
        <w:t>A constituição de uma identidade regional para o Ceará, pensada desde a segunda metade do século XIX, tem o seu duplo na ‘extinção’ indígena e na ‘ausência’ da população negra na formação étnica dos cearenses, o que me permite discutir a construção dessa invisibilidade</w:t>
      </w:r>
      <w:r>
        <w:rPr>
          <w:rFonts w:cs="Times New Roman"/>
          <w:sz w:val="20"/>
          <w:szCs w:val="20"/>
        </w:rPr>
        <w:t xml:space="preserve"> (RATTS, 1998, p.109,110. </w:t>
      </w:r>
      <w:r w:rsidRPr="002C6DD1">
        <w:rPr>
          <w:rFonts w:cs="Times New Roman"/>
          <w:sz w:val="20"/>
          <w:szCs w:val="20"/>
        </w:rPr>
        <w:t>Disponível em www.revistas.usp.br. Acesso: 6 de Maio de 2017</w:t>
      </w:r>
      <w:r>
        <w:rPr>
          <w:rFonts w:cs="Times New Roman"/>
          <w:sz w:val="20"/>
          <w:szCs w:val="20"/>
        </w:rPr>
        <w:t xml:space="preserve">).  </w:t>
      </w:r>
      <w:r w:rsidRPr="00783426">
        <w:rPr>
          <w:rFonts w:cs="Times New Roman"/>
          <w:sz w:val="20"/>
          <w:szCs w:val="20"/>
        </w:rPr>
        <w:t xml:space="preserve"> </w:t>
      </w:r>
    </w:p>
    <w:p w14:paraId="6F86B404" w14:textId="77777777" w:rsidR="00E020C3" w:rsidRPr="000F24E6" w:rsidRDefault="00E020C3" w:rsidP="00E020C3">
      <w:pPr>
        <w:tabs>
          <w:tab w:val="left" w:pos="854"/>
        </w:tabs>
        <w:rPr>
          <w:rFonts w:cs="Times New Roman"/>
          <w:szCs w:val="24"/>
        </w:rPr>
      </w:pPr>
      <w:r>
        <w:rPr>
          <w:rFonts w:cs="Times New Roman"/>
          <w:szCs w:val="24"/>
        </w:rPr>
        <w:t xml:space="preserve">  </w:t>
      </w:r>
      <w:r>
        <w:rPr>
          <w:rFonts w:cs="Times New Roman"/>
          <w:szCs w:val="24"/>
        </w:rPr>
        <w:tab/>
        <w:t>No que se refere ainda</w:t>
      </w:r>
      <w:r w:rsidRPr="000F24E6">
        <w:rPr>
          <w:rFonts w:cs="Times New Roman"/>
          <w:szCs w:val="24"/>
        </w:rPr>
        <w:t xml:space="preserve"> à hipótese sugerida nessa pesquisa (</w:t>
      </w:r>
      <w:r>
        <w:rPr>
          <w:rFonts w:cs="Times New Roman"/>
          <w:szCs w:val="24"/>
        </w:rPr>
        <w:t>exposta anteriormente</w:t>
      </w:r>
      <w:r w:rsidRPr="000F24E6">
        <w:rPr>
          <w:rFonts w:cs="Times New Roman"/>
          <w:szCs w:val="24"/>
        </w:rPr>
        <w:t xml:space="preserve">) é importante pontuar que ela se consiste em uma proposição posto a prova e que será checado sua validade. Sendo nesse sentido “uma suposta resposta ao problema a ser investigado </w:t>
      </w:r>
      <w:r>
        <w:rPr>
          <w:rFonts w:cs="Times New Roman"/>
          <w:szCs w:val="24"/>
        </w:rPr>
        <w:t>[...]</w:t>
      </w:r>
      <w:r w:rsidRPr="000F24E6">
        <w:rPr>
          <w:rFonts w:cs="Times New Roman"/>
          <w:szCs w:val="24"/>
        </w:rPr>
        <w:t xml:space="preserve"> e que será aceita ou rejeitada somente depois de devidamente testada.” (</w:t>
      </w:r>
      <w:r>
        <w:rPr>
          <w:rFonts w:cs="Times New Roman"/>
          <w:szCs w:val="24"/>
        </w:rPr>
        <w:t>GIL</w:t>
      </w:r>
      <w:r w:rsidRPr="000F24E6">
        <w:rPr>
          <w:rFonts w:cs="Times New Roman"/>
          <w:szCs w:val="24"/>
        </w:rPr>
        <w:t xml:space="preserve">, 2010, p. 40).      </w:t>
      </w:r>
    </w:p>
    <w:p w14:paraId="1DB4FD95" w14:textId="77777777" w:rsidR="00E020C3" w:rsidRPr="000F24E6" w:rsidRDefault="00E020C3" w:rsidP="00E020C3">
      <w:pPr>
        <w:tabs>
          <w:tab w:val="left" w:pos="840"/>
        </w:tabs>
        <w:rPr>
          <w:rFonts w:cs="Times New Roman"/>
          <w:szCs w:val="24"/>
        </w:rPr>
      </w:pPr>
      <w:r>
        <w:rPr>
          <w:rFonts w:cs="Times New Roman"/>
          <w:szCs w:val="24"/>
        </w:rPr>
        <w:t xml:space="preserve"> </w:t>
      </w:r>
      <w:r>
        <w:rPr>
          <w:rFonts w:cs="Times New Roman"/>
          <w:szCs w:val="24"/>
        </w:rPr>
        <w:tab/>
        <w:t>Nesse mesmo diapasão é pertinente salientar a</w:t>
      </w:r>
      <w:r w:rsidRPr="000F24E6">
        <w:rPr>
          <w:rFonts w:cs="Times New Roman"/>
          <w:szCs w:val="24"/>
        </w:rPr>
        <w:t xml:space="preserve"> dimensão ética n</w:t>
      </w:r>
      <w:r>
        <w:rPr>
          <w:rFonts w:cs="Times New Roman"/>
          <w:szCs w:val="24"/>
        </w:rPr>
        <w:t xml:space="preserve">a utilização de qualquer método, </w:t>
      </w:r>
      <w:r w:rsidRPr="000F24E6">
        <w:rPr>
          <w:rFonts w:cs="Times New Roman"/>
          <w:szCs w:val="24"/>
        </w:rPr>
        <w:t>na qual se deve considerar “os dados e as relações para confrontar hipóteses e proposições com a realidade que se pretende observar, e não para confirmar o que já c</w:t>
      </w:r>
      <w:r>
        <w:rPr>
          <w:rFonts w:cs="Times New Roman"/>
          <w:szCs w:val="24"/>
        </w:rPr>
        <w:t>onsideramos verdadeiro” (PIMENTA</w:t>
      </w:r>
      <w:r w:rsidRPr="000F24E6">
        <w:rPr>
          <w:rFonts w:cs="Times New Roman"/>
          <w:szCs w:val="24"/>
        </w:rPr>
        <w:t xml:space="preserve">, 2013, p. 39).   </w:t>
      </w:r>
    </w:p>
    <w:p w14:paraId="437107FB" w14:textId="77777777" w:rsidR="00E020C3" w:rsidRPr="00474D14" w:rsidRDefault="00E020C3" w:rsidP="00E020C3">
      <w:pPr>
        <w:pStyle w:val="Prrafodelista"/>
        <w:numPr>
          <w:ilvl w:val="0"/>
          <w:numId w:val="1"/>
        </w:numPr>
        <w:tabs>
          <w:tab w:val="left" w:pos="851"/>
        </w:tabs>
        <w:spacing w:line="360" w:lineRule="auto"/>
        <w:jc w:val="both"/>
        <w:rPr>
          <w:rFonts w:ascii="Times New Roman" w:hAnsi="Times New Roman" w:cs="Times New Roman"/>
          <w:sz w:val="24"/>
          <w:szCs w:val="24"/>
        </w:rPr>
      </w:pPr>
      <w:r w:rsidRPr="00474D14">
        <w:rPr>
          <w:rFonts w:ascii="Times New Roman" w:hAnsi="Times New Roman" w:cs="Times New Roman"/>
          <w:sz w:val="24"/>
          <w:szCs w:val="24"/>
        </w:rPr>
        <w:t xml:space="preserve">A trilha da construção teórico-metodológica da pesquisa: paradigma, teoria e metodologia.  </w:t>
      </w:r>
    </w:p>
    <w:p w14:paraId="624C13A1" w14:textId="77777777" w:rsidR="00E020C3" w:rsidRDefault="00E020C3" w:rsidP="00E020C3">
      <w:pPr>
        <w:pStyle w:val="Prrafodelista"/>
        <w:tabs>
          <w:tab w:val="left" w:pos="142"/>
          <w:tab w:val="left" w:pos="426"/>
        </w:tabs>
        <w:spacing w:line="360" w:lineRule="auto"/>
        <w:ind w:left="0"/>
        <w:jc w:val="both"/>
        <w:rPr>
          <w:rFonts w:ascii="Times New Roman" w:hAnsi="Times New Roman" w:cs="Times New Roman"/>
          <w:sz w:val="24"/>
          <w:szCs w:val="24"/>
        </w:rPr>
      </w:pPr>
    </w:p>
    <w:p w14:paraId="1B99F376"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princípio passaremos a apresentar o paradigma da pesquisa aqui pretendida. Ressalva-se que concordamos com a definição de paradigma apresentada por Pimenta </w:t>
      </w:r>
      <w:r>
        <w:rPr>
          <w:rFonts w:ascii="Times New Roman" w:hAnsi="Times New Roman" w:cs="Times New Roman"/>
          <w:sz w:val="24"/>
          <w:szCs w:val="24"/>
        </w:rPr>
        <w:lastRenderedPageBreak/>
        <w:t>(2013, p.138): “conjunto de princípios gerais de interpretação dos problemas a serem analisados e dos métodos adotados que se manifestam como alternativas a outros...” E em uma compreensão mais ampla, também nos identificamos com a seguinte afirmação: “[...] a influência de um paradigma é mais do que apenas uma orientação metodológica. É um meio para se compreender a realidade dando a ela significado e previsibilidade”</w:t>
      </w:r>
      <w:r w:rsidRPr="001C398E">
        <w:t xml:space="preserve"> </w:t>
      </w:r>
      <w:r w:rsidRPr="001C398E">
        <w:rPr>
          <w:rFonts w:ascii="Times New Roman" w:hAnsi="Times New Roman" w:cs="Times New Roman"/>
          <w:sz w:val="24"/>
          <w:szCs w:val="24"/>
        </w:rPr>
        <w:t>(RIST, 1990 apud</w:t>
      </w:r>
      <w:r>
        <w:rPr>
          <w:rFonts w:ascii="Times New Roman" w:hAnsi="Times New Roman" w:cs="Times New Roman"/>
          <w:sz w:val="24"/>
          <w:szCs w:val="24"/>
        </w:rPr>
        <w:t xml:space="preserve"> LADSON-BILLINGS, 2006, p. 268).</w:t>
      </w:r>
      <w:r w:rsidRPr="001C398E">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C1DC5E3"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Quero pontuar que o fenômeno étnico-racial pesquisado será comtemplado na perspectiva da sua complexidade. Tendo como justificativa de tal escolha a </w:t>
      </w:r>
      <w:proofErr w:type="spellStart"/>
      <w:r>
        <w:rPr>
          <w:rFonts w:ascii="Times New Roman" w:hAnsi="Times New Roman" w:cs="Times New Roman"/>
          <w:sz w:val="24"/>
          <w:szCs w:val="24"/>
        </w:rPr>
        <w:t>complexificação</w:t>
      </w:r>
      <w:proofErr w:type="spellEnd"/>
      <w:r>
        <w:rPr>
          <w:rFonts w:ascii="Times New Roman" w:hAnsi="Times New Roman" w:cs="Times New Roman"/>
          <w:sz w:val="24"/>
          <w:szCs w:val="24"/>
        </w:rPr>
        <w:t xml:space="preserve"> da realidade em si. Sendo que esta realidade em si remete, de acordo com Pimenta (2013), ao todo, justificando assim a exigência da interdisciplinaridade. Nessa compreensão, o citado autor argumenta sobre a pesquisa interdisciplinar se fazer necessária na medida em que possibilita uma consciência de que “a realidade estudada é complexa, exigindo encontrar novos objetos científicos e novas metodologias” (2013, p. 143). Seguindo essa mesma linha de raciocínio, comenta-se também que a interdisciplinaridade proporciona “nova leitura da realidade, provavelmente mais holística, ampla e integrada” (PIMENTA, 2013 p. 144). </w:t>
      </w:r>
    </w:p>
    <w:p w14:paraId="1D3D955F"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Para </w:t>
      </w:r>
      <w:proofErr w:type="spellStart"/>
      <w:r>
        <w:rPr>
          <w:rFonts w:ascii="Times New Roman" w:hAnsi="Times New Roman" w:cs="Times New Roman"/>
          <w:sz w:val="24"/>
          <w:szCs w:val="24"/>
        </w:rPr>
        <w:t>Morin</w:t>
      </w:r>
      <w:proofErr w:type="spellEnd"/>
      <w:r>
        <w:rPr>
          <w:rFonts w:ascii="Times New Roman" w:hAnsi="Times New Roman" w:cs="Times New Roman"/>
          <w:sz w:val="24"/>
          <w:szCs w:val="24"/>
        </w:rPr>
        <w:t xml:space="preserve"> (2013), nesse mesmo diapasão, o paradigma da complexidade postula que a </w:t>
      </w:r>
      <w:proofErr w:type="spellStart"/>
      <w:r>
        <w:rPr>
          <w:rFonts w:ascii="Times New Roman" w:hAnsi="Times New Roman" w:cs="Times New Roman"/>
          <w:sz w:val="24"/>
          <w:szCs w:val="24"/>
        </w:rPr>
        <w:t>complexificação</w:t>
      </w:r>
      <w:proofErr w:type="spellEnd"/>
      <w:r w:rsidRPr="00F249C5">
        <w:rPr>
          <w:rFonts w:ascii="Times New Roman" w:hAnsi="Times New Roman" w:cs="Times New Roman"/>
          <w:sz w:val="24"/>
          <w:szCs w:val="24"/>
        </w:rPr>
        <w:t xml:space="preserve"> dos fenômenos não é aparente, mas é real e que tem que ser vista não como um inimigo a ser eliminado e sim</w:t>
      </w:r>
      <w:r>
        <w:rPr>
          <w:rFonts w:ascii="Times New Roman" w:hAnsi="Times New Roman" w:cs="Times New Roman"/>
          <w:sz w:val="24"/>
          <w:szCs w:val="24"/>
        </w:rPr>
        <w:t xml:space="preserve"> como um desafio a ser superado</w:t>
      </w:r>
      <w:r w:rsidRPr="00F249C5">
        <w:rPr>
          <w:rFonts w:ascii="Times New Roman" w:hAnsi="Times New Roman" w:cs="Times New Roman"/>
          <w:sz w:val="24"/>
          <w:szCs w:val="24"/>
        </w:rPr>
        <w:t xml:space="preserve">. </w:t>
      </w:r>
      <w:r>
        <w:rPr>
          <w:rFonts w:ascii="Times New Roman" w:hAnsi="Times New Roman" w:cs="Times New Roman"/>
          <w:sz w:val="24"/>
          <w:szCs w:val="24"/>
        </w:rPr>
        <w:t>Observa</w:t>
      </w:r>
      <w:r w:rsidRPr="00F249C5">
        <w:rPr>
          <w:rFonts w:ascii="Times New Roman" w:hAnsi="Times New Roman" w:cs="Times New Roman"/>
          <w:sz w:val="24"/>
          <w:szCs w:val="24"/>
        </w:rPr>
        <w:t xml:space="preserve"> que é preciso evitar, por um lado, o reducionismo</w:t>
      </w:r>
      <w:r>
        <w:rPr>
          <w:rFonts w:ascii="Times New Roman" w:hAnsi="Times New Roman" w:cs="Times New Roman"/>
          <w:sz w:val="24"/>
          <w:szCs w:val="24"/>
        </w:rPr>
        <w:t xml:space="preserve"> (que quer compreender o todo partindo só das qualidades das partes)</w:t>
      </w:r>
      <w:r w:rsidRPr="00F249C5">
        <w:rPr>
          <w:rFonts w:ascii="Times New Roman" w:hAnsi="Times New Roman" w:cs="Times New Roman"/>
          <w:sz w:val="24"/>
          <w:szCs w:val="24"/>
        </w:rPr>
        <w:t xml:space="preserve"> e, por</w:t>
      </w:r>
      <w:r>
        <w:rPr>
          <w:rFonts w:ascii="Times New Roman" w:hAnsi="Times New Roman" w:cs="Times New Roman"/>
          <w:sz w:val="24"/>
          <w:szCs w:val="24"/>
        </w:rPr>
        <w:t xml:space="preserve"> outro lado, o </w:t>
      </w:r>
      <w:proofErr w:type="spellStart"/>
      <w:r>
        <w:rPr>
          <w:rFonts w:ascii="Times New Roman" w:hAnsi="Times New Roman" w:cs="Times New Roman"/>
          <w:sz w:val="24"/>
          <w:szCs w:val="24"/>
        </w:rPr>
        <w:t>holísmo</w:t>
      </w:r>
      <w:proofErr w:type="spellEnd"/>
      <w:r>
        <w:rPr>
          <w:rFonts w:ascii="Times New Roman" w:hAnsi="Times New Roman" w:cs="Times New Roman"/>
          <w:sz w:val="24"/>
          <w:szCs w:val="24"/>
        </w:rPr>
        <w:t xml:space="preserve"> (que não é menos simplificador e que negligencia as partes para compreender o todo). “Pascal já dizia:</w:t>
      </w:r>
      <w:r w:rsidRPr="00F249C5">
        <w:rPr>
          <w:rFonts w:ascii="Times New Roman" w:hAnsi="Times New Roman" w:cs="Times New Roman"/>
          <w:sz w:val="24"/>
          <w:szCs w:val="24"/>
        </w:rPr>
        <w:t xml:space="preserve"> </w:t>
      </w:r>
      <w:r>
        <w:rPr>
          <w:rFonts w:ascii="Times New Roman" w:hAnsi="Times New Roman" w:cs="Times New Roman"/>
          <w:sz w:val="24"/>
          <w:szCs w:val="24"/>
        </w:rPr>
        <w:t xml:space="preserve">‘só posso compreender um todo se conheço, especificamente, as partes, mas só posso compreender as partes se conhecer o todo’” </w:t>
      </w:r>
      <w:r w:rsidRPr="00F249C5">
        <w:rPr>
          <w:rFonts w:ascii="Times New Roman" w:hAnsi="Times New Roman" w:cs="Times New Roman"/>
          <w:sz w:val="24"/>
          <w:szCs w:val="24"/>
        </w:rPr>
        <w:t>(</w:t>
      </w:r>
      <w:r>
        <w:rPr>
          <w:rFonts w:ascii="Times New Roman" w:hAnsi="Times New Roman" w:cs="Times New Roman"/>
          <w:sz w:val="24"/>
          <w:szCs w:val="24"/>
        </w:rPr>
        <w:t>MORIN, 2013, p.181, 182).</w:t>
      </w:r>
    </w:p>
    <w:p w14:paraId="5E981362"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Nessa perspectiva, salientamos a necessidade de se analisar o fenômeno étnico-racial não apenas do ponto de vista dos fenótipos, ou do ponto de vista político, ou ainda do ponto de vista demográfico, mas, igualmente, considerá-los do ponto de vista social, histórico e cultural. Lembrando que o indivíduo autodeclarado branco, ou negro, ou pardo, ou indígena (ou de qualquer outra cor ou “raça”) – tendo como parâmetros a pigmentação da pele, os traços fisionômicos e os critérios políticos – também possui uma cultura e uma história de vida que estão, por sua vez, inseridas em uma realidade sócio-histórica local, regional e nacional. Por essa razão se diz que a realidade </w:t>
      </w:r>
      <w:proofErr w:type="spellStart"/>
      <w:r>
        <w:rPr>
          <w:rFonts w:ascii="Times New Roman" w:hAnsi="Times New Roman" w:cs="Times New Roman"/>
          <w:sz w:val="24"/>
          <w:szCs w:val="24"/>
        </w:rPr>
        <w:t>antropossocial</w:t>
      </w:r>
      <w:proofErr w:type="spellEnd"/>
      <w:r>
        <w:rPr>
          <w:rFonts w:ascii="Times New Roman" w:hAnsi="Times New Roman" w:cs="Times New Roman"/>
          <w:sz w:val="24"/>
          <w:szCs w:val="24"/>
        </w:rPr>
        <w:t xml:space="preserve"> é multidimensional, ou seja, precisa ser analisada em suas várias dimensões: social, biológica, econômica, psicológica, demográfica que correspondem às </w:t>
      </w:r>
      <w:r>
        <w:rPr>
          <w:rFonts w:ascii="Times New Roman" w:hAnsi="Times New Roman" w:cs="Times New Roman"/>
          <w:sz w:val="24"/>
          <w:szCs w:val="24"/>
        </w:rPr>
        <w:lastRenderedPageBreak/>
        <w:t xml:space="preserve">categorias disciplinares especializadas. Observa-se, porém, que não obstante ser necessário distingui-las de forma específica, deve-se evitar isolá-las e torná-las não comunicantes entre si, estabelecendo-se dessa forma a importância do conhecimento multidimensional (MORIN, 2013). </w:t>
      </w:r>
    </w:p>
    <w:p w14:paraId="0B2C8772"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Seguindo adiante na construção do percurso teórico-metodológico, passamos agora para explanação de outra teoria que estruturará a nossa proposta de pesquisa. Como indicamos anteriormente (no início desse artigo), fundamentaremos nossa análise na Teoria Crítica da Raça – TCR: trazendo no seu bojo de reflexão os discursos </w:t>
      </w:r>
      <w:proofErr w:type="spellStart"/>
      <w:r>
        <w:rPr>
          <w:rFonts w:ascii="Times New Roman" w:hAnsi="Times New Roman" w:cs="Times New Roman"/>
          <w:sz w:val="24"/>
          <w:szCs w:val="24"/>
        </w:rPr>
        <w:t>racializados</w:t>
      </w:r>
      <w:proofErr w:type="spellEnd"/>
      <w:r>
        <w:rPr>
          <w:rFonts w:ascii="Times New Roman" w:hAnsi="Times New Roman" w:cs="Times New Roman"/>
          <w:sz w:val="24"/>
          <w:szCs w:val="24"/>
        </w:rPr>
        <w:t xml:space="preserve"> e as epistemologias étnicas. Ela surgiu em meados dos anos 1970 com </w:t>
      </w:r>
      <w:proofErr w:type="spellStart"/>
      <w:r>
        <w:rPr>
          <w:rFonts w:ascii="Times New Roman" w:hAnsi="Times New Roman" w:cs="Times New Roman"/>
          <w:sz w:val="24"/>
          <w:szCs w:val="24"/>
        </w:rPr>
        <w:t>Derrick</w:t>
      </w:r>
      <w:proofErr w:type="spellEnd"/>
      <w:r>
        <w:rPr>
          <w:rFonts w:ascii="Times New Roman" w:hAnsi="Times New Roman" w:cs="Times New Roman"/>
          <w:sz w:val="24"/>
          <w:szCs w:val="24"/>
        </w:rPr>
        <w:t xml:space="preserve"> Bell e Allan Freeman, “[...] os quais demonstraram uma profunda preocupação com a lentidão da reforma racial nos EUA” (DELGADO, 1995, apud LADSON-BILLINGS, 2006, p 265). A TCR analisa criticamente a</w:t>
      </w:r>
      <w:r w:rsidRPr="002C794C">
        <w:rPr>
          <w:rFonts w:ascii="Times New Roman" w:hAnsi="Times New Roman" w:cs="Times New Roman"/>
          <w:sz w:val="24"/>
          <w:szCs w:val="24"/>
        </w:rPr>
        <w:t xml:space="preserve"> </w:t>
      </w:r>
      <w:proofErr w:type="spellStart"/>
      <w:r w:rsidRPr="002C794C">
        <w:rPr>
          <w:rFonts w:ascii="Times New Roman" w:hAnsi="Times New Roman" w:cs="Times New Roman"/>
          <w:sz w:val="24"/>
          <w:szCs w:val="24"/>
        </w:rPr>
        <w:t>racialização</w:t>
      </w:r>
      <w:proofErr w:type="spellEnd"/>
      <w:r w:rsidRPr="002C794C">
        <w:rPr>
          <w:rFonts w:ascii="Times New Roman" w:hAnsi="Times New Roman" w:cs="Times New Roman"/>
          <w:sz w:val="24"/>
          <w:szCs w:val="24"/>
        </w:rPr>
        <w:t xml:space="preserve"> das identidades promovida pelos paradigmas dominantes</w:t>
      </w:r>
      <w:r>
        <w:rPr>
          <w:rFonts w:ascii="Times New Roman" w:hAnsi="Times New Roman" w:cs="Times New Roman"/>
          <w:sz w:val="24"/>
          <w:szCs w:val="24"/>
        </w:rPr>
        <w:t xml:space="preserve"> (DENZIN e LINCOLN</w:t>
      </w:r>
      <w:r w:rsidRPr="002C794C">
        <w:rPr>
          <w:rFonts w:ascii="Times New Roman" w:hAnsi="Times New Roman" w:cs="Times New Roman"/>
          <w:sz w:val="24"/>
          <w:szCs w:val="24"/>
        </w:rPr>
        <w:t>,</w:t>
      </w:r>
      <w:r>
        <w:rPr>
          <w:rFonts w:ascii="Times New Roman" w:hAnsi="Times New Roman" w:cs="Times New Roman"/>
          <w:sz w:val="24"/>
          <w:szCs w:val="24"/>
        </w:rPr>
        <w:t xml:space="preserve"> 2006),</w:t>
      </w:r>
      <w:r w:rsidRPr="002C794C">
        <w:rPr>
          <w:rFonts w:ascii="Times New Roman" w:hAnsi="Times New Roman" w:cs="Times New Roman"/>
          <w:sz w:val="24"/>
          <w:szCs w:val="24"/>
        </w:rPr>
        <w:t xml:space="preserve"> propondo refletir sobre como o </w:t>
      </w:r>
      <w:r>
        <w:rPr>
          <w:rFonts w:ascii="Times New Roman" w:hAnsi="Times New Roman" w:cs="Times New Roman"/>
          <w:sz w:val="24"/>
          <w:szCs w:val="24"/>
        </w:rPr>
        <w:t xml:space="preserve">“[...] </w:t>
      </w:r>
      <w:r w:rsidRPr="002C794C">
        <w:rPr>
          <w:rFonts w:ascii="Times New Roman" w:hAnsi="Times New Roman" w:cs="Times New Roman"/>
          <w:sz w:val="24"/>
          <w:szCs w:val="24"/>
        </w:rPr>
        <w:t>conhecimento das pessoas não-brancas a</w:t>
      </w:r>
      <w:r>
        <w:rPr>
          <w:rFonts w:ascii="Times New Roman" w:hAnsi="Times New Roman" w:cs="Times New Roman"/>
          <w:sz w:val="24"/>
          <w:szCs w:val="24"/>
        </w:rPr>
        <w:t xml:space="preserve"> seu</w:t>
      </w:r>
      <w:r w:rsidRPr="002C794C">
        <w:rPr>
          <w:rFonts w:ascii="Times New Roman" w:hAnsi="Times New Roman" w:cs="Times New Roman"/>
          <w:sz w:val="24"/>
          <w:szCs w:val="24"/>
        </w:rPr>
        <w:t xml:space="preserve"> respeito</w:t>
      </w:r>
      <w:r>
        <w:rPr>
          <w:rFonts w:ascii="Times New Roman" w:hAnsi="Times New Roman" w:cs="Times New Roman"/>
          <w:sz w:val="24"/>
          <w:szCs w:val="24"/>
        </w:rPr>
        <w:t>,</w:t>
      </w:r>
      <w:r w:rsidRPr="002C794C">
        <w:rPr>
          <w:rFonts w:ascii="Times New Roman" w:hAnsi="Times New Roman" w:cs="Times New Roman"/>
          <w:sz w:val="24"/>
          <w:szCs w:val="24"/>
        </w:rPr>
        <w:t xml:space="preserve"> </w:t>
      </w:r>
      <w:r>
        <w:rPr>
          <w:rFonts w:ascii="Times New Roman" w:hAnsi="Times New Roman" w:cs="Times New Roman"/>
          <w:sz w:val="24"/>
          <w:szCs w:val="24"/>
        </w:rPr>
        <w:t>foi</w:t>
      </w:r>
      <w:r w:rsidRPr="002C794C">
        <w:rPr>
          <w:rFonts w:ascii="Times New Roman" w:hAnsi="Times New Roman" w:cs="Times New Roman"/>
          <w:sz w:val="24"/>
          <w:szCs w:val="24"/>
        </w:rPr>
        <w:t xml:space="preserve"> reprim</w:t>
      </w:r>
      <w:r>
        <w:rPr>
          <w:rFonts w:ascii="Times New Roman" w:hAnsi="Times New Roman" w:cs="Times New Roman"/>
          <w:sz w:val="24"/>
          <w:szCs w:val="24"/>
        </w:rPr>
        <w:t>ido, distorcido e negado por</w:t>
      </w:r>
      <w:r w:rsidRPr="002C794C">
        <w:rPr>
          <w:rFonts w:ascii="Times New Roman" w:hAnsi="Times New Roman" w:cs="Times New Roman"/>
          <w:sz w:val="24"/>
          <w:szCs w:val="24"/>
        </w:rPr>
        <w:t xml:space="preserve"> uma lógica cultural eur</w:t>
      </w:r>
      <w:r>
        <w:rPr>
          <w:rFonts w:ascii="Times New Roman" w:hAnsi="Times New Roman" w:cs="Times New Roman"/>
          <w:sz w:val="24"/>
          <w:szCs w:val="24"/>
        </w:rPr>
        <w:t>o-americana [...]” (</w:t>
      </w:r>
      <w:r w:rsidRPr="006F4027">
        <w:rPr>
          <w:rFonts w:ascii="Times New Roman" w:hAnsi="Times New Roman" w:cs="Times New Roman"/>
          <w:sz w:val="24"/>
          <w:szCs w:val="24"/>
        </w:rPr>
        <w:t>LADSON-BILLINGS</w:t>
      </w:r>
      <w:r w:rsidRPr="006F4DA5">
        <w:rPr>
          <w:rFonts w:ascii="Times New Roman" w:hAnsi="Times New Roman" w:cs="Times New Roman"/>
          <w:sz w:val="24"/>
          <w:szCs w:val="24"/>
        </w:rPr>
        <w:t>,</w:t>
      </w:r>
      <w:r>
        <w:rPr>
          <w:rFonts w:ascii="Times New Roman" w:hAnsi="Times New Roman" w:cs="Times New Roman"/>
          <w:sz w:val="24"/>
          <w:szCs w:val="24"/>
        </w:rPr>
        <w:t xml:space="preserve"> 2006 p. 270). A premissa desse paradigma dominante</w:t>
      </w:r>
      <w:r w:rsidRPr="002C794C">
        <w:rPr>
          <w:rFonts w:ascii="Times New Roman" w:hAnsi="Times New Roman" w:cs="Times New Roman"/>
          <w:sz w:val="24"/>
          <w:szCs w:val="24"/>
        </w:rPr>
        <w:t xml:space="preserve"> fundamenta-se na noção </w:t>
      </w:r>
      <w:proofErr w:type="spellStart"/>
      <w:r w:rsidRPr="002C794C">
        <w:rPr>
          <w:rFonts w:ascii="Times New Roman" w:hAnsi="Times New Roman" w:cs="Times New Roman"/>
          <w:sz w:val="24"/>
          <w:szCs w:val="24"/>
        </w:rPr>
        <w:t>gramsciana</w:t>
      </w:r>
      <w:proofErr w:type="spellEnd"/>
      <w:r w:rsidRPr="002C794C">
        <w:rPr>
          <w:rFonts w:ascii="Times New Roman" w:hAnsi="Times New Roman" w:cs="Times New Roman"/>
          <w:sz w:val="24"/>
          <w:szCs w:val="24"/>
        </w:rPr>
        <w:t xml:space="preserve"> d</w:t>
      </w:r>
      <w:r>
        <w:rPr>
          <w:rFonts w:ascii="Times New Roman" w:hAnsi="Times New Roman" w:cs="Times New Roman"/>
          <w:sz w:val="24"/>
          <w:szCs w:val="24"/>
        </w:rPr>
        <w:t>e</w:t>
      </w:r>
      <w:r w:rsidRPr="002C794C">
        <w:rPr>
          <w:rFonts w:ascii="Times New Roman" w:hAnsi="Times New Roman" w:cs="Times New Roman"/>
          <w:sz w:val="24"/>
          <w:szCs w:val="24"/>
        </w:rPr>
        <w:t xml:space="preserve"> hegemonia</w:t>
      </w:r>
      <w:r>
        <w:rPr>
          <w:rFonts w:ascii="Times New Roman" w:hAnsi="Times New Roman" w:cs="Times New Roman"/>
          <w:sz w:val="24"/>
          <w:szCs w:val="24"/>
        </w:rPr>
        <w:t xml:space="preserve"> “para descrever a legitimidade contínua das estruturas opressivas da sociedade americana” (UNGER, 1983, apud </w:t>
      </w:r>
      <w:r w:rsidRPr="00D55AC2">
        <w:rPr>
          <w:rFonts w:ascii="Times New Roman" w:hAnsi="Times New Roman" w:cs="Times New Roman"/>
          <w:sz w:val="24"/>
          <w:szCs w:val="24"/>
        </w:rPr>
        <w:t>LADSON-BILLINGS</w:t>
      </w:r>
      <w:r>
        <w:rPr>
          <w:rFonts w:ascii="Times New Roman" w:hAnsi="Times New Roman" w:cs="Times New Roman"/>
          <w:sz w:val="24"/>
          <w:szCs w:val="24"/>
        </w:rPr>
        <w:t xml:space="preserve">, 2006 p. 266). </w:t>
      </w:r>
      <w:proofErr w:type="spellStart"/>
      <w:r>
        <w:rPr>
          <w:rFonts w:ascii="Times New Roman" w:hAnsi="Times New Roman" w:cs="Times New Roman"/>
          <w:sz w:val="24"/>
          <w:szCs w:val="24"/>
        </w:rPr>
        <w:t>È</w:t>
      </w:r>
      <w:proofErr w:type="spellEnd"/>
      <w:r>
        <w:rPr>
          <w:rFonts w:ascii="Times New Roman" w:hAnsi="Times New Roman" w:cs="Times New Roman"/>
          <w:sz w:val="24"/>
          <w:szCs w:val="24"/>
        </w:rPr>
        <w:t xml:space="preserve"> importante lembrar que conforme essa noção de hegemonia, defendida por Antônio Gramsci,</w:t>
      </w:r>
      <w:r w:rsidRPr="002C794C">
        <w:rPr>
          <w:rFonts w:ascii="Times New Roman" w:hAnsi="Times New Roman" w:cs="Times New Roman"/>
          <w:sz w:val="24"/>
          <w:szCs w:val="24"/>
        </w:rPr>
        <w:t xml:space="preserve"> o poder dominante no século XX não é exercido simplesmente pela foça física, mas também por meio do controle social</w:t>
      </w:r>
      <w:r>
        <w:rPr>
          <w:rFonts w:ascii="Times New Roman" w:hAnsi="Times New Roman" w:cs="Times New Roman"/>
          <w:sz w:val="24"/>
          <w:szCs w:val="24"/>
        </w:rPr>
        <w:t xml:space="preserve"> e</w:t>
      </w:r>
      <w:r w:rsidRPr="002C794C">
        <w:rPr>
          <w:rFonts w:ascii="Times New Roman" w:hAnsi="Times New Roman" w:cs="Times New Roman"/>
          <w:sz w:val="24"/>
          <w:szCs w:val="24"/>
        </w:rPr>
        <w:t xml:space="preserve"> psicológico – com o cons</w:t>
      </w:r>
      <w:r>
        <w:rPr>
          <w:rFonts w:ascii="Times New Roman" w:hAnsi="Times New Roman" w:cs="Times New Roman"/>
          <w:sz w:val="24"/>
          <w:szCs w:val="24"/>
        </w:rPr>
        <w:t>entimento das pessoas dominadas (KINCHELOE e MCLAREN, 2006). Ressalta-se que essa lógica do paradigma eurocêntrico dominante resulta de uma postura epistemológica da hegemonia racial dos brancos sobre os negros – algo que se estabeleceu como um constructo social, não tendo nenhuma base biológica para esse conceito (</w:t>
      </w:r>
      <w:r w:rsidRPr="009642D0">
        <w:rPr>
          <w:rFonts w:ascii="Times New Roman" w:hAnsi="Times New Roman" w:cs="Times New Roman"/>
          <w:sz w:val="24"/>
          <w:szCs w:val="24"/>
        </w:rPr>
        <w:t>LADSON-BILLINGS</w:t>
      </w:r>
      <w:r>
        <w:rPr>
          <w:rFonts w:ascii="Times New Roman" w:hAnsi="Times New Roman" w:cs="Times New Roman"/>
          <w:sz w:val="24"/>
          <w:szCs w:val="24"/>
        </w:rPr>
        <w:t>, 2006). Com efeito, a TCR parte da noção de que em decorrência de o racismo ter se naturalizado no tecido social americano, tornando-se normal para os indivíduos dessa sociedade, compete a aqueles que “[...] lutam pela justiça social [...] desmascarar e expor o racismo em todas as suas diversas permutações” (</w:t>
      </w:r>
      <w:r w:rsidRPr="00CE0657">
        <w:rPr>
          <w:rFonts w:ascii="Times New Roman" w:hAnsi="Times New Roman" w:cs="Times New Roman"/>
          <w:sz w:val="24"/>
          <w:szCs w:val="24"/>
        </w:rPr>
        <w:t>LADSON-BILLINGS</w:t>
      </w:r>
      <w:r>
        <w:rPr>
          <w:rFonts w:ascii="Times New Roman" w:hAnsi="Times New Roman" w:cs="Times New Roman"/>
          <w:sz w:val="24"/>
          <w:szCs w:val="24"/>
        </w:rPr>
        <w:t xml:space="preserve">, 2006, p. 266). </w:t>
      </w:r>
    </w:p>
    <w:p w14:paraId="4654E905"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Ancorado na TCR, partindo do pressuposto de que o racismo também se transmuta no contexto de Maracanaú na forma da </w:t>
      </w:r>
      <w:proofErr w:type="spellStart"/>
      <w:r>
        <w:rPr>
          <w:rFonts w:ascii="Times New Roman" w:hAnsi="Times New Roman" w:cs="Times New Roman"/>
          <w:sz w:val="24"/>
          <w:szCs w:val="24"/>
        </w:rPr>
        <w:t>invisibilização</w:t>
      </w:r>
      <w:proofErr w:type="spellEnd"/>
      <w:r>
        <w:rPr>
          <w:rFonts w:ascii="Times New Roman" w:hAnsi="Times New Roman" w:cs="Times New Roman"/>
          <w:sz w:val="24"/>
          <w:szCs w:val="24"/>
        </w:rPr>
        <w:t xml:space="preserve"> indígena em seu constructo étnico-racial, procuraremos analisar criticamente os marcadores étnico-raciais utilizados pelos atores sociais deste município cearense na auto definição de sua </w:t>
      </w:r>
      <w:r>
        <w:rPr>
          <w:rFonts w:ascii="Times New Roman" w:hAnsi="Times New Roman" w:cs="Times New Roman"/>
          <w:sz w:val="24"/>
          <w:szCs w:val="24"/>
        </w:rPr>
        <w:lastRenderedPageBreak/>
        <w:t xml:space="preserve">pertença étnica. É oportuno nesse ponto esclarecer que com a TCR não se pretende aqui impor conceitos </w:t>
      </w:r>
      <w:proofErr w:type="spellStart"/>
      <w:r>
        <w:rPr>
          <w:rFonts w:ascii="Times New Roman" w:hAnsi="Times New Roman" w:cs="Times New Roman"/>
          <w:sz w:val="24"/>
          <w:szCs w:val="24"/>
        </w:rPr>
        <w:t>essencializados</w:t>
      </w:r>
      <w:proofErr w:type="spellEnd"/>
      <w:r>
        <w:rPr>
          <w:rFonts w:ascii="Times New Roman" w:hAnsi="Times New Roman" w:cs="Times New Roman"/>
          <w:sz w:val="24"/>
          <w:szCs w:val="24"/>
        </w:rPr>
        <w:t xml:space="preserve"> da condição “nativa-americana” (indígena) a indivíduos ou grupos específicos – fazendo o papel de procuradores daqueles que supõem pertencer a uma raça, a uma </w:t>
      </w:r>
      <w:proofErr w:type="spellStart"/>
      <w:r>
        <w:rPr>
          <w:rFonts w:ascii="Times New Roman" w:hAnsi="Times New Roman" w:cs="Times New Roman"/>
          <w:sz w:val="24"/>
          <w:szCs w:val="24"/>
        </w:rPr>
        <w:t>etnicidade</w:t>
      </w:r>
      <w:proofErr w:type="spellEnd"/>
      <w:r>
        <w:rPr>
          <w:rFonts w:ascii="Times New Roman" w:hAnsi="Times New Roman" w:cs="Times New Roman"/>
          <w:sz w:val="24"/>
          <w:szCs w:val="24"/>
        </w:rPr>
        <w:t xml:space="preserve"> ou a um grupo cultural particular –, mas apenas estabelecer uma análise, no que diz respeito ao modo como os paradigmas dominantes se desenvolveram e se estabeleceram. Ressalva-se que, a</w:t>
      </w:r>
      <w:r w:rsidRPr="001A2C8F">
        <w:rPr>
          <w:rFonts w:ascii="Times New Roman" w:hAnsi="Times New Roman" w:cs="Times New Roman"/>
          <w:sz w:val="24"/>
          <w:szCs w:val="24"/>
        </w:rPr>
        <w:t>inda nesse viés teórico</w:t>
      </w:r>
      <w:r>
        <w:rPr>
          <w:rFonts w:ascii="Times New Roman" w:hAnsi="Times New Roman" w:cs="Times New Roman"/>
          <w:sz w:val="24"/>
          <w:szCs w:val="24"/>
        </w:rPr>
        <w:t>,</w:t>
      </w:r>
      <w:r w:rsidRPr="001A2C8F">
        <w:rPr>
          <w:rFonts w:ascii="Times New Roman" w:hAnsi="Times New Roman" w:cs="Times New Roman"/>
          <w:sz w:val="24"/>
          <w:szCs w:val="24"/>
        </w:rPr>
        <w:t xml:space="preserve"> apontamos também as Teorias da </w:t>
      </w:r>
      <w:proofErr w:type="spellStart"/>
      <w:r w:rsidRPr="001A2C8F">
        <w:rPr>
          <w:rFonts w:ascii="Times New Roman" w:hAnsi="Times New Roman" w:cs="Times New Roman"/>
          <w:sz w:val="24"/>
          <w:szCs w:val="24"/>
        </w:rPr>
        <w:t>Etnicidade</w:t>
      </w:r>
      <w:proofErr w:type="spellEnd"/>
      <w:r w:rsidRPr="001A2C8F">
        <w:rPr>
          <w:rFonts w:ascii="Times New Roman" w:hAnsi="Times New Roman" w:cs="Times New Roman"/>
          <w:sz w:val="24"/>
          <w:szCs w:val="24"/>
        </w:rPr>
        <w:t xml:space="preserve"> para ancorar nossa pesquisa</w:t>
      </w:r>
      <w:r>
        <w:rPr>
          <w:rFonts w:ascii="Times New Roman" w:hAnsi="Times New Roman" w:cs="Times New Roman"/>
          <w:sz w:val="24"/>
          <w:szCs w:val="24"/>
        </w:rPr>
        <w:t xml:space="preserve">, embora não sendo possível discorrer nesse texto sobre elas devido à limitação de espaço estabelecido pelas regras do evento.   </w:t>
      </w:r>
    </w:p>
    <w:p w14:paraId="427C3F08"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 último passo na sequência da construção do caminho teórico-metodológico aqui estabelecido se consiste em explicitar a metodologia utilizada. Ressalva-se que o pesquisador das ciências sociais pode “trabalhar com vários métodos ao mesmo tempo, como a observação participante, a entrevista, a história de vida, a história oral – dependendo dos propósitos que tem em vista” (HAGUETTE, 2010, p. 95). No que se refere ao método dessa pesquisa – que visa analisar a formação étnico-racial de Maracanaú através da análise </w:t>
      </w:r>
      <w:proofErr w:type="spellStart"/>
      <w:r>
        <w:rPr>
          <w:rFonts w:ascii="Times New Roman" w:hAnsi="Times New Roman" w:cs="Times New Roman"/>
          <w:sz w:val="24"/>
          <w:szCs w:val="24"/>
        </w:rPr>
        <w:t>identitária</w:t>
      </w:r>
      <w:proofErr w:type="spellEnd"/>
      <w:r>
        <w:rPr>
          <w:rFonts w:ascii="Times New Roman" w:hAnsi="Times New Roman" w:cs="Times New Roman"/>
          <w:sz w:val="24"/>
          <w:szCs w:val="24"/>
        </w:rPr>
        <w:t xml:space="preserve"> dos seus sujeitos histórico-sociais a partir da perspectiva multidimensional (conforme indicamos anteriormente) – optamos pela história de vida e pela história oral como ferramentas de análise e de investigação para podermos, então, lançar um olhar para além dos fatores fenotípicos, políticos e demográficos norteadores desta questão. Salienta-se, segundo </w:t>
      </w:r>
      <w:proofErr w:type="spellStart"/>
      <w:r>
        <w:rPr>
          <w:rFonts w:ascii="Times New Roman" w:hAnsi="Times New Roman" w:cs="Times New Roman"/>
          <w:sz w:val="24"/>
          <w:szCs w:val="24"/>
        </w:rPr>
        <w:t>Haguette</w:t>
      </w:r>
      <w:proofErr w:type="spellEnd"/>
      <w:r>
        <w:rPr>
          <w:rFonts w:ascii="Times New Roman" w:hAnsi="Times New Roman" w:cs="Times New Roman"/>
          <w:sz w:val="24"/>
          <w:szCs w:val="24"/>
        </w:rPr>
        <w:t xml:space="preserve"> (2010), que estes são os métodos empregados mais frequentemente na análise de vida dos indivíduos, organizações ou mesmo de comunidades. Comentando sobre a utilização dos métodos qualitativos – no que tange a proporcionar uma compreensão mais profunda de certos fenômenos sociais – em determinadas situações, </w:t>
      </w:r>
      <w:proofErr w:type="spellStart"/>
      <w:r>
        <w:rPr>
          <w:rFonts w:ascii="Times New Roman" w:hAnsi="Times New Roman" w:cs="Times New Roman"/>
          <w:sz w:val="24"/>
          <w:szCs w:val="24"/>
        </w:rPr>
        <w:t>Lazarsfeld</w:t>
      </w:r>
      <w:proofErr w:type="spellEnd"/>
      <w:r>
        <w:rPr>
          <w:rFonts w:ascii="Times New Roman" w:hAnsi="Times New Roman" w:cs="Times New Roman"/>
          <w:sz w:val="24"/>
          <w:szCs w:val="24"/>
        </w:rPr>
        <w:t xml:space="preserve"> (1969) lembra-nos o quanto eles são eficazes “[...] para captar dados psicológicos que são reprimidos ou não facilmente articulados [...]” (apud HAGUETTE, 2010 p. 59). Cabe aqui também lembrar que uma das fundamentações teóricas dessa pesquisa (Teoria Crítica da Raça) se propõe a refletir sobre como o </w:t>
      </w:r>
      <w:r w:rsidRPr="000D63CF">
        <w:rPr>
          <w:rFonts w:ascii="Times New Roman" w:hAnsi="Times New Roman" w:cs="Times New Roman"/>
          <w:sz w:val="24"/>
          <w:szCs w:val="24"/>
        </w:rPr>
        <w:t>“</w:t>
      </w:r>
      <w:r>
        <w:rPr>
          <w:rFonts w:ascii="Times New Roman" w:hAnsi="Times New Roman" w:cs="Times New Roman"/>
          <w:sz w:val="24"/>
          <w:szCs w:val="24"/>
        </w:rPr>
        <w:t>[</w:t>
      </w:r>
      <w:r w:rsidRPr="000D63CF">
        <w:rPr>
          <w:rFonts w:ascii="Times New Roman" w:hAnsi="Times New Roman" w:cs="Times New Roman"/>
          <w:sz w:val="24"/>
          <w:szCs w:val="24"/>
        </w:rPr>
        <w:t>...</w:t>
      </w:r>
      <w:r>
        <w:rPr>
          <w:rFonts w:ascii="Times New Roman" w:hAnsi="Times New Roman" w:cs="Times New Roman"/>
          <w:sz w:val="24"/>
          <w:szCs w:val="24"/>
        </w:rPr>
        <w:t>]</w:t>
      </w:r>
      <w:r w:rsidRPr="000D63CF">
        <w:rPr>
          <w:rFonts w:ascii="Times New Roman" w:hAnsi="Times New Roman" w:cs="Times New Roman"/>
          <w:sz w:val="24"/>
          <w:szCs w:val="24"/>
        </w:rPr>
        <w:t xml:space="preserve"> conhecimento das pessoas não-brancas a seu respeito, foi reprimido, distorcido e negado por uma lógica cultural euro-americana </w:t>
      </w:r>
      <w:r>
        <w:rPr>
          <w:rFonts w:ascii="Times New Roman" w:hAnsi="Times New Roman" w:cs="Times New Roman"/>
          <w:sz w:val="24"/>
          <w:szCs w:val="24"/>
        </w:rPr>
        <w:t>[</w:t>
      </w:r>
      <w:r w:rsidRPr="000D63CF">
        <w:rPr>
          <w:rFonts w:ascii="Times New Roman" w:hAnsi="Times New Roman" w:cs="Times New Roman"/>
          <w:sz w:val="24"/>
          <w:szCs w:val="24"/>
        </w:rPr>
        <w:t>...</w:t>
      </w:r>
      <w:r>
        <w:rPr>
          <w:rFonts w:ascii="Times New Roman" w:hAnsi="Times New Roman" w:cs="Times New Roman"/>
          <w:sz w:val="24"/>
          <w:szCs w:val="24"/>
        </w:rPr>
        <w:t>]</w:t>
      </w:r>
      <w:r w:rsidRPr="000D63CF">
        <w:rPr>
          <w:rFonts w:ascii="Times New Roman" w:hAnsi="Times New Roman" w:cs="Times New Roman"/>
          <w:sz w:val="24"/>
          <w:szCs w:val="24"/>
        </w:rPr>
        <w:t>” (LADSON-BILLINGS, 2006 p. 270</w:t>
      </w:r>
      <w:r>
        <w:rPr>
          <w:rFonts w:ascii="Times New Roman" w:hAnsi="Times New Roman" w:cs="Times New Roman"/>
          <w:sz w:val="24"/>
          <w:szCs w:val="24"/>
        </w:rPr>
        <w:t xml:space="preserve"> ).  O que torna bastante viável o método qualitativo ( história de vida e história oral) que se pretende utilizar.    </w:t>
      </w:r>
      <w:r w:rsidRPr="00F249C5">
        <w:rPr>
          <w:rFonts w:ascii="Times New Roman" w:hAnsi="Times New Roman" w:cs="Times New Roman"/>
          <w:sz w:val="24"/>
          <w:szCs w:val="24"/>
        </w:rPr>
        <w:t xml:space="preserve">  </w:t>
      </w:r>
    </w:p>
    <w:p w14:paraId="338AE40F"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 que diz respeito à história de vida entendo que seja relevante destacar algumas de suas funções elencadas por </w:t>
      </w:r>
      <w:proofErr w:type="spellStart"/>
      <w:r>
        <w:rPr>
          <w:rFonts w:ascii="Times New Roman" w:hAnsi="Times New Roman" w:cs="Times New Roman"/>
          <w:sz w:val="24"/>
          <w:szCs w:val="24"/>
        </w:rPr>
        <w:t>Haguette</w:t>
      </w:r>
      <w:proofErr w:type="spellEnd"/>
      <w:r>
        <w:rPr>
          <w:rFonts w:ascii="Times New Roman" w:hAnsi="Times New Roman" w:cs="Times New Roman"/>
          <w:sz w:val="24"/>
          <w:szCs w:val="24"/>
        </w:rPr>
        <w:t xml:space="preserve"> ( 2010, p. 76,77):</w:t>
      </w:r>
    </w:p>
    <w:p w14:paraId="725BD83B"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p>
    <w:p w14:paraId="488345E5" w14:textId="77777777" w:rsidR="00E020C3" w:rsidRDefault="00E020C3" w:rsidP="00E020C3">
      <w:pPr>
        <w:pStyle w:val="Prrafodelista"/>
        <w:tabs>
          <w:tab w:val="left" w:pos="142"/>
          <w:tab w:val="left" w:pos="426"/>
          <w:tab w:val="left" w:pos="851"/>
        </w:tabs>
        <w:spacing w:line="240" w:lineRule="auto"/>
        <w:ind w:left="2268"/>
        <w:jc w:val="both"/>
        <w:rPr>
          <w:rFonts w:ascii="Times New Roman" w:hAnsi="Times New Roman" w:cs="Times New Roman"/>
          <w:sz w:val="20"/>
          <w:szCs w:val="20"/>
        </w:rPr>
      </w:pPr>
      <w:r w:rsidRPr="00DB07A7">
        <w:rPr>
          <w:rFonts w:ascii="Times New Roman" w:hAnsi="Times New Roman" w:cs="Times New Roman"/>
          <w:sz w:val="20"/>
          <w:szCs w:val="20"/>
        </w:rPr>
        <w:lastRenderedPageBreak/>
        <w:t>A história</w:t>
      </w:r>
      <w:r>
        <w:rPr>
          <w:rFonts w:ascii="Times New Roman" w:hAnsi="Times New Roman" w:cs="Times New Roman"/>
          <w:sz w:val="20"/>
          <w:szCs w:val="20"/>
        </w:rPr>
        <w:t xml:space="preserve"> de vida serve</w:t>
      </w:r>
      <w:r w:rsidRPr="00DB07A7">
        <w:rPr>
          <w:rFonts w:ascii="Times New Roman" w:hAnsi="Times New Roman" w:cs="Times New Roman"/>
          <w:sz w:val="20"/>
          <w:szCs w:val="20"/>
        </w:rPr>
        <w:t xml:space="preserve"> como ponto de referência para avaliar teorias que tratam do mesmo problema para cujo propósito as informações foram tomadas. Isto não significa que os resultados obtidos da análise daquela vida em particular tenham um caráter generalizante, mas que ela pode significar um caso negativo que eventualmente colocará sob suspeita a teoria em questão, levando a novos estudos [...] A história de vida também nos ajuda em áreas de pesquisa que tratam dela apenas tangencialmente [...] A história de vida, em virtude de sua riqueza de detalhes, pode ser importante naqueles momentos em que uma área de estudo torna-se estagnante por ter exaurido a busca de novas variáveis sem conseguir, com isto, incrementos de conhecimento. A história de vida pode sugerir novas variáveis, novas questões e novos processos que podem conduzir a uma reorientação da área [...] Por trás destas contribuições específicas que a história de vida é capaz de fornecer, jaz uma outra que é fundamental: ela pode, mais do que qualquer técnica, exceto talvez a observação participante, dar sentido à noção de "processo." </w:t>
      </w:r>
    </w:p>
    <w:p w14:paraId="6F1D42C5" w14:textId="77777777" w:rsidR="00E020C3" w:rsidRDefault="00E020C3" w:rsidP="00E020C3">
      <w:pPr>
        <w:pStyle w:val="Prrafodelista"/>
        <w:tabs>
          <w:tab w:val="left" w:pos="142"/>
          <w:tab w:val="left" w:pos="426"/>
          <w:tab w:val="left" w:pos="851"/>
        </w:tabs>
        <w:spacing w:line="240" w:lineRule="auto"/>
        <w:ind w:left="2268"/>
        <w:jc w:val="both"/>
        <w:rPr>
          <w:rFonts w:ascii="Times New Roman" w:hAnsi="Times New Roman" w:cs="Times New Roman"/>
          <w:sz w:val="24"/>
          <w:szCs w:val="24"/>
        </w:rPr>
      </w:pPr>
    </w:p>
    <w:p w14:paraId="509784F0"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           A partir destas funções da história de vida empregada como método, poderemos, por exemplo, “colocar sob suspeita” os dados demográficos sobre a composição étnica-racial de Maracanaú que apresentam um número relativamente pequeno de pessoas autodeclaradas indígenas. E, por conseguinte, contribuir com “novos estudos” no campo de pesquisa étnico-racial.  Poderemos também aprofundar esta temática que, tomando como base somente os dados demográficos ou posicionamentos políticos, nos leva a uma abordagem “apenas tangencial.” Proporcionando assim uma “riqueza de detalhes” na busca de “novas variáveis” deste fenômeno social que pretendemos analisar – conduzindo-nos, de repente, até mesmo a uma “reorientação da área” da pesquisa. Poderemos ainda, nos valendo da história de vida, “dar sentido a noção de processo” que subjaz nas escolhas da pertença étnica-racial que aparecem nos censos demográficos ou mesmo nos posicionamentos políticos. Permitindo-nos através de uma compreensão intima da vida dos outros obter “[...] uma riqueza de detalhes </w:t>
      </w:r>
      <w:r w:rsidRPr="000D6744">
        <w:rPr>
          <w:rFonts w:ascii="Times New Roman" w:hAnsi="Times New Roman" w:cs="Times New Roman"/>
          <w:sz w:val="24"/>
          <w:szCs w:val="24"/>
        </w:rPr>
        <w:t>sobre referido processo, cujo caráter só seríamos capazes de especular na a</w:t>
      </w:r>
      <w:r>
        <w:rPr>
          <w:rFonts w:ascii="Times New Roman" w:hAnsi="Times New Roman" w:cs="Times New Roman"/>
          <w:sz w:val="24"/>
          <w:szCs w:val="24"/>
        </w:rPr>
        <w:t xml:space="preserve">usência de uma técnica adequada” (HAGUETTE, 2010, p. 77). </w:t>
      </w:r>
    </w:p>
    <w:p w14:paraId="5FD3D150" w14:textId="77777777" w:rsidR="00E020C3"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C11DA01"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 tocante ao outro método que intencionamos empregar, a história oral, pode ser definida como uma “[...] técnica de coleta de dados baseado no depoimento oral, gravado, obtido através da interação entre o especialista, ator social, ou testemunha de acontecimento relevante para a sociedade [...]” (HAGUETTE, 2010, p. 90). E que “[...] lança mão da memória como fator dinâmico na interação entre o passado e o presente [...]” (ibid., p. 88). Ela surge do interesse de “[...] </w:t>
      </w:r>
      <w:r w:rsidRPr="00682013">
        <w:rPr>
          <w:rFonts w:ascii="Times New Roman" w:hAnsi="Times New Roman" w:cs="Times New Roman"/>
          <w:sz w:val="24"/>
          <w:szCs w:val="24"/>
        </w:rPr>
        <w:t xml:space="preserve">evidenciar algum aspecto desconhecido ou nebuloso da realidade </w:t>
      </w:r>
      <w:proofErr w:type="spellStart"/>
      <w:r>
        <w:rPr>
          <w:rFonts w:ascii="Times New Roman" w:hAnsi="Times New Roman" w:cs="Times New Roman"/>
          <w:sz w:val="24"/>
          <w:szCs w:val="24"/>
        </w:rPr>
        <w:t>societal</w:t>
      </w:r>
      <w:proofErr w:type="spellEnd"/>
      <w:r>
        <w:rPr>
          <w:rFonts w:ascii="Times New Roman" w:hAnsi="Times New Roman" w:cs="Times New Roman"/>
          <w:sz w:val="24"/>
          <w:szCs w:val="24"/>
        </w:rPr>
        <w:t xml:space="preserve">, considerado relevante” (ibid., p. 90). No entanto, a história oral possui suas limitações, como bem atenta Moss (1974): </w:t>
      </w:r>
    </w:p>
    <w:p w14:paraId="33E54071"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p>
    <w:p w14:paraId="7CE5EDFD" w14:textId="77777777" w:rsidR="00E020C3" w:rsidRDefault="00E020C3" w:rsidP="00E020C3">
      <w:pPr>
        <w:pStyle w:val="Prrafodelista"/>
        <w:tabs>
          <w:tab w:val="left" w:pos="142"/>
          <w:tab w:val="left" w:pos="426"/>
          <w:tab w:val="left" w:pos="851"/>
        </w:tabs>
        <w:spacing w:line="240" w:lineRule="auto"/>
        <w:ind w:left="2268"/>
        <w:jc w:val="both"/>
        <w:rPr>
          <w:rFonts w:ascii="Times New Roman" w:hAnsi="Times New Roman" w:cs="Times New Roman"/>
          <w:sz w:val="20"/>
          <w:szCs w:val="20"/>
        </w:rPr>
      </w:pPr>
      <w:r w:rsidRPr="0066223A">
        <w:rPr>
          <w:rFonts w:ascii="Times New Roman" w:hAnsi="Times New Roman" w:cs="Times New Roman"/>
          <w:sz w:val="20"/>
          <w:szCs w:val="20"/>
        </w:rPr>
        <w:t>'A memória não é simplesmente um reservatório passivo de dados, cujo conteúdo pode ser esvaziado e escrutinizado à vontade. Ela está empenhada e integrada com o presente - com atitudes, perspectivas e compreensões que mudam continuamente - trabalhando e retrabalhando os dados da experiência em novas reformulações, opiniões e, talvez, até novas criações</w:t>
      </w:r>
      <w:r>
        <w:rPr>
          <w:rFonts w:ascii="Times New Roman" w:hAnsi="Times New Roman" w:cs="Times New Roman"/>
          <w:sz w:val="20"/>
          <w:szCs w:val="20"/>
        </w:rPr>
        <w:t xml:space="preserve"> (apud, HAGUETTE, 2010, p. 88). </w:t>
      </w:r>
    </w:p>
    <w:p w14:paraId="1BE7F2EE" w14:textId="77777777" w:rsidR="00E020C3" w:rsidRDefault="00E020C3" w:rsidP="00E020C3">
      <w:pPr>
        <w:pStyle w:val="Prrafodelista"/>
        <w:tabs>
          <w:tab w:val="left" w:pos="142"/>
          <w:tab w:val="left" w:pos="426"/>
          <w:tab w:val="left" w:pos="851"/>
        </w:tabs>
        <w:spacing w:line="240" w:lineRule="auto"/>
        <w:ind w:left="1701"/>
        <w:jc w:val="both"/>
        <w:rPr>
          <w:rFonts w:ascii="Times New Roman" w:hAnsi="Times New Roman" w:cs="Times New Roman"/>
          <w:sz w:val="20"/>
          <w:szCs w:val="20"/>
        </w:rPr>
      </w:pPr>
    </w:p>
    <w:p w14:paraId="2C5F5D38"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Todavia – não obstante as dificuldades concernentes ao uso da memoria como ferramenta metodológica (interpretações anacrônicas do passado, lapsos, ideologias, pré-conceitos, depoimentos parciais e seletivos) – é possível checar as informações coletadas, “[...] confrontando-as com todos os dados disponíveis através de outras fontes” (HAGUETTE, 2010, p. 89). Alonso (2016) comunga com este mesmo pensamento afirmando que podemos contornar os percalços existentes na história oral por meio do exame de outras fontes, como, por exemplo, documentos, depoimentos de mais pessoas de determinada família ou se determinado grupo social (tipo de estudo denominado pela sociologia de </w:t>
      </w:r>
      <w:proofErr w:type="spellStart"/>
      <w:r>
        <w:rPr>
          <w:rFonts w:ascii="Times New Roman" w:hAnsi="Times New Roman" w:cs="Times New Roman"/>
          <w:sz w:val="24"/>
          <w:szCs w:val="24"/>
        </w:rPr>
        <w:t>prosopografia</w:t>
      </w:r>
      <w:proofErr w:type="spellEnd"/>
      <w:r>
        <w:rPr>
          <w:rFonts w:ascii="Times New Roman" w:hAnsi="Times New Roman" w:cs="Times New Roman"/>
          <w:sz w:val="24"/>
          <w:szCs w:val="24"/>
        </w:rPr>
        <w:t xml:space="preserve">). </w:t>
      </w:r>
    </w:p>
    <w:p w14:paraId="6187EF21"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 partir dessa compreensão sobre a história oral pretende-se utilizar este instrumento de coleta e de análise para se obter, através da memória acessada dos atores sociais que fazem parte de Maracanaú , informações a respeito d</w:t>
      </w:r>
      <w:r w:rsidRPr="0017276F">
        <w:rPr>
          <w:rFonts w:ascii="Times New Roman" w:hAnsi="Times New Roman" w:cs="Times New Roman"/>
          <w:sz w:val="24"/>
          <w:szCs w:val="24"/>
        </w:rPr>
        <w:t>as</w:t>
      </w:r>
      <w:r>
        <w:rPr>
          <w:rFonts w:ascii="Times New Roman" w:hAnsi="Times New Roman" w:cs="Times New Roman"/>
          <w:sz w:val="24"/>
          <w:szCs w:val="24"/>
        </w:rPr>
        <w:t xml:space="preserve"> suas linhagens familiares,</w:t>
      </w:r>
      <w:r w:rsidRPr="0017276F">
        <w:rPr>
          <w:rFonts w:ascii="Times New Roman" w:hAnsi="Times New Roman" w:cs="Times New Roman"/>
          <w:sz w:val="24"/>
          <w:szCs w:val="24"/>
        </w:rPr>
        <w:t xml:space="preserve"> </w:t>
      </w:r>
      <w:r>
        <w:rPr>
          <w:rFonts w:ascii="Times New Roman" w:hAnsi="Times New Roman" w:cs="Times New Roman"/>
          <w:sz w:val="24"/>
          <w:szCs w:val="24"/>
        </w:rPr>
        <w:t>analisando-as</w:t>
      </w:r>
      <w:r w:rsidRPr="0017276F">
        <w:rPr>
          <w:rFonts w:ascii="Times New Roman" w:hAnsi="Times New Roman" w:cs="Times New Roman"/>
          <w:sz w:val="24"/>
          <w:szCs w:val="24"/>
        </w:rPr>
        <w:t xml:space="preserve"> den</w:t>
      </w:r>
      <w:r>
        <w:rPr>
          <w:rFonts w:ascii="Times New Roman" w:hAnsi="Times New Roman" w:cs="Times New Roman"/>
          <w:sz w:val="24"/>
          <w:szCs w:val="24"/>
        </w:rPr>
        <w:t>tro do contexto maior que remeta à compreensão do processo de formação étnico-racial local e regional</w:t>
      </w:r>
      <w:r w:rsidRPr="0017276F">
        <w:rPr>
          <w:rFonts w:ascii="Times New Roman" w:hAnsi="Times New Roman" w:cs="Times New Roman"/>
          <w:sz w:val="24"/>
          <w:szCs w:val="24"/>
        </w:rPr>
        <w:t>, pois “cada memória individual é um ponto de vista sobre a memória coletiva”</w:t>
      </w:r>
      <w:r>
        <w:rPr>
          <w:rFonts w:ascii="Times New Roman" w:hAnsi="Times New Roman" w:cs="Times New Roman"/>
          <w:sz w:val="24"/>
          <w:szCs w:val="24"/>
        </w:rPr>
        <w:t xml:space="preserve"> (</w:t>
      </w:r>
      <w:r w:rsidRPr="00785747">
        <w:rPr>
          <w:rFonts w:ascii="Times New Roman" w:hAnsi="Times New Roman" w:cs="Times New Roman"/>
          <w:sz w:val="24"/>
          <w:szCs w:val="24"/>
        </w:rPr>
        <w:t xml:space="preserve">HALBWACHS </w:t>
      </w:r>
      <w:r>
        <w:rPr>
          <w:rFonts w:ascii="Times New Roman" w:hAnsi="Times New Roman" w:cs="Times New Roman"/>
          <w:sz w:val="24"/>
          <w:szCs w:val="24"/>
        </w:rPr>
        <w:t>s/d apud</w:t>
      </w:r>
      <w:r w:rsidRPr="00785747">
        <w:rPr>
          <w:rFonts w:ascii="Times New Roman" w:hAnsi="Times New Roman" w:cs="Times New Roman"/>
          <w:sz w:val="24"/>
          <w:szCs w:val="24"/>
        </w:rPr>
        <w:t xml:space="preserve"> MILYUS</w:t>
      </w:r>
      <w:r>
        <w:rPr>
          <w:rFonts w:ascii="Times New Roman" w:hAnsi="Times New Roman" w:cs="Times New Roman"/>
          <w:sz w:val="24"/>
          <w:szCs w:val="24"/>
        </w:rPr>
        <w:t>, 2000, p. 34).</w:t>
      </w:r>
    </w:p>
    <w:p w14:paraId="36EDB143"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Considerações finais</w:t>
      </w:r>
    </w:p>
    <w:p w14:paraId="57B61CDF"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p>
    <w:p w14:paraId="007E866F"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Pretendemos</w:t>
      </w:r>
      <w:r w:rsidRPr="0046736E">
        <w:rPr>
          <w:rFonts w:ascii="Times New Roman" w:hAnsi="Times New Roman" w:cs="Times New Roman"/>
          <w:sz w:val="24"/>
          <w:szCs w:val="24"/>
        </w:rPr>
        <w:t xml:space="preserve"> </w:t>
      </w:r>
      <w:r>
        <w:rPr>
          <w:rFonts w:ascii="Times New Roman" w:hAnsi="Times New Roman" w:cs="Times New Roman"/>
          <w:sz w:val="24"/>
          <w:szCs w:val="24"/>
        </w:rPr>
        <w:t>com a pesquisa aqui proposta</w:t>
      </w:r>
      <w:r w:rsidRPr="0046736E">
        <w:rPr>
          <w:rFonts w:ascii="Times New Roman" w:hAnsi="Times New Roman" w:cs="Times New Roman"/>
          <w:sz w:val="24"/>
          <w:szCs w:val="24"/>
        </w:rPr>
        <w:t xml:space="preserve"> con</w:t>
      </w:r>
      <w:r>
        <w:rPr>
          <w:rFonts w:ascii="Times New Roman" w:hAnsi="Times New Roman" w:cs="Times New Roman"/>
          <w:sz w:val="24"/>
          <w:szCs w:val="24"/>
        </w:rPr>
        <w:t xml:space="preserve">tribuir para uma análise </w:t>
      </w:r>
      <w:r w:rsidRPr="0046736E">
        <w:rPr>
          <w:rFonts w:ascii="Times New Roman" w:hAnsi="Times New Roman" w:cs="Times New Roman"/>
          <w:sz w:val="24"/>
          <w:szCs w:val="24"/>
        </w:rPr>
        <w:t>da formação étnico</w:t>
      </w:r>
      <w:r>
        <w:rPr>
          <w:rFonts w:ascii="Times New Roman" w:hAnsi="Times New Roman" w:cs="Times New Roman"/>
          <w:sz w:val="24"/>
          <w:szCs w:val="24"/>
        </w:rPr>
        <w:t>-</w:t>
      </w:r>
      <w:r w:rsidRPr="0046736E">
        <w:rPr>
          <w:rFonts w:ascii="Times New Roman" w:hAnsi="Times New Roman" w:cs="Times New Roman"/>
          <w:sz w:val="24"/>
          <w:szCs w:val="24"/>
        </w:rPr>
        <w:t>racial local e, por conseguinte, regional.</w:t>
      </w:r>
      <w:r>
        <w:rPr>
          <w:rFonts w:ascii="Times New Roman" w:hAnsi="Times New Roman" w:cs="Times New Roman"/>
          <w:sz w:val="24"/>
          <w:szCs w:val="24"/>
        </w:rPr>
        <w:t xml:space="preserve"> Ressaltamos que as ferramentas teóricas e metodológicas abordadas nesse texto nortearão a pesquisa de campo a ser realizada com os atores sociais de Maracanaú. Procurando assim, a partir do </w:t>
      </w:r>
      <w:r w:rsidRPr="000C0BE2">
        <w:rPr>
          <w:rFonts w:ascii="Times New Roman" w:hAnsi="Times New Roman" w:cs="Times New Roman"/>
          <w:sz w:val="24"/>
          <w:szCs w:val="24"/>
        </w:rPr>
        <w:t>problema</w:t>
      </w:r>
      <w:r>
        <w:rPr>
          <w:rFonts w:ascii="Times New Roman" w:hAnsi="Times New Roman" w:cs="Times New Roman"/>
          <w:sz w:val="24"/>
          <w:szCs w:val="24"/>
        </w:rPr>
        <w:t xml:space="preserve"> levantado</w:t>
      </w:r>
      <w:r w:rsidRPr="000C0BE2">
        <w:rPr>
          <w:rFonts w:ascii="Times New Roman" w:hAnsi="Times New Roman" w:cs="Times New Roman"/>
          <w:sz w:val="24"/>
          <w:szCs w:val="24"/>
        </w:rPr>
        <w:t xml:space="preserve"> (a discrepância entre os dados demográficos e a representa</w:t>
      </w:r>
      <w:r>
        <w:rPr>
          <w:rFonts w:ascii="Times New Roman" w:hAnsi="Times New Roman" w:cs="Times New Roman"/>
          <w:sz w:val="24"/>
          <w:szCs w:val="24"/>
        </w:rPr>
        <w:t xml:space="preserve">ção simbólica indígena), observar e analisar as conjecturas estabelecidas (a </w:t>
      </w:r>
      <w:proofErr w:type="spellStart"/>
      <w:r>
        <w:rPr>
          <w:rFonts w:ascii="Times New Roman" w:hAnsi="Times New Roman" w:cs="Times New Roman"/>
          <w:sz w:val="24"/>
          <w:szCs w:val="24"/>
        </w:rPr>
        <w:t>invisibilização</w:t>
      </w:r>
      <w:proofErr w:type="spellEnd"/>
      <w:r>
        <w:rPr>
          <w:rFonts w:ascii="Times New Roman" w:hAnsi="Times New Roman" w:cs="Times New Roman"/>
          <w:sz w:val="24"/>
          <w:szCs w:val="24"/>
        </w:rPr>
        <w:t xml:space="preserve"> do indígena como um processo sócio-histórico-ideológico que talvez esteja presente na construção étnico-racial deste município), dentro de uma perspectiva multidimensional, comparativa e crítica.  </w:t>
      </w:r>
    </w:p>
    <w:p w14:paraId="10F807A0" w14:textId="77777777" w:rsidR="00E020C3"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Assim posto, assinalamos</w:t>
      </w:r>
      <w:r w:rsidRPr="001005E7">
        <w:rPr>
          <w:rFonts w:ascii="Times New Roman" w:hAnsi="Times New Roman" w:cs="Times New Roman"/>
          <w:sz w:val="24"/>
          <w:szCs w:val="24"/>
        </w:rPr>
        <w:t xml:space="preserve"> a flexibilização dessa proposta </w:t>
      </w:r>
      <w:r>
        <w:rPr>
          <w:rFonts w:ascii="Times New Roman" w:hAnsi="Times New Roman" w:cs="Times New Roman"/>
          <w:sz w:val="24"/>
          <w:szCs w:val="24"/>
        </w:rPr>
        <w:t>teórica-</w:t>
      </w:r>
      <w:r w:rsidRPr="001005E7">
        <w:rPr>
          <w:rFonts w:ascii="Times New Roman" w:hAnsi="Times New Roman" w:cs="Times New Roman"/>
          <w:sz w:val="24"/>
          <w:szCs w:val="24"/>
        </w:rPr>
        <w:t xml:space="preserve">metodológica, não se constituindo em um método pronto e definitivo, o que a torna passível de </w:t>
      </w:r>
      <w:r w:rsidRPr="001005E7">
        <w:rPr>
          <w:rFonts w:ascii="Times New Roman" w:hAnsi="Times New Roman" w:cs="Times New Roman"/>
          <w:sz w:val="24"/>
          <w:szCs w:val="24"/>
        </w:rPr>
        <w:lastRenderedPageBreak/>
        <w:t>modificações no desenvolvimento das atividades de campo, das leituras temáticas e das leituras metodológicas a serem realizadas ao longo do exercício de investigação</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p>
    <w:p w14:paraId="16493A8E" w14:textId="77777777" w:rsidR="00E020C3" w:rsidRPr="00F46DF0" w:rsidRDefault="00E020C3" w:rsidP="00E020C3">
      <w:pPr>
        <w:pStyle w:val="Prrafodelista"/>
        <w:tabs>
          <w:tab w:val="left" w:pos="142"/>
          <w:tab w:val="left" w:pos="426"/>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125805C2" w14:textId="77777777" w:rsidR="00E020C3" w:rsidRDefault="00E020C3" w:rsidP="00E020C3">
      <w:pPr>
        <w:pStyle w:val="Prrafodelista"/>
        <w:tabs>
          <w:tab w:val="left" w:pos="567"/>
          <w:tab w:val="left" w:pos="85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Referencias bibliográficas</w:t>
      </w:r>
    </w:p>
    <w:p w14:paraId="55E1AD18" w14:textId="77777777" w:rsidR="00E020C3" w:rsidRPr="00465E50" w:rsidRDefault="00E020C3" w:rsidP="00E020C3">
      <w:pPr>
        <w:pStyle w:val="Prrafodelista"/>
        <w:tabs>
          <w:tab w:val="left" w:pos="142"/>
          <w:tab w:val="left" w:pos="426"/>
          <w:tab w:val="left" w:pos="851"/>
        </w:tabs>
        <w:spacing w:line="240" w:lineRule="auto"/>
        <w:ind w:left="851"/>
        <w:jc w:val="both"/>
        <w:rPr>
          <w:rFonts w:ascii="Times New Roman" w:hAnsi="Times New Roman" w:cs="Times New Roman"/>
          <w:b/>
        </w:rPr>
      </w:pPr>
      <w:r w:rsidRPr="00465E50">
        <w:rPr>
          <w:rFonts w:ascii="Times New Roman" w:hAnsi="Times New Roman" w:cs="Times New Roman"/>
          <w:b/>
        </w:rPr>
        <w:t>Livros, dissertações e TCC (S):</w:t>
      </w:r>
    </w:p>
    <w:p w14:paraId="4DBA4A19"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b/>
        </w:rPr>
      </w:pPr>
      <w:r w:rsidRPr="00465E50">
        <w:rPr>
          <w:rFonts w:ascii="Times New Roman" w:hAnsi="Times New Roman" w:cs="Times New Roman"/>
          <w:b/>
        </w:rPr>
        <w:tab/>
      </w:r>
      <w:r w:rsidRPr="00465E50">
        <w:rPr>
          <w:rFonts w:ascii="Times New Roman" w:hAnsi="Times New Roman" w:cs="Times New Roman"/>
          <w:b/>
        </w:rPr>
        <w:tab/>
        <w:t xml:space="preserve">     </w:t>
      </w:r>
    </w:p>
    <w:p w14:paraId="7EB9711A"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t xml:space="preserve">   ALONSO, </w:t>
      </w:r>
      <w:proofErr w:type="spellStart"/>
      <w:r w:rsidRPr="00465E50">
        <w:rPr>
          <w:rFonts w:ascii="Times New Roman" w:hAnsi="Times New Roman" w:cs="Times New Roman"/>
        </w:rPr>
        <w:t>Angela</w:t>
      </w:r>
      <w:proofErr w:type="spellEnd"/>
      <w:r w:rsidRPr="00465E50">
        <w:rPr>
          <w:rFonts w:ascii="Times New Roman" w:hAnsi="Times New Roman" w:cs="Times New Roman"/>
        </w:rPr>
        <w:t xml:space="preserve">. In: ABDAL, Alexandre; OLIVEIRA, Maria Carolina Vasconcelos; GUEZZI, Daniela Ribas; JUNIOR, Jaime Santos (ORGS). </w:t>
      </w:r>
      <w:r w:rsidRPr="00465E50">
        <w:rPr>
          <w:rFonts w:ascii="Times New Roman" w:hAnsi="Times New Roman" w:cs="Times New Roman"/>
          <w:b/>
        </w:rPr>
        <w:t xml:space="preserve">Método de pesquisa em Ciências Sociais </w:t>
      </w:r>
      <w:r w:rsidRPr="00EA42DB">
        <w:rPr>
          <w:rFonts w:ascii="Times New Roman" w:hAnsi="Times New Roman" w:cs="Times New Roman"/>
        </w:rPr>
        <w:t>– Bloco Qualitativo</w:t>
      </w:r>
      <w:r w:rsidRPr="00465E50">
        <w:rPr>
          <w:rFonts w:ascii="Times New Roman" w:hAnsi="Times New Roman" w:cs="Times New Roman"/>
          <w:b/>
        </w:rPr>
        <w:t xml:space="preserve">. </w:t>
      </w:r>
      <w:r w:rsidRPr="00465E50">
        <w:rPr>
          <w:rFonts w:ascii="Times New Roman" w:hAnsi="Times New Roman" w:cs="Times New Roman"/>
        </w:rPr>
        <w:t>São Paulo: Sesc e CEBRAP, 2016, p. 8-21.</w:t>
      </w:r>
      <w:r w:rsidRPr="00465E50">
        <w:rPr>
          <w:rFonts w:ascii="Times New Roman" w:hAnsi="Times New Roman" w:cs="Times New Roman"/>
        </w:rPr>
        <w:tab/>
      </w:r>
    </w:p>
    <w:p w14:paraId="2B34F259"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r>
      <w:r>
        <w:rPr>
          <w:rFonts w:ascii="Times New Roman" w:hAnsi="Times New Roman" w:cs="Times New Roman"/>
        </w:rPr>
        <w:t xml:space="preserve">   </w:t>
      </w:r>
      <w:r w:rsidRPr="00465E50">
        <w:rPr>
          <w:rFonts w:ascii="Times New Roman" w:hAnsi="Times New Roman" w:cs="Times New Roman"/>
        </w:rPr>
        <w:t xml:space="preserve">DANTE, </w:t>
      </w:r>
      <w:proofErr w:type="spellStart"/>
      <w:r w:rsidRPr="00465E50">
        <w:rPr>
          <w:rFonts w:ascii="Times New Roman" w:hAnsi="Times New Roman" w:cs="Times New Roman"/>
        </w:rPr>
        <w:t>Galeffi</w:t>
      </w:r>
      <w:proofErr w:type="spellEnd"/>
      <w:r w:rsidRPr="00465E50">
        <w:rPr>
          <w:rFonts w:ascii="Times New Roman" w:hAnsi="Times New Roman" w:cs="Times New Roman"/>
        </w:rPr>
        <w:t xml:space="preserve">. In: MACEDO, Roberto Sidnei, PIMENTEL, Álamo. </w:t>
      </w:r>
      <w:r w:rsidRPr="00465E50">
        <w:rPr>
          <w:rFonts w:ascii="Times New Roman" w:hAnsi="Times New Roman" w:cs="Times New Roman"/>
          <w:b/>
        </w:rPr>
        <w:t xml:space="preserve">Um rigor </w:t>
      </w:r>
      <w:r w:rsidRPr="00EA42DB">
        <w:rPr>
          <w:rFonts w:ascii="Times New Roman" w:hAnsi="Times New Roman" w:cs="Times New Roman"/>
          <w:b/>
        </w:rPr>
        <w:t>outro</w:t>
      </w:r>
      <w:r w:rsidRPr="00EA42DB">
        <w:rPr>
          <w:rFonts w:ascii="Times New Roman" w:hAnsi="Times New Roman" w:cs="Times New Roman"/>
        </w:rPr>
        <w:t xml:space="preserve"> – sobre a questão da qualidade na pesquisa qualitativa.</w:t>
      </w:r>
      <w:r w:rsidRPr="00465E50">
        <w:rPr>
          <w:rFonts w:ascii="Times New Roman" w:hAnsi="Times New Roman" w:cs="Times New Roman"/>
        </w:rPr>
        <w:t xml:space="preserve"> Salvador: EDUFBA, 2009, p. 13-64.</w:t>
      </w:r>
    </w:p>
    <w:p w14:paraId="29421C92"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rPr>
      </w:pPr>
    </w:p>
    <w:p w14:paraId="684ED784"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r>
      <w:r>
        <w:rPr>
          <w:rFonts w:ascii="Times New Roman" w:hAnsi="Times New Roman" w:cs="Times New Roman"/>
        </w:rPr>
        <w:t xml:space="preserve">   </w:t>
      </w:r>
      <w:r w:rsidRPr="00465E50">
        <w:rPr>
          <w:rFonts w:ascii="Times New Roman" w:hAnsi="Times New Roman" w:cs="Times New Roman"/>
        </w:rPr>
        <w:t xml:space="preserve">GIL, Antônio Carlos. </w:t>
      </w:r>
      <w:r w:rsidRPr="00465E50">
        <w:rPr>
          <w:rFonts w:ascii="Times New Roman" w:hAnsi="Times New Roman" w:cs="Times New Roman"/>
          <w:b/>
        </w:rPr>
        <w:t>Métodos de pesquisa social</w:t>
      </w:r>
      <w:r w:rsidRPr="00465E50">
        <w:rPr>
          <w:rFonts w:ascii="Times New Roman" w:hAnsi="Times New Roman" w:cs="Times New Roman"/>
        </w:rPr>
        <w:t>. 6 ed. – São Paulo: Atlas, 2010.</w:t>
      </w:r>
    </w:p>
    <w:p w14:paraId="33AED1EC"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rPr>
      </w:pPr>
    </w:p>
    <w:p w14:paraId="54B824F2"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r>
      <w:r>
        <w:rPr>
          <w:rFonts w:ascii="Times New Roman" w:hAnsi="Times New Roman" w:cs="Times New Roman"/>
        </w:rPr>
        <w:t xml:space="preserve">  </w:t>
      </w:r>
      <w:r w:rsidRPr="00465E50">
        <w:rPr>
          <w:rFonts w:ascii="Times New Roman" w:hAnsi="Times New Roman" w:cs="Times New Roman"/>
        </w:rPr>
        <w:t xml:space="preserve">HAGUETTE, Tereza Maria Frota. </w:t>
      </w:r>
      <w:r w:rsidRPr="00465E50">
        <w:rPr>
          <w:rFonts w:ascii="Times New Roman" w:hAnsi="Times New Roman" w:cs="Times New Roman"/>
          <w:b/>
        </w:rPr>
        <w:t>Metodologias Qualitativas na Sociologia</w:t>
      </w:r>
      <w:r w:rsidRPr="00465E50">
        <w:rPr>
          <w:rFonts w:ascii="Times New Roman" w:hAnsi="Times New Roman" w:cs="Times New Roman"/>
        </w:rPr>
        <w:t>. 12 ed. – Petrópolis, RJ: vozes, 2010.</w:t>
      </w:r>
    </w:p>
    <w:p w14:paraId="376E4C6E"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rPr>
      </w:pPr>
    </w:p>
    <w:p w14:paraId="1D76DCBF"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r>
      <w:r>
        <w:rPr>
          <w:rFonts w:ascii="Times New Roman" w:hAnsi="Times New Roman" w:cs="Times New Roman"/>
        </w:rPr>
        <w:t xml:space="preserve">  </w:t>
      </w:r>
      <w:r w:rsidRPr="00465E50">
        <w:rPr>
          <w:rFonts w:ascii="Times New Roman" w:hAnsi="Times New Roman" w:cs="Times New Roman"/>
        </w:rPr>
        <w:t xml:space="preserve">HALBWACHS, Maurice. “A memória coletiva” apud MILYUS, Leandra. </w:t>
      </w:r>
      <w:r w:rsidRPr="00465E50">
        <w:rPr>
          <w:rFonts w:ascii="Times New Roman" w:hAnsi="Times New Roman" w:cs="Times New Roman"/>
          <w:b/>
        </w:rPr>
        <w:t xml:space="preserve">A imagem que permanece, a narrativa que interpreta: </w:t>
      </w:r>
      <w:r w:rsidRPr="00EA42DB">
        <w:rPr>
          <w:rFonts w:ascii="Times New Roman" w:hAnsi="Times New Roman" w:cs="Times New Roman"/>
        </w:rPr>
        <w:t>estudos antropológicos da memória afetiva da guardiã dos retratos de família</w:t>
      </w:r>
      <w:r w:rsidRPr="00465E50">
        <w:rPr>
          <w:rFonts w:ascii="Times New Roman" w:hAnsi="Times New Roman" w:cs="Times New Roman"/>
          <w:b/>
        </w:rPr>
        <w:t>.</w:t>
      </w:r>
      <w:r w:rsidRPr="00465E50">
        <w:rPr>
          <w:rFonts w:ascii="Times New Roman" w:hAnsi="Times New Roman" w:cs="Times New Roman"/>
        </w:rPr>
        <w:t xml:space="preserve">  Trabalho de Conclusão do Curso de Ciências Sociais da Universidade Federal do Rio Grande do Sul, ano de 2000, realizado sob orientação da Profa. Dra. </w:t>
      </w:r>
      <w:proofErr w:type="spellStart"/>
      <w:r w:rsidRPr="00465E50">
        <w:rPr>
          <w:rFonts w:ascii="Times New Roman" w:hAnsi="Times New Roman" w:cs="Times New Roman"/>
        </w:rPr>
        <w:t>Cornelia</w:t>
      </w:r>
      <w:proofErr w:type="spellEnd"/>
      <w:r w:rsidRPr="00465E50">
        <w:rPr>
          <w:rFonts w:ascii="Times New Roman" w:hAnsi="Times New Roman" w:cs="Times New Roman"/>
        </w:rPr>
        <w:t xml:space="preserve"> </w:t>
      </w:r>
      <w:proofErr w:type="spellStart"/>
      <w:r w:rsidRPr="00465E50">
        <w:rPr>
          <w:rFonts w:ascii="Times New Roman" w:hAnsi="Times New Roman" w:cs="Times New Roman"/>
        </w:rPr>
        <w:t>Eckert</w:t>
      </w:r>
      <w:proofErr w:type="spellEnd"/>
      <w:r w:rsidRPr="00465E50">
        <w:rPr>
          <w:rFonts w:ascii="Times New Roman" w:hAnsi="Times New Roman" w:cs="Times New Roman"/>
        </w:rPr>
        <w:t>. p. 34.</w:t>
      </w:r>
      <w:r>
        <w:rPr>
          <w:rFonts w:ascii="Times New Roman" w:hAnsi="Times New Roman" w:cs="Times New Roman"/>
        </w:rPr>
        <w:t xml:space="preserve"> Disponível   em :</w:t>
      </w:r>
      <w:r w:rsidRPr="00465E50">
        <w:rPr>
          <w:rFonts w:ascii="Times New Roman" w:hAnsi="Times New Roman" w:cs="Times New Roman"/>
        </w:rPr>
        <w:t xml:space="preserve"> seer.ufrgs.br/iluminuras/</w:t>
      </w:r>
      <w:proofErr w:type="spellStart"/>
      <w:r w:rsidRPr="00465E50">
        <w:rPr>
          <w:rFonts w:ascii="Times New Roman" w:hAnsi="Times New Roman" w:cs="Times New Roman"/>
        </w:rPr>
        <w:t>article</w:t>
      </w:r>
      <w:proofErr w:type="spellEnd"/>
      <w:r w:rsidRPr="00465E50">
        <w:rPr>
          <w:rFonts w:ascii="Times New Roman" w:hAnsi="Times New Roman" w:cs="Times New Roman"/>
        </w:rPr>
        <w:t>/</w:t>
      </w:r>
      <w:proofErr w:type="spellStart"/>
      <w:r w:rsidRPr="00465E50">
        <w:rPr>
          <w:rFonts w:ascii="Times New Roman" w:hAnsi="Times New Roman" w:cs="Times New Roman"/>
        </w:rPr>
        <w:t>viewFile</w:t>
      </w:r>
      <w:proofErr w:type="spellEnd"/>
      <w:r w:rsidRPr="00465E50">
        <w:rPr>
          <w:rFonts w:ascii="Times New Roman" w:hAnsi="Times New Roman" w:cs="Times New Roman"/>
        </w:rPr>
        <w:t>/9179/5274. Acesso: 6 de Maio de 2017.</w:t>
      </w:r>
    </w:p>
    <w:p w14:paraId="73FF5B7B"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rPr>
      </w:pPr>
    </w:p>
    <w:p w14:paraId="2665848E"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rPr>
      </w:pPr>
      <w:r w:rsidRPr="00465E50">
        <w:rPr>
          <w:rFonts w:ascii="Times New Roman" w:hAnsi="Times New Roman" w:cs="Times New Roman"/>
        </w:rPr>
        <w:tab/>
      </w:r>
      <w:r w:rsidRPr="00465E50">
        <w:rPr>
          <w:rFonts w:ascii="Times New Roman" w:hAnsi="Times New Roman" w:cs="Times New Roman"/>
        </w:rPr>
        <w:tab/>
      </w:r>
      <w:r>
        <w:rPr>
          <w:rFonts w:ascii="Times New Roman" w:hAnsi="Times New Roman" w:cs="Times New Roman"/>
        </w:rPr>
        <w:t xml:space="preserve">  </w:t>
      </w:r>
      <w:r w:rsidRPr="00465E50">
        <w:rPr>
          <w:rFonts w:ascii="Times New Roman" w:hAnsi="Times New Roman" w:cs="Times New Roman"/>
        </w:rPr>
        <w:t xml:space="preserve">LADSON-BILLINGS, Glória, KINCHELOE, Joe. L e MCLAREN, Peter in: DENZIN, Norman K. , LINCOLN, </w:t>
      </w:r>
      <w:proofErr w:type="spellStart"/>
      <w:r w:rsidRPr="00465E50">
        <w:rPr>
          <w:rFonts w:ascii="Times New Roman" w:hAnsi="Times New Roman" w:cs="Times New Roman"/>
        </w:rPr>
        <w:t>Yvonna</w:t>
      </w:r>
      <w:proofErr w:type="spellEnd"/>
      <w:r w:rsidRPr="00465E50">
        <w:rPr>
          <w:rFonts w:ascii="Times New Roman" w:hAnsi="Times New Roman" w:cs="Times New Roman"/>
        </w:rPr>
        <w:t xml:space="preserve"> S. </w:t>
      </w:r>
      <w:r w:rsidRPr="00465E50">
        <w:rPr>
          <w:rFonts w:ascii="Times New Roman" w:hAnsi="Times New Roman" w:cs="Times New Roman"/>
          <w:b/>
        </w:rPr>
        <w:t xml:space="preserve">O Planejamento da Pesquisa Qualitativa </w:t>
      </w:r>
      <w:r w:rsidRPr="00EA42DB">
        <w:rPr>
          <w:rFonts w:ascii="Times New Roman" w:hAnsi="Times New Roman" w:cs="Times New Roman"/>
        </w:rPr>
        <w:t>– teorias e abordagens.</w:t>
      </w:r>
      <w:r w:rsidRPr="00465E50">
        <w:rPr>
          <w:rFonts w:ascii="Times New Roman" w:hAnsi="Times New Roman" w:cs="Times New Roman"/>
          <w:b/>
        </w:rPr>
        <w:t xml:space="preserve"> </w:t>
      </w:r>
      <w:r w:rsidRPr="00465E50">
        <w:rPr>
          <w:rFonts w:ascii="Times New Roman" w:hAnsi="Times New Roman" w:cs="Times New Roman"/>
        </w:rPr>
        <w:t xml:space="preserve">- Porto Alegra: Artmed, 2006, p. 259-281. </w:t>
      </w:r>
      <w:r w:rsidRPr="00465E50">
        <w:rPr>
          <w:rFonts w:ascii="Times New Roman" w:hAnsi="Times New Roman" w:cs="Times New Roman"/>
        </w:rPr>
        <w:tab/>
      </w:r>
    </w:p>
    <w:p w14:paraId="1F9B13A1" w14:textId="77777777" w:rsidR="00E020C3" w:rsidRPr="00465E50" w:rsidRDefault="00E020C3" w:rsidP="00E020C3">
      <w:pPr>
        <w:pStyle w:val="Prrafodelista"/>
        <w:tabs>
          <w:tab w:val="left" w:pos="142"/>
          <w:tab w:val="left" w:pos="426"/>
          <w:tab w:val="left" w:pos="851"/>
        </w:tabs>
        <w:spacing w:line="240" w:lineRule="auto"/>
        <w:ind w:left="0"/>
        <w:jc w:val="both"/>
        <w:rPr>
          <w:rFonts w:ascii="Times New Roman" w:hAnsi="Times New Roman" w:cs="Times New Roman"/>
        </w:rPr>
      </w:pPr>
    </w:p>
    <w:p w14:paraId="1B4CCB60" w14:textId="77777777" w:rsidR="00E020C3" w:rsidRPr="00465E50" w:rsidRDefault="00E020C3" w:rsidP="00E020C3">
      <w:pPr>
        <w:tabs>
          <w:tab w:val="left" w:pos="851"/>
        </w:tabs>
        <w:spacing w:line="240" w:lineRule="auto"/>
        <w:rPr>
          <w:rFonts w:cs="Times New Roman"/>
        </w:rPr>
      </w:pPr>
      <w:r>
        <w:rPr>
          <w:rFonts w:cs="Times New Roman"/>
        </w:rPr>
        <w:t xml:space="preserve">          </w:t>
      </w:r>
      <w:r w:rsidRPr="00465E50">
        <w:rPr>
          <w:rFonts w:cs="Times New Roman"/>
        </w:rPr>
        <w:t xml:space="preserve">MORIN, Edgar. </w:t>
      </w:r>
      <w:r w:rsidRPr="00465E50">
        <w:rPr>
          <w:rFonts w:cs="Times New Roman"/>
          <w:b/>
        </w:rPr>
        <w:t>Ciência com consciência</w:t>
      </w:r>
      <w:r w:rsidRPr="00465E50">
        <w:rPr>
          <w:rFonts w:cs="Times New Roman"/>
        </w:rPr>
        <w:t xml:space="preserve">. 15 ed. – Rio de Janeiro: </w:t>
      </w:r>
      <w:proofErr w:type="spellStart"/>
      <w:r w:rsidRPr="00465E50">
        <w:rPr>
          <w:rFonts w:cs="Times New Roman"/>
        </w:rPr>
        <w:t>Bretand</w:t>
      </w:r>
      <w:proofErr w:type="spellEnd"/>
      <w:r w:rsidRPr="00465E50">
        <w:rPr>
          <w:rFonts w:cs="Times New Roman"/>
        </w:rPr>
        <w:t xml:space="preserve"> Brasil, 2013.</w:t>
      </w:r>
    </w:p>
    <w:p w14:paraId="6C22EB14" w14:textId="77777777" w:rsidR="00E020C3" w:rsidRPr="00465E50" w:rsidRDefault="00E020C3" w:rsidP="00E020C3">
      <w:pPr>
        <w:tabs>
          <w:tab w:val="left" w:pos="851"/>
        </w:tabs>
        <w:spacing w:line="240" w:lineRule="auto"/>
        <w:rPr>
          <w:rFonts w:cs="Times New Roman"/>
        </w:rPr>
      </w:pPr>
      <w:r>
        <w:rPr>
          <w:rFonts w:cs="Times New Roman"/>
          <w:b/>
        </w:rPr>
        <w:t xml:space="preserve">               </w:t>
      </w:r>
      <w:r w:rsidRPr="00465E50">
        <w:rPr>
          <w:rFonts w:cs="Times New Roman"/>
          <w:b/>
        </w:rPr>
        <w:t>Sites</w:t>
      </w:r>
      <w:r w:rsidRPr="00465E50">
        <w:rPr>
          <w:rFonts w:cs="Times New Roman"/>
        </w:rPr>
        <w:t>:</w:t>
      </w:r>
    </w:p>
    <w:p w14:paraId="12A149DE" w14:textId="77777777" w:rsidR="00E020C3" w:rsidRPr="00465E50" w:rsidRDefault="00E020C3" w:rsidP="00E020C3">
      <w:pPr>
        <w:tabs>
          <w:tab w:val="left" w:pos="851"/>
        </w:tabs>
        <w:spacing w:line="240" w:lineRule="auto"/>
        <w:ind w:left="708"/>
        <w:rPr>
          <w:rFonts w:cs="Times New Roman"/>
        </w:rPr>
      </w:pPr>
      <w:r>
        <w:rPr>
          <w:rFonts w:cs="Times New Roman"/>
        </w:rPr>
        <w:t xml:space="preserve"> </w:t>
      </w:r>
      <w:r w:rsidRPr="00465E50">
        <w:rPr>
          <w:rFonts w:cs="Times New Roman"/>
        </w:rPr>
        <w:t>Disponível em:</w:t>
      </w:r>
    </w:p>
    <w:p w14:paraId="509B76D4" w14:textId="77777777" w:rsidR="00E020C3" w:rsidRPr="00465E50" w:rsidRDefault="00E020C3" w:rsidP="00E020C3">
      <w:pPr>
        <w:tabs>
          <w:tab w:val="left" w:pos="851"/>
        </w:tabs>
        <w:spacing w:line="240" w:lineRule="auto"/>
        <w:ind w:left="708"/>
        <w:rPr>
          <w:rFonts w:cs="Times New Roman"/>
        </w:rPr>
      </w:pPr>
      <w:r w:rsidRPr="00465E50">
        <w:rPr>
          <w:rFonts w:cs="Times New Roman"/>
        </w:rPr>
        <w:t xml:space="preserve"> Hhtp://www.cptec.inepe.br/;cidades.ibge.gov.br/xtras/perfil.php?codmun=231160</w:t>
      </w:r>
    </w:p>
    <w:p w14:paraId="772A9128" w14:textId="77777777" w:rsidR="00E020C3" w:rsidRDefault="00E020C3" w:rsidP="00E020C3">
      <w:pPr>
        <w:tabs>
          <w:tab w:val="left" w:pos="851"/>
        </w:tabs>
        <w:spacing w:line="240" w:lineRule="auto"/>
        <w:ind w:left="709" w:hanging="709"/>
        <w:rPr>
          <w:rFonts w:cs="Times New Roman"/>
          <w:szCs w:val="24"/>
        </w:rPr>
      </w:pPr>
      <w:r w:rsidRPr="00465E50">
        <w:rPr>
          <w:rFonts w:cs="Times New Roman"/>
        </w:rPr>
        <w:t xml:space="preserve">              Hhtp://www.cptec.inepe.br/;cidades.ibge.gov.br/xtras/perfil.php?codmun=230765</w:t>
      </w:r>
      <w:r>
        <w:rPr>
          <w:rFonts w:cs="Times New Roman"/>
          <w:szCs w:val="24"/>
        </w:rPr>
        <w:t xml:space="preserve">           </w:t>
      </w:r>
      <w:r>
        <w:rPr>
          <w:rFonts w:cs="Times New Roman"/>
          <w:szCs w:val="24"/>
        </w:rPr>
        <w:tab/>
      </w:r>
    </w:p>
    <w:p w14:paraId="370FAC2F" w14:textId="77777777" w:rsidR="00E020C3" w:rsidRPr="00C23C77" w:rsidRDefault="00E020C3" w:rsidP="00E020C3">
      <w:pPr>
        <w:pStyle w:val="Prrafodelista"/>
        <w:tabs>
          <w:tab w:val="left" w:pos="142"/>
          <w:tab w:val="left" w:pos="426"/>
          <w:tab w:val="left" w:pos="851"/>
        </w:tabs>
        <w:ind w:left="1701"/>
        <w:jc w:val="both"/>
        <w:rPr>
          <w:rFonts w:ascii="Times New Roman" w:hAnsi="Times New Roman" w:cs="Times New Roman"/>
          <w:sz w:val="24"/>
          <w:szCs w:val="24"/>
        </w:rPr>
      </w:pPr>
    </w:p>
    <w:p w14:paraId="6F4D5C44" w14:textId="77777777" w:rsidR="00E020C3" w:rsidRPr="0082044C" w:rsidRDefault="00E020C3" w:rsidP="00E020C3">
      <w:pPr>
        <w:pStyle w:val="Prrafodelista"/>
        <w:tabs>
          <w:tab w:val="left" w:pos="0"/>
          <w:tab w:val="left" w:pos="142"/>
          <w:tab w:val="left" w:pos="426"/>
          <w:tab w:val="left" w:pos="851"/>
        </w:tabs>
        <w:ind w:left="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D625508" w14:textId="6F2A41EC" w:rsidR="00667B21" w:rsidRDefault="009465ED" w:rsidP="004C7AB7">
      <w:pPr>
        <w:ind w:firstLine="0"/>
        <w:rPr>
          <w:noProof/>
        </w:rPr>
      </w:pPr>
      <w:r>
        <w:rPr>
          <w:noProof/>
          <w:lang w:val="es-ES" w:eastAsia="es-ES"/>
        </w:rPr>
        <w:drawing>
          <wp:anchor distT="0" distB="0" distL="114300" distR="114300" simplePos="0" relativeHeight="251662336" behindDoc="1" locked="0" layoutInCell="1" allowOverlap="1" wp14:anchorId="39FADB19" wp14:editId="3F647288">
            <wp:simplePos x="0" y="0"/>
            <wp:positionH relativeFrom="column">
              <wp:posOffset>-1066165</wp:posOffset>
            </wp:positionH>
            <wp:positionV relativeFrom="paragraph">
              <wp:posOffset>8695055</wp:posOffset>
            </wp:positionV>
            <wp:extent cx="7533564" cy="1111749"/>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dapé.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33564" cy="1111749"/>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p>
    <w:sectPr w:rsidR="00667B21" w:rsidSect="00E020C3">
      <w:headerReference w:type="even" r:id="rId10"/>
      <w:headerReference w:type="default" r:id="rId11"/>
      <w:footerReference w:type="even" r:id="rId12"/>
      <w:footerReference w:type="default" r:id="rId13"/>
      <w:head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E0561" w14:textId="77777777" w:rsidR="00350FAD" w:rsidRDefault="00350FAD" w:rsidP="004C7AB7">
      <w:pPr>
        <w:spacing w:line="240" w:lineRule="auto"/>
      </w:pPr>
      <w:r>
        <w:separator/>
      </w:r>
    </w:p>
  </w:endnote>
  <w:endnote w:type="continuationSeparator" w:id="0">
    <w:p w14:paraId="2F5374BD" w14:textId="77777777" w:rsidR="00350FAD" w:rsidRDefault="00350FA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DFA713" w14:textId="2A889C77" w:rsidR="00E020C3" w:rsidRPr="00E020C3" w:rsidRDefault="00E020C3" w:rsidP="00E020C3">
    <w:pPr>
      <w:pStyle w:val="Piedepgina"/>
    </w:pPr>
    <w:r>
      <w:rPr>
        <w:noProof/>
        <w:lang w:val="es-ES" w:eastAsia="es-ES"/>
      </w:rPr>
      <w:drawing>
        <wp:anchor distT="0" distB="0" distL="114300" distR="114300" simplePos="0" relativeHeight="251669504" behindDoc="1" locked="0" layoutInCell="1" allowOverlap="1" wp14:anchorId="55E752E7" wp14:editId="2664414F">
          <wp:simplePos x="0" y="0"/>
          <wp:positionH relativeFrom="column">
            <wp:posOffset>-927735</wp:posOffset>
          </wp:positionH>
          <wp:positionV relativeFrom="page">
            <wp:posOffset>9928860</wp:posOffset>
          </wp:positionV>
          <wp:extent cx="7658100" cy="923925"/>
          <wp:effectExtent l="0" t="0" r="0" b="9525"/>
          <wp:wrapNone/>
          <wp:docPr id="1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7456" behindDoc="1" locked="0" layoutInCell="1" allowOverlap="1" wp14:anchorId="7944F5A1" wp14:editId="659018B2">
          <wp:simplePos x="0" y="0"/>
          <wp:positionH relativeFrom="column">
            <wp:posOffset>-775335</wp:posOffset>
          </wp:positionH>
          <wp:positionV relativeFrom="page">
            <wp:posOffset>218440</wp:posOffset>
          </wp:positionV>
          <wp:extent cx="7608570" cy="885825"/>
          <wp:effectExtent l="0" t="0" r="0" b="9525"/>
          <wp:wrapNone/>
          <wp:docPr id="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2DB0C5" w14:textId="5353D70A" w:rsidR="004D30B1" w:rsidRPr="00E020C3" w:rsidRDefault="00E020C3" w:rsidP="00E020C3">
    <w:pPr>
      <w:pStyle w:val="Piedepgina"/>
    </w:pPr>
    <w:r>
      <w:rPr>
        <w:noProof/>
        <w:lang w:val="es-ES" w:eastAsia="es-ES"/>
      </w:rPr>
      <w:drawing>
        <wp:anchor distT="0" distB="0" distL="114300" distR="114300" simplePos="0" relativeHeight="251661312" behindDoc="1" locked="0" layoutInCell="1" allowOverlap="1" wp14:anchorId="526D7898" wp14:editId="4CB83084">
          <wp:simplePos x="0" y="0"/>
          <wp:positionH relativeFrom="column">
            <wp:posOffset>-1080135</wp:posOffset>
          </wp:positionH>
          <wp:positionV relativeFrom="page">
            <wp:posOffset>9776460</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0B43E" w14:textId="77777777" w:rsidR="00350FAD" w:rsidRDefault="00350FAD" w:rsidP="004C7AB7">
      <w:pPr>
        <w:spacing w:line="240" w:lineRule="auto"/>
      </w:pPr>
      <w:r>
        <w:separator/>
      </w:r>
    </w:p>
  </w:footnote>
  <w:footnote w:type="continuationSeparator" w:id="0">
    <w:p w14:paraId="7C6C2EA0" w14:textId="77777777" w:rsidR="00350FAD" w:rsidRDefault="00350FAD" w:rsidP="004C7AB7">
      <w:pPr>
        <w:spacing w:line="240" w:lineRule="auto"/>
      </w:pPr>
      <w:r>
        <w:continuationSeparator/>
      </w:r>
    </w:p>
  </w:footnote>
  <w:footnote w:id="1">
    <w:p w14:paraId="05D98AB4" w14:textId="77777777" w:rsidR="00E020C3" w:rsidRDefault="00E020C3" w:rsidP="00E020C3">
      <w:pPr>
        <w:pStyle w:val="Textonotapie"/>
      </w:pPr>
      <w:r w:rsidRPr="006E7B08">
        <w:rPr>
          <w:rStyle w:val="Refdenotaalpie"/>
          <w:rFonts w:ascii="Times New Roman" w:hAnsi="Times New Roman" w:cs="Times New Roman"/>
        </w:rPr>
        <w:footnoteRef/>
      </w:r>
      <w:r w:rsidRPr="006E7B08">
        <w:rPr>
          <w:rFonts w:ascii="Times New Roman" w:hAnsi="Times New Roman" w:cs="Times New Roman"/>
        </w:rPr>
        <w:t xml:space="preserve"> Disponível em:  Hhtp://www.cptec.inepe.br/ ; cidades.ibge.gov.br/</w:t>
      </w:r>
      <w:proofErr w:type="spellStart"/>
      <w:r w:rsidRPr="006E7B08">
        <w:rPr>
          <w:rFonts w:ascii="Times New Roman" w:hAnsi="Times New Roman" w:cs="Times New Roman"/>
        </w:rPr>
        <w:t>xtras</w:t>
      </w:r>
      <w:proofErr w:type="spellEnd"/>
      <w:r w:rsidRPr="006E7B08">
        <w:rPr>
          <w:rFonts w:ascii="Times New Roman" w:hAnsi="Times New Roman" w:cs="Times New Roman"/>
        </w:rPr>
        <w:t>/</w:t>
      </w:r>
      <w:proofErr w:type="spellStart"/>
      <w:r w:rsidRPr="006E7B08">
        <w:rPr>
          <w:rFonts w:ascii="Times New Roman" w:hAnsi="Times New Roman" w:cs="Times New Roman"/>
        </w:rPr>
        <w:t>perfil.php?codmun</w:t>
      </w:r>
      <w:proofErr w:type="spellEnd"/>
      <w:r w:rsidRPr="006E7B08">
        <w:rPr>
          <w:rFonts w:ascii="Times New Roman" w:hAnsi="Times New Roman" w:cs="Times New Roman"/>
        </w:rPr>
        <w:t>=230765</w:t>
      </w:r>
      <w:r w:rsidRPr="00197BD6">
        <w:t>.</w:t>
      </w:r>
    </w:p>
  </w:footnote>
  <w:footnote w:id="2">
    <w:p w14:paraId="05AAC162" w14:textId="77777777" w:rsidR="00E020C3" w:rsidRPr="00D21B62" w:rsidRDefault="00E020C3" w:rsidP="00E020C3">
      <w:pPr>
        <w:pStyle w:val="Textonotapie"/>
        <w:jc w:val="both"/>
        <w:rPr>
          <w:rFonts w:ascii="Times New Roman" w:hAnsi="Times New Roman" w:cs="Times New Roman"/>
        </w:rPr>
      </w:pPr>
      <w:r w:rsidRPr="00D21B62">
        <w:rPr>
          <w:rStyle w:val="Refdenotaalpie"/>
          <w:rFonts w:ascii="Times New Roman" w:hAnsi="Times New Roman" w:cs="Times New Roman"/>
        </w:rPr>
        <w:footnoteRef/>
      </w:r>
      <w:r w:rsidRPr="00D21B62">
        <w:rPr>
          <w:rFonts w:ascii="Times New Roman" w:hAnsi="Times New Roman" w:cs="Times New Roman"/>
        </w:rPr>
        <w:t xml:space="preserve"> </w:t>
      </w:r>
      <w:r w:rsidRPr="00D21B62">
        <w:rPr>
          <w:rFonts w:ascii="Times New Roman" w:hAnsi="Times New Roman" w:cs="Times New Roman"/>
        </w:rPr>
        <w:t xml:space="preserve">Instituto Socioambiental, fundado para propor solução integrada a questões sociais e ambientais, tendo como um dos seus programas nacionais a produção, a análise e a difusão de informações qualificadas sobre os povos indígena no Brasil por meio de uma ampla rede de colaboradores que contribuem com pesquisas e artigos.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268E27A" w14:textId="233F0DE7" w:rsidR="004C7AB7" w:rsidRDefault="00E020C3">
    <w:pPr>
      <w:pStyle w:val="Encabezado"/>
    </w:pPr>
    <w:r>
      <w:rPr>
        <w:noProof/>
        <w:lang w:val="es-ES" w:eastAsia="es-ES"/>
      </w:rPr>
      <w:drawing>
        <wp:anchor distT="0" distB="0" distL="114300" distR="114300" simplePos="0" relativeHeight="251665408" behindDoc="1" locked="0" layoutInCell="1" allowOverlap="1" wp14:anchorId="45051B1A" wp14:editId="6FED9985">
          <wp:simplePos x="0" y="0"/>
          <wp:positionH relativeFrom="column">
            <wp:posOffset>-927735</wp:posOffset>
          </wp:positionH>
          <wp:positionV relativeFrom="page">
            <wp:posOffset>66040</wp:posOffset>
          </wp:positionV>
          <wp:extent cx="7608570" cy="885825"/>
          <wp:effectExtent l="0" t="0" r="0" b="9525"/>
          <wp:wrapNone/>
          <wp:docPr id="8"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65412F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2" o:title="IMG-20180807-WA0028"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2D7B68" w14:textId="09CDAF93" w:rsidR="00E020C3" w:rsidRDefault="00E020C3">
    <w:pPr>
      <w:pStyle w:val="Encabezado"/>
    </w:pPr>
    <w:r>
      <w:rPr>
        <w:noProof/>
        <w:lang w:val="es-ES" w:eastAsia="es-ES"/>
      </w:rPr>
      <w:drawing>
        <wp:anchor distT="0" distB="0" distL="114300" distR="114300" simplePos="0" relativeHeight="251663360" behindDoc="1" locked="0" layoutInCell="1" allowOverlap="1" wp14:anchorId="32D56076" wp14:editId="3EE26256">
          <wp:simplePos x="0" y="0"/>
          <wp:positionH relativeFrom="column">
            <wp:posOffset>-1080135</wp:posOffset>
          </wp:positionH>
          <wp:positionV relativeFrom="page">
            <wp:posOffset>-86360</wp:posOffset>
          </wp:positionV>
          <wp:extent cx="7608570" cy="885825"/>
          <wp:effectExtent l="0" t="0" r="0" b="9525"/>
          <wp:wrapNone/>
          <wp:docPr id="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EE2D505" w14:textId="77777777" w:rsidR="004C7AB7" w:rsidRDefault="00E020C3">
    <w:pPr>
      <w:pStyle w:val="Encabezado"/>
    </w:pPr>
    <w:r>
      <w:rPr>
        <w:noProof/>
      </w:rPr>
      <w:pict w14:anchorId="10DA3C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6F0F55"/>
    <w:multiLevelType w:val="hybridMultilevel"/>
    <w:tmpl w:val="464AE8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evenAndOddHeaders/>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10278D"/>
    <w:rsid w:val="0010290D"/>
    <w:rsid w:val="00200DAB"/>
    <w:rsid w:val="002B6CA6"/>
    <w:rsid w:val="00350FAD"/>
    <w:rsid w:val="003730CF"/>
    <w:rsid w:val="003954AB"/>
    <w:rsid w:val="003F16C2"/>
    <w:rsid w:val="0044735C"/>
    <w:rsid w:val="00464673"/>
    <w:rsid w:val="004C7AB7"/>
    <w:rsid w:val="004D30B1"/>
    <w:rsid w:val="005F4ECF"/>
    <w:rsid w:val="00667B21"/>
    <w:rsid w:val="006D6939"/>
    <w:rsid w:val="007066D2"/>
    <w:rsid w:val="008109B2"/>
    <w:rsid w:val="00835CBE"/>
    <w:rsid w:val="00865382"/>
    <w:rsid w:val="009465ED"/>
    <w:rsid w:val="00975E96"/>
    <w:rsid w:val="00A056B4"/>
    <w:rsid w:val="00C330DA"/>
    <w:rsid w:val="00E020C3"/>
    <w:rsid w:val="00E2792E"/>
    <w:rsid w:val="00E46640"/>
    <w:rsid w:val="00EA6FDC"/>
    <w:rsid w:val="00FD221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3CD6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7AB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C7AB7"/>
    <w:rPr>
      <w:rFonts w:ascii="Times New Roman" w:hAnsi="Times New Roman"/>
      <w:sz w:val="24"/>
    </w:rPr>
  </w:style>
  <w:style w:type="paragraph" w:styleId="Piedepgina">
    <w:name w:val="footer"/>
    <w:basedOn w:val="Normal"/>
    <w:link w:val="PiedepginaCar"/>
    <w:uiPriority w:val="99"/>
    <w:unhideWhenUsed/>
    <w:rsid w:val="004C7AB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C7AB7"/>
    <w:rPr>
      <w:rFonts w:ascii="Times New Roman" w:hAnsi="Times New Roman"/>
      <w:sz w:val="24"/>
    </w:rPr>
  </w:style>
  <w:style w:type="paragraph" w:styleId="Sinespaciado">
    <w:name w:val="No Spacing"/>
    <w:link w:val="SinespaciadoCar"/>
    <w:uiPriority w:val="1"/>
    <w:qFormat/>
    <w:rsid w:val="002B6CA6"/>
    <w:pPr>
      <w:spacing w:line="240" w:lineRule="auto"/>
    </w:pPr>
    <w:rPr>
      <w:rFonts w:eastAsiaTheme="minorEastAsia"/>
      <w:lang w:eastAsia="pt-BR"/>
    </w:rPr>
  </w:style>
  <w:style w:type="character" w:customStyle="1" w:styleId="SinespaciadoCar">
    <w:name w:val="Sin espaciado Car"/>
    <w:basedOn w:val="Fuentedeprrafopredeter"/>
    <w:link w:val="Sinespaciado"/>
    <w:uiPriority w:val="1"/>
    <w:rsid w:val="002B6CA6"/>
    <w:rPr>
      <w:rFonts w:eastAsiaTheme="minorEastAsia"/>
      <w:lang w:eastAsia="pt-BR"/>
    </w:rPr>
  </w:style>
  <w:style w:type="paragraph" w:styleId="Textodeglobo">
    <w:name w:val="Balloon Text"/>
    <w:basedOn w:val="Normal"/>
    <w:link w:val="TextodegloboCar"/>
    <w:uiPriority w:val="99"/>
    <w:semiHidden/>
    <w:unhideWhenUsed/>
    <w:rsid w:val="008109B2"/>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109B2"/>
    <w:rPr>
      <w:rFonts w:ascii="Lucida Grande" w:hAnsi="Lucida Grande" w:cs="Lucida Grande"/>
      <w:sz w:val="18"/>
      <w:szCs w:val="18"/>
    </w:rPr>
  </w:style>
  <w:style w:type="paragraph" w:styleId="Textonotapie">
    <w:name w:val="footnote text"/>
    <w:basedOn w:val="Normal"/>
    <w:link w:val="TextonotapieCar"/>
    <w:uiPriority w:val="99"/>
    <w:unhideWhenUsed/>
    <w:rsid w:val="00E020C3"/>
    <w:pPr>
      <w:spacing w:line="240" w:lineRule="auto"/>
      <w:ind w:firstLine="0"/>
      <w:jc w:val="left"/>
    </w:pPr>
    <w:rPr>
      <w:rFonts w:asciiTheme="minorHAnsi" w:hAnsiTheme="minorHAnsi"/>
      <w:sz w:val="20"/>
      <w:szCs w:val="20"/>
    </w:rPr>
  </w:style>
  <w:style w:type="character" w:customStyle="1" w:styleId="TextonotapieCar">
    <w:name w:val="Texto nota pie Car"/>
    <w:basedOn w:val="Fuentedeprrafopredeter"/>
    <w:link w:val="Textonotapie"/>
    <w:uiPriority w:val="99"/>
    <w:rsid w:val="00E020C3"/>
    <w:rPr>
      <w:sz w:val="20"/>
      <w:szCs w:val="20"/>
    </w:rPr>
  </w:style>
  <w:style w:type="character" w:styleId="Refdenotaalpie">
    <w:name w:val="footnote reference"/>
    <w:basedOn w:val="Fuentedeprrafopredeter"/>
    <w:uiPriority w:val="99"/>
    <w:semiHidden/>
    <w:unhideWhenUsed/>
    <w:rsid w:val="00E020C3"/>
    <w:rPr>
      <w:vertAlign w:val="superscript"/>
    </w:rPr>
  </w:style>
  <w:style w:type="paragraph" w:styleId="Prrafodelista">
    <w:name w:val="List Paragraph"/>
    <w:basedOn w:val="Normal"/>
    <w:uiPriority w:val="34"/>
    <w:qFormat/>
    <w:rsid w:val="00E020C3"/>
    <w:pPr>
      <w:spacing w:after="200" w:line="276" w:lineRule="auto"/>
      <w:ind w:left="720" w:firstLine="0"/>
      <w:contextualSpacing/>
      <w:jc w:val="left"/>
    </w:pPr>
    <w:rPr>
      <w:rFonts w:asciiTheme="minorHAnsi" w:hAnsiTheme="minorHAnsi"/>
      <w:sz w:val="22"/>
    </w:rPr>
  </w:style>
  <w:style w:type="character" w:styleId="Nmerodepgina">
    <w:name w:val="page number"/>
    <w:basedOn w:val="Fuentedeprrafopredeter"/>
    <w:uiPriority w:val="99"/>
    <w:unhideWhenUsed/>
    <w:rsid w:val="00E020C3"/>
  </w:style>
  <w:style w:type="character" w:styleId="Hipervnculo">
    <w:name w:val="Hyperlink"/>
    <w:basedOn w:val="Fuentedeprrafopredeter"/>
    <w:uiPriority w:val="99"/>
    <w:unhideWhenUsed/>
    <w:rsid w:val="00E020C3"/>
    <w:rPr>
      <w:color w:val="0563C1" w:themeColor="hyperlink"/>
      <w:u w:val="single"/>
    </w:rPr>
  </w:style>
  <w:style w:type="character" w:styleId="Hipervnculovisitado">
    <w:name w:val="FollowedHyperlink"/>
    <w:basedOn w:val="Fuentedeprrafopredeter"/>
    <w:uiPriority w:val="99"/>
    <w:semiHidden/>
    <w:unhideWhenUsed/>
    <w:rsid w:val="00E020C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7AB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4C7AB7"/>
    <w:rPr>
      <w:rFonts w:ascii="Times New Roman" w:hAnsi="Times New Roman"/>
      <w:sz w:val="24"/>
    </w:rPr>
  </w:style>
  <w:style w:type="paragraph" w:styleId="Piedepgina">
    <w:name w:val="footer"/>
    <w:basedOn w:val="Normal"/>
    <w:link w:val="PiedepginaCar"/>
    <w:uiPriority w:val="99"/>
    <w:unhideWhenUsed/>
    <w:rsid w:val="004C7AB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4C7AB7"/>
    <w:rPr>
      <w:rFonts w:ascii="Times New Roman" w:hAnsi="Times New Roman"/>
      <w:sz w:val="24"/>
    </w:rPr>
  </w:style>
  <w:style w:type="paragraph" w:styleId="Sinespaciado">
    <w:name w:val="No Spacing"/>
    <w:link w:val="SinespaciadoCar"/>
    <w:uiPriority w:val="1"/>
    <w:qFormat/>
    <w:rsid w:val="002B6CA6"/>
    <w:pPr>
      <w:spacing w:line="240" w:lineRule="auto"/>
    </w:pPr>
    <w:rPr>
      <w:rFonts w:eastAsiaTheme="minorEastAsia"/>
      <w:lang w:eastAsia="pt-BR"/>
    </w:rPr>
  </w:style>
  <w:style w:type="character" w:customStyle="1" w:styleId="SinespaciadoCar">
    <w:name w:val="Sin espaciado Car"/>
    <w:basedOn w:val="Fuentedeprrafopredeter"/>
    <w:link w:val="Sinespaciado"/>
    <w:uiPriority w:val="1"/>
    <w:rsid w:val="002B6CA6"/>
    <w:rPr>
      <w:rFonts w:eastAsiaTheme="minorEastAsia"/>
      <w:lang w:eastAsia="pt-BR"/>
    </w:rPr>
  </w:style>
  <w:style w:type="paragraph" w:styleId="Textodeglobo">
    <w:name w:val="Balloon Text"/>
    <w:basedOn w:val="Normal"/>
    <w:link w:val="TextodegloboCar"/>
    <w:uiPriority w:val="99"/>
    <w:semiHidden/>
    <w:unhideWhenUsed/>
    <w:rsid w:val="008109B2"/>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109B2"/>
    <w:rPr>
      <w:rFonts w:ascii="Lucida Grande" w:hAnsi="Lucida Grande" w:cs="Lucida Grande"/>
      <w:sz w:val="18"/>
      <w:szCs w:val="18"/>
    </w:rPr>
  </w:style>
  <w:style w:type="paragraph" w:styleId="Textonotapie">
    <w:name w:val="footnote text"/>
    <w:basedOn w:val="Normal"/>
    <w:link w:val="TextonotapieCar"/>
    <w:uiPriority w:val="99"/>
    <w:unhideWhenUsed/>
    <w:rsid w:val="00E020C3"/>
    <w:pPr>
      <w:spacing w:line="240" w:lineRule="auto"/>
      <w:ind w:firstLine="0"/>
      <w:jc w:val="left"/>
    </w:pPr>
    <w:rPr>
      <w:rFonts w:asciiTheme="minorHAnsi" w:hAnsiTheme="minorHAnsi"/>
      <w:sz w:val="20"/>
      <w:szCs w:val="20"/>
    </w:rPr>
  </w:style>
  <w:style w:type="character" w:customStyle="1" w:styleId="TextonotapieCar">
    <w:name w:val="Texto nota pie Car"/>
    <w:basedOn w:val="Fuentedeprrafopredeter"/>
    <w:link w:val="Textonotapie"/>
    <w:uiPriority w:val="99"/>
    <w:rsid w:val="00E020C3"/>
    <w:rPr>
      <w:sz w:val="20"/>
      <w:szCs w:val="20"/>
    </w:rPr>
  </w:style>
  <w:style w:type="character" w:styleId="Refdenotaalpie">
    <w:name w:val="footnote reference"/>
    <w:basedOn w:val="Fuentedeprrafopredeter"/>
    <w:uiPriority w:val="99"/>
    <w:semiHidden/>
    <w:unhideWhenUsed/>
    <w:rsid w:val="00E020C3"/>
    <w:rPr>
      <w:vertAlign w:val="superscript"/>
    </w:rPr>
  </w:style>
  <w:style w:type="paragraph" w:styleId="Prrafodelista">
    <w:name w:val="List Paragraph"/>
    <w:basedOn w:val="Normal"/>
    <w:uiPriority w:val="34"/>
    <w:qFormat/>
    <w:rsid w:val="00E020C3"/>
    <w:pPr>
      <w:spacing w:after="200" w:line="276" w:lineRule="auto"/>
      <w:ind w:left="720" w:firstLine="0"/>
      <w:contextualSpacing/>
      <w:jc w:val="left"/>
    </w:pPr>
    <w:rPr>
      <w:rFonts w:asciiTheme="minorHAnsi" w:hAnsiTheme="minorHAnsi"/>
      <w:sz w:val="22"/>
    </w:rPr>
  </w:style>
  <w:style w:type="character" w:styleId="Nmerodepgina">
    <w:name w:val="page number"/>
    <w:basedOn w:val="Fuentedeprrafopredeter"/>
    <w:uiPriority w:val="99"/>
    <w:unhideWhenUsed/>
    <w:rsid w:val="00E020C3"/>
  </w:style>
  <w:style w:type="character" w:styleId="Hipervnculo">
    <w:name w:val="Hyperlink"/>
    <w:basedOn w:val="Fuentedeprrafopredeter"/>
    <w:uiPriority w:val="99"/>
    <w:unhideWhenUsed/>
    <w:rsid w:val="00E020C3"/>
    <w:rPr>
      <w:color w:val="0563C1" w:themeColor="hyperlink"/>
      <w:u w:val="single"/>
    </w:rPr>
  </w:style>
  <w:style w:type="character" w:styleId="Hipervnculovisitado">
    <w:name w:val="FollowedHyperlink"/>
    <w:basedOn w:val="Fuentedeprrafopredeter"/>
    <w:uiPriority w:val="99"/>
    <w:semiHidden/>
    <w:unhideWhenUsed/>
    <w:rsid w:val="00E02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87BA6-C192-C740-AC10-B09245978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4906</Words>
  <Characters>26984</Characters>
  <Application>Microsoft Macintosh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Maria Lucia Pessoa Sampaio</cp:lastModifiedBy>
  <cp:revision>2</cp:revision>
  <dcterms:created xsi:type="dcterms:W3CDTF">2018-11-09T19:24:00Z</dcterms:created>
  <dcterms:modified xsi:type="dcterms:W3CDTF">2018-11-09T19:24:00Z</dcterms:modified>
</cp:coreProperties>
</file>