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04AF" w14:textId="77777777" w:rsidR="00027B70" w:rsidRDefault="00194BDC" w:rsidP="00344E2B">
      <w:pPr>
        <w:ind w:firstLine="0"/>
        <w:jc w:val="center"/>
        <w:rPr>
          <w:b/>
          <w:szCs w:val="24"/>
        </w:rPr>
      </w:pPr>
      <w:r w:rsidRPr="00D71ACF">
        <w:rPr>
          <w:b/>
          <w:szCs w:val="24"/>
        </w:rPr>
        <w:t>A ABORDAGEM BAKHTINIANA DE GÊNEROS DO DISCUR</w:t>
      </w:r>
      <w:r>
        <w:rPr>
          <w:b/>
          <w:szCs w:val="24"/>
        </w:rPr>
        <w:t xml:space="preserve">SO NO ENSINO DE LÍNGUA MATERNA: UMA ANÁLISE DE </w:t>
      </w:r>
      <w:r w:rsidRPr="00D71ACF">
        <w:rPr>
          <w:b/>
          <w:szCs w:val="24"/>
        </w:rPr>
        <w:t>PRODUÇÕES CIENTÍFICAS BRASILEIRAS</w:t>
      </w:r>
      <w:r>
        <w:rPr>
          <w:b/>
          <w:szCs w:val="24"/>
        </w:rPr>
        <w:t xml:space="preserve"> PUBLICADAS </w:t>
      </w:r>
      <w:r w:rsidRPr="00194BDC">
        <w:rPr>
          <w:b/>
          <w:szCs w:val="24"/>
        </w:rPr>
        <w:t>DE 1999 A 2009</w:t>
      </w:r>
    </w:p>
    <w:p w14:paraId="2647C245" w14:textId="77777777" w:rsidR="00711AD2" w:rsidRDefault="00711AD2" w:rsidP="00344E2B">
      <w:pPr>
        <w:ind w:firstLine="0"/>
        <w:jc w:val="center"/>
        <w:rPr>
          <w:b/>
          <w:szCs w:val="24"/>
        </w:rPr>
      </w:pPr>
    </w:p>
    <w:p w14:paraId="77467CA3" w14:textId="77777777" w:rsidR="00711AD2" w:rsidRPr="006F32B7" w:rsidRDefault="00711AD2" w:rsidP="00711AD2">
      <w:pPr>
        <w:spacing w:line="240" w:lineRule="auto"/>
        <w:jc w:val="right"/>
        <w:rPr>
          <w:sz w:val="22"/>
        </w:rPr>
      </w:pPr>
      <w:r w:rsidRPr="006F32B7">
        <w:rPr>
          <w:sz w:val="22"/>
        </w:rPr>
        <w:t>Jakelyne Santos Apolônio</w:t>
      </w:r>
    </w:p>
    <w:p w14:paraId="66288328" w14:textId="77777777" w:rsidR="00711AD2" w:rsidRPr="006F32B7" w:rsidRDefault="00711AD2" w:rsidP="00711AD2">
      <w:pPr>
        <w:spacing w:line="240" w:lineRule="auto"/>
        <w:jc w:val="right"/>
        <w:rPr>
          <w:sz w:val="22"/>
        </w:rPr>
      </w:pPr>
      <w:r w:rsidRPr="006F32B7">
        <w:rPr>
          <w:sz w:val="22"/>
        </w:rPr>
        <w:t>Graduanda</w:t>
      </w:r>
      <w:r>
        <w:rPr>
          <w:sz w:val="22"/>
        </w:rPr>
        <w:t xml:space="preserve"> de Letras – Língua Espanhola</w:t>
      </w:r>
    </w:p>
    <w:p w14:paraId="3B3C7ECE" w14:textId="77777777" w:rsidR="00711AD2" w:rsidRPr="006F32B7" w:rsidRDefault="00711AD2" w:rsidP="00711AD2">
      <w:pPr>
        <w:spacing w:line="240" w:lineRule="auto"/>
        <w:jc w:val="right"/>
        <w:rPr>
          <w:sz w:val="22"/>
        </w:rPr>
      </w:pPr>
      <w:r w:rsidRPr="006F32B7">
        <w:rPr>
          <w:iCs/>
          <w:sz w:val="22"/>
        </w:rPr>
        <w:t>Universidade do Estado do Rio Grande do Norte/ Campus Pau dos Ferros</w:t>
      </w:r>
    </w:p>
    <w:p w14:paraId="6608B64C" w14:textId="1AD9868C" w:rsidR="00711AD2" w:rsidRDefault="00711AD2" w:rsidP="00711AD2">
      <w:pPr>
        <w:spacing w:line="240" w:lineRule="auto"/>
        <w:jc w:val="right"/>
        <w:rPr>
          <w:rStyle w:val="Hyperlink"/>
          <w:sz w:val="22"/>
        </w:rPr>
      </w:pPr>
      <w:hyperlink r:id="rId8" w:history="1">
        <w:r w:rsidRPr="006F32B7">
          <w:rPr>
            <w:rStyle w:val="Hyperlink"/>
            <w:sz w:val="22"/>
          </w:rPr>
          <w:t>jakelyne_santos2011@hotmail.com</w:t>
        </w:r>
      </w:hyperlink>
    </w:p>
    <w:p w14:paraId="260B56F1" w14:textId="77777777" w:rsidR="00711AD2" w:rsidRDefault="00711AD2" w:rsidP="00711AD2">
      <w:pPr>
        <w:spacing w:line="240" w:lineRule="auto"/>
        <w:jc w:val="right"/>
        <w:rPr>
          <w:sz w:val="22"/>
        </w:rPr>
      </w:pPr>
    </w:p>
    <w:p w14:paraId="6C7F852A" w14:textId="77777777" w:rsidR="00194BDC" w:rsidRPr="006F32B7" w:rsidRDefault="00194BDC" w:rsidP="00194BDC">
      <w:pPr>
        <w:spacing w:line="240" w:lineRule="auto"/>
        <w:jc w:val="right"/>
        <w:rPr>
          <w:sz w:val="22"/>
        </w:rPr>
      </w:pPr>
      <w:r w:rsidRPr="006F32B7">
        <w:rPr>
          <w:sz w:val="22"/>
        </w:rPr>
        <w:t>Mayrla Correia Bento</w:t>
      </w:r>
    </w:p>
    <w:p w14:paraId="7324830E" w14:textId="77777777" w:rsidR="00194BDC" w:rsidRPr="006F32B7" w:rsidRDefault="00194BDC" w:rsidP="00194BDC">
      <w:pPr>
        <w:spacing w:line="240" w:lineRule="auto"/>
        <w:jc w:val="right"/>
        <w:rPr>
          <w:sz w:val="22"/>
        </w:rPr>
      </w:pPr>
      <w:r w:rsidRPr="006F32B7">
        <w:rPr>
          <w:sz w:val="22"/>
        </w:rPr>
        <w:t>Graduanda</w:t>
      </w:r>
      <w:r w:rsidR="001C0D57">
        <w:rPr>
          <w:sz w:val="22"/>
        </w:rPr>
        <w:t xml:space="preserve"> de Letras – Língua Portuguesa</w:t>
      </w:r>
    </w:p>
    <w:p w14:paraId="5AC4B861" w14:textId="77777777" w:rsidR="00194BDC" w:rsidRPr="006F32B7" w:rsidRDefault="00194BDC" w:rsidP="00194BDC">
      <w:pPr>
        <w:spacing w:line="240" w:lineRule="auto"/>
        <w:jc w:val="right"/>
        <w:rPr>
          <w:sz w:val="22"/>
        </w:rPr>
      </w:pPr>
      <w:r w:rsidRPr="006F32B7">
        <w:rPr>
          <w:iCs/>
          <w:sz w:val="22"/>
        </w:rPr>
        <w:t>Universidade do Estado do Rio Grande do Norte/ Campus Pau dos Ferros</w:t>
      </w:r>
    </w:p>
    <w:p w14:paraId="29F4AAAF" w14:textId="2A44B858" w:rsidR="00711AD2" w:rsidRDefault="00D56796" w:rsidP="00711AD2">
      <w:pPr>
        <w:spacing w:line="240" w:lineRule="auto"/>
        <w:jc w:val="right"/>
        <w:rPr>
          <w:sz w:val="22"/>
        </w:rPr>
      </w:pPr>
      <w:hyperlink r:id="rId9" w:history="1">
        <w:r w:rsidR="00194BDC" w:rsidRPr="006F32B7">
          <w:rPr>
            <w:rStyle w:val="Hyperlink"/>
            <w:sz w:val="22"/>
          </w:rPr>
          <w:t>mayrla_bento@live.com</w:t>
        </w:r>
      </w:hyperlink>
    </w:p>
    <w:p w14:paraId="738B19B7" w14:textId="37FCD23B" w:rsidR="009F4B7A" w:rsidRPr="002404A2" w:rsidRDefault="00592B40" w:rsidP="00592B40">
      <w:pPr>
        <w:spacing w:before="240" w:line="240" w:lineRule="auto"/>
        <w:ind w:firstLine="0"/>
        <w:rPr>
          <w:sz w:val="22"/>
        </w:rPr>
      </w:pPr>
      <w:r w:rsidRPr="008975FC">
        <w:rPr>
          <w:b/>
          <w:sz w:val="22"/>
        </w:rPr>
        <w:t xml:space="preserve">RESUMO: </w:t>
      </w:r>
      <w:r w:rsidRPr="008975FC">
        <w:rPr>
          <w:sz w:val="22"/>
        </w:rPr>
        <w:t>Após meados da década de 90, com a publicação e implementação dos Parâmetros Curriculares Nacionais (PCNs), como documen</w:t>
      </w:r>
      <w:r>
        <w:rPr>
          <w:sz w:val="22"/>
        </w:rPr>
        <w:t>to oficial para educação básica</w:t>
      </w:r>
      <w:r w:rsidRPr="008975FC">
        <w:rPr>
          <w:sz w:val="22"/>
        </w:rPr>
        <w:t xml:space="preserve"> no Brasil, </w:t>
      </w:r>
      <w:r>
        <w:rPr>
          <w:sz w:val="22"/>
        </w:rPr>
        <w:t>te</w:t>
      </w:r>
      <w:r w:rsidRPr="008975FC">
        <w:rPr>
          <w:sz w:val="22"/>
        </w:rPr>
        <w:t xml:space="preserve">m-se percebido o alastramento no número de pesquisas referentes a noção/conceito dos </w:t>
      </w:r>
      <w:r w:rsidRPr="00711AD2">
        <w:rPr>
          <w:sz w:val="22"/>
        </w:rPr>
        <w:t>gêneros do discurso</w:t>
      </w:r>
      <w:r w:rsidRPr="008975FC">
        <w:rPr>
          <w:sz w:val="22"/>
        </w:rPr>
        <w:t xml:space="preserve"> na per</w:t>
      </w:r>
      <w:r w:rsidR="00711AD2">
        <w:rPr>
          <w:sz w:val="22"/>
        </w:rPr>
        <w:t>spectiva bakhtiniana. Nesta perspectiva</w:t>
      </w:r>
      <w:r w:rsidRPr="008975FC">
        <w:rPr>
          <w:sz w:val="22"/>
        </w:rPr>
        <w:t xml:space="preserve">, </w:t>
      </w:r>
      <w:r w:rsidR="001E3D85">
        <w:rPr>
          <w:sz w:val="22"/>
        </w:rPr>
        <w:t xml:space="preserve">objetivamos </w:t>
      </w:r>
      <w:r w:rsidRPr="008975FC">
        <w:rPr>
          <w:sz w:val="22"/>
        </w:rPr>
        <w:t>investigar a abordagem bakhtiniana de gêneros do discurso em pro</w:t>
      </w:r>
      <w:r w:rsidR="002404A2">
        <w:rPr>
          <w:sz w:val="22"/>
        </w:rPr>
        <w:t>duções científicas brasileiras, focalizando, mais especificamente, n</w:t>
      </w:r>
      <w:r w:rsidR="008012AD">
        <w:rPr>
          <w:sz w:val="22"/>
        </w:rPr>
        <w:t xml:space="preserve">a </w:t>
      </w:r>
      <w:r w:rsidR="001E3D85">
        <w:rPr>
          <w:sz w:val="22"/>
        </w:rPr>
        <w:t>identificação</w:t>
      </w:r>
      <w:r>
        <w:rPr>
          <w:sz w:val="22"/>
        </w:rPr>
        <w:t xml:space="preserve"> e análise</w:t>
      </w:r>
      <w:r w:rsidRPr="008975FC">
        <w:rPr>
          <w:sz w:val="22"/>
        </w:rPr>
        <w:t xml:space="preserve"> </w:t>
      </w:r>
      <w:r>
        <w:rPr>
          <w:sz w:val="22"/>
        </w:rPr>
        <w:t>d</w:t>
      </w:r>
      <w:r w:rsidRPr="008975FC">
        <w:rPr>
          <w:sz w:val="22"/>
        </w:rPr>
        <w:t>as articulações entre a abordagem bakhtiniana e outras abordagens de gêneros</w:t>
      </w:r>
      <w:r w:rsidR="00B6799E">
        <w:rPr>
          <w:sz w:val="22"/>
        </w:rPr>
        <w:t xml:space="preserve"> possíveis nas pro</w:t>
      </w:r>
      <w:r w:rsidR="00AD43EE">
        <w:rPr>
          <w:sz w:val="22"/>
        </w:rPr>
        <w:t xml:space="preserve">duções científicas brasileiras. </w:t>
      </w:r>
      <w:r w:rsidRPr="008975FC">
        <w:rPr>
          <w:sz w:val="22"/>
        </w:rPr>
        <w:t xml:space="preserve">Teoricamente, </w:t>
      </w:r>
      <w:r w:rsidRPr="008975FC">
        <w:rPr>
          <w:sz w:val="22"/>
          <w:szCs w:val="24"/>
        </w:rPr>
        <w:t xml:space="preserve">nos amparamos nos estudos do denominado Círculo de Bakhtin (BAKHTIN, 2011, MEDVIÉDEV, 2012) e estudos de comentadores desse Círculo (FARACO, 2009; </w:t>
      </w:r>
      <w:r>
        <w:rPr>
          <w:sz w:val="22"/>
          <w:szCs w:val="24"/>
        </w:rPr>
        <w:t>RODRIGUES, 2004), assim como em</w:t>
      </w:r>
      <w:r w:rsidRPr="008975FC">
        <w:rPr>
          <w:sz w:val="22"/>
          <w:szCs w:val="24"/>
        </w:rPr>
        <w:t xml:space="preserve"> estudiosos que discutem sobre o ensin</w:t>
      </w:r>
      <w:r w:rsidR="00D3660A">
        <w:rPr>
          <w:sz w:val="22"/>
          <w:szCs w:val="24"/>
        </w:rPr>
        <w:t>o de língua materna (ROJO, 2000</w:t>
      </w:r>
      <w:r w:rsidRPr="008975FC">
        <w:rPr>
          <w:sz w:val="22"/>
          <w:szCs w:val="24"/>
        </w:rPr>
        <w:t>; dentre outros). Nosso estudo, assume um caráter interpretativo e uma abordagem qualitativa de pesquisa como</w:t>
      </w:r>
      <w:r>
        <w:rPr>
          <w:sz w:val="22"/>
          <w:szCs w:val="24"/>
        </w:rPr>
        <w:t xml:space="preserve"> direcionamentos metodológicos, se caracterizando também </w:t>
      </w:r>
      <w:r w:rsidRPr="008975FC">
        <w:rPr>
          <w:sz w:val="22"/>
        </w:rPr>
        <w:t xml:space="preserve">como bibliográfica, já que o </w:t>
      </w:r>
      <w:r w:rsidRPr="008975FC">
        <w:rPr>
          <w:i/>
          <w:sz w:val="22"/>
        </w:rPr>
        <w:t>corpus</w:t>
      </w:r>
      <w:r w:rsidR="00A71527" w:rsidRPr="00A71527">
        <w:rPr>
          <w:sz w:val="22"/>
        </w:rPr>
        <w:t>,</w:t>
      </w:r>
      <w:r w:rsidRPr="008975FC">
        <w:rPr>
          <w:i/>
          <w:sz w:val="22"/>
        </w:rPr>
        <w:t xml:space="preserve"> </w:t>
      </w:r>
      <w:r w:rsidRPr="008975FC">
        <w:rPr>
          <w:sz w:val="22"/>
        </w:rPr>
        <w:t xml:space="preserve">constituído de </w:t>
      </w:r>
      <w:r>
        <w:rPr>
          <w:sz w:val="22"/>
        </w:rPr>
        <w:t xml:space="preserve">10 </w:t>
      </w:r>
      <w:r w:rsidRPr="008975FC">
        <w:rPr>
          <w:sz w:val="22"/>
        </w:rPr>
        <w:t>artigos científicos</w:t>
      </w:r>
      <w:r w:rsidR="00623AFC">
        <w:rPr>
          <w:sz w:val="22"/>
        </w:rPr>
        <w:t>,</w:t>
      </w:r>
      <w:r w:rsidR="00B33D93">
        <w:rPr>
          <w:sz w:val="22"/>
        </w:rPr>
        <w:t xml:space="preserve"> publicados entre 1999 a 2009, </w:t>
      </w:r>
      <w:r w:rsidR="00623AFC">
        <w:rPr>
          <w:sz w:val="22"/>
        </w:rPr>
        <w:t>é advindo/coletado d</w:t>
      </w:r>
      <w:r w:rsidRPr="008975FC">
        <w:rPr>
          <w:sz w:val="22"/>
        </w:rPr>
        <w:t xml:space="preserve">a base de dados do </w:t>
      </w:r>
      <w:r w:rsidRPr="00986F80">
        <w:rPr>
          <w:sz w:val="22"/>
        </w:rPr>
        <w:t>Portal de Periódicos da CAPES</w:t>
      </w:r>
      <w:r w:rsidR="00623AFC">
        <w:rPr>
          <w:sz w:val="22"/>
        </w:rPr>
        <w:t xml:space="preserve"> – plataforma que reúne textos de livre</w:t>
      </w:r>
      <w:r w:rsidR="00623AFC" w:rsidRPr="00623AFC">
        <w:rPr>
          <w:sz w:val="22"/>
        </w:rPr>
        <w:t xml:space="preserve"> </w:t>
      </w:r>
      <w:r w:rsidR="00623AFC">
        <w:rPr>
          <w:sz w:val="22"/>
        </w:rPr>
        <w:t>acesso para pesquisadores da área.</w:t>
      </w:r>
      <w:r w:rsidR="00A71527">
        <w:rPr>
          <w:sz w:val="22"/>
        </w:rPr>
        <w:t xml:space="preserve"> </w:t>
      </w:r>
      <w:r w:rsidRPr="008975FC">
        <w:rPr>
          <w:sz w:val="22"/>
        </w:rPr>
        <w:t>A</w:t>
      </w:r>
      <w:r w:rsidR="00B33D93">
        <w:rPr>
          <w:sz w:val="22"/>
        </w:rPr>
        <w:t xml:space="preserve">s análises sinalizam que, </w:t>
      </w:r>
      <w:r w:rsidR="009F4B7A">
        <w:rPr>
          <w:sz w:val="22"/>
          <w:szCs w:val="24"/>
        </w:rPr>
        <w:t>a</w:t>
      </w:r>
      <w:r w:rsidR="00B33D93" w:rsidRPr="00B33D93">
        <w:rPr>
          <w:sz w:val="22"/>
          <w:szCs w:val="24"/>
        </w:rPr>
        <w:t xml:space="preserve">s articulações entre a abordagem bakhtiniana </w:t>
      </w:r>
      <w:r w:rsidR="009F4B7A">
        <w:rPr>
          <w:sz w:val="22"/>
          <w:szCs w:val="24"/>
        </w:rPr>
        <w:t xml:space="preserve">e as outras correntes teóricas </w:t>
      </w:r>
      <w:r w:rsidR="00B33D93" w:rsidRPr="00B33D93">
        <w:rPr>
          <w:sz w:val="22"/>
          <w:szCs w:val="24"/>
        </w:rPr>
        <w:t>se efetivam em larga e</w:t>
      </w:r>
      <w:r w:rsidR="00B33D93">
        <w:rPr>
          <w:sz w:val="22"/>
          <w:szCs w:val="24"/>
        </w:rPr>
        <w:t>scala n</w:t>
      </w:r>
      <w:r w:rsidR="009F4B7A">
        <w:rPr>
          <w:sz w:val="22"/>
          <w:szCs w:val="24"/>
        </w:rPr>
        <w:t xml:space="preserve">os artigos, </w:t>
      </w:r>
      <w:r w:rsidR="00B33D93">
        <w:rPr>
          <w:sz w:val="22"/>
          <w:szCs w:val="24"/>
        </w:rPr>
        <w:t>onde a teoria bakhtiniana se manifesta mais predominantemente e as demais teorias surgem de modo mais secundário</w:t>
      </w:r>
      <w:r w:rsidR="009F4B7A">
        <w:rPr>
          <w:sz w:val="22"/>
          <w:szCs w:val="24"/>
        </w:rPr>
        <w:t>,</w:t>
      </w:r>
      <w:r w:rsidR="00B33D93">
        <w:rPr>
          <w:sz w:val="22"/>
          <w:szCs w:val="24"/>
        </w:rPr>
        <w:t xml:space="preserve"> </w:t>
      </w:r>
      <w:r w:rsidR="00B33D93" w:rsidRPr="00B33D93">
        <w:rPr>
          <w:sz w:val="22"/>
          <w:szCs w:val="24"/>
        </w:rPr>
        <w:t xml:space="preserve">na maior parte dos </w:t>
      </w:r>
      <w:r w:rsidR="009F4B7A">
        <w:rPr>
          <w:sz w:val="22"/>
          <w:szCs w:val="24"/>
        </w:rPr>
        <w:t xml:space="preserve">artigos. </w:t>
      </w:r>
    </w:p>
    <w:p w14:paraId="4A76B20D" w14:textId="77777777" w:rsidR="00592B40" w:rsidRPr="008975FC" w:rsidRDefault="00592B40" w:rsidP="00592B40">
      <w:pPr>
        <w:spacing w:line="240" w:lineRule="auto"/>
        <w:ind w:firstLine="0"/>
        <w:rPr>
          <w:sz w:val="22"/>
        </w:rPr>
      </w:pPr>
    </w:p>
    <w:p w14:paraId="469981F3" w14:textId="77777777" w:rsidR="00592B40" w:rsidRPr="008975FC" w:rsidRDefault="00592B40" w:rsidP="00592B40">
      <w:pPr>
        <w:spacing w:line="240" w:lineRule="auto"/>
        <w:ind w:firstLine="0"/>
        <w:rPr>
          <w:sz w:val="22"/>
          <w:szCs w:val="24"/>
        </w:rPr>
      </w:pPr>
      <w:r w:rsidRPr="008975FC">
        <w:rPr>
          <w:b/>
          <w:sz w:val="22"/>
          <w:szCs w:val="24"/>
        </w:rPr>
        <w:t xml:space="preserve">Palavras chave: </w:t>
      </w:r>
      <w:r w:rsidRPr="008975FC">
        <w:rPr>
          <w:sz w:val="22"/>
          <w:szCs w:val="24"/>
        </w:rPr>
        <w:t xml:space="preserve">Gêneros do discurso. Bakhtin. Ensino de Língua materna. </w:t>
      </w:r>
    </w:p>
    <w:p w14:paraId="0A1B3055" w14:textId="77777777" w:rsidR="00592B40" w:rsidRDefault="00592B40" w:rsidP="004C7AB7">
      <w:pPr>
        <w:ind w:firstLine="0"/>
        <w:rPr>
          <w:b/>
          <w:szCs w:val="24"/>
        </w:rPr>
      </w:pPr>
    </w:p>
    <w:p w14:paraId="44A478F0" w14:textId="380E4FD2" w:rsidR="00052283" w:rsidRDefault="009C14DB" w:rsidP="00CB6E65">
      <w:pPr>
        <w:spacing w:after="240"/>
        <w:ind w:firstLine="0"/>
        <w:rPr>
          <w:b/>
          <w:szCs w:val="24"/>
        </w:rPr>
      </w:pPr>
      <w:r>
        <w:rPr>
          <w:b/>
          <w:szCs w:val="24"/>
        </w:rPr>
        <w:t>CONSIDERAÇÕES INICIAIS</w:t>
      </w:r>
    </w:p>
    <w:p w14:paraId="2CCF3322" w14:textId="0AAC85B7" w:rsidR="00F753AC" w:rsidRDefault="00946C7F" w:rsidP="00703087">
      <w:pPr>
        <w:ind w:firstLine="708"/>
        <w:rPr>
          <w:szCs w:val="24"/>
        </w:rPr>
      </w:pPr>
      <w:r w:rsidRPr="00946C7F">
        <w:rPr>
          <w:szCs w:val="24"/>
        </w:rPr>
        <w:t xml:space="preserve">O trabalho com a noção/conceito de gêneros discursivos tem tomado grandes proporções, no Brasil, </w:t>
      </w:r>
      <w:r w:rsidR="000B249E" w:rsidRPr="00946C7F">
        <w:rPr>
          <w:szCs w:val="24"/>
        </w:rPr>
        <w:t>sobretudo, após a implementação dos Parâmetro</w:t>
      </w:r>
      <w:r w:rsidR="000B249E">
        <w:rPr>
          <w:szCs w:val="24"/>
        </w:rPr>
        <w:t>s</w:t>
      </w:r>
      <w:r w:rsidR="000B249E">
        <w:rPr>
          <w:szCs w:val="24"/>
        </w:rPr>
        <w:t xml:space="preserve"> Curriculares Nacionais (PCNs) </w:t>
      </w:r>
      <w:r w:rsidR="000B249E" w:rsidRPr="00946C7F">
        <w:rPr>
          <w:szCs w:val="24"/>
        </w:rPr>
        <w:t>em meados da década de 90</w:t>
      </w:r>
      <w:r w:rsidR="000B249E">
        <w:rPr>
          <w:szCs w:val="24"/>
        </w:rPr>
        <w:t xml:space="preserve">, já que essa noção/conceito de gêneros do discurso foi inserido nos componentes curriculares, principalmente nos PCNs </w:t>
      </w:r>
      <w:r w:rsidR="00103E8D">
        <w:rPr>
          <w:szCs w:val="24"/>
        </w:rPr>
        <w:t xml:space="preserve">de língua portuguesa no âmbito da educação básica. Considerado como um dos marcos dos gêneros discursivos na educação brasileira, essa perspectiva vem despertando o interesse de estudiosos e </w:t>
      </w:r>
      <w:r w:rsidR="00103E8D" w:rsidRPr="00946C7F">
        <w:rPr>
          <w:szCs w:val="24"/>
        </w:rPr>
        <w:t>pesquisadores e estudiosos da área</w:t>
      </w:r>
      <w:r w:rsidR="00103E8D">
        <w:rPr>
          <w:szCs w:val="24"/>
        </w:rPr>
        <w:t xml:space="preserve">, provocando, até então, uma proliferação de produções científicas em larga escala. </w:t>
      </w:r>
      <w:r>
        <w:rPr>
          <w:szCs w:val="24"/>
        </w:rPr>
        <w:t xml:space="preserve">Dessa forma, </w:t>
      </w:r>
      <w:r w:rsidRPr="00946C7F">
        <w:rPr>
          <w:szCs w:val="24"/>
        </w:rPr>
        <w:t xml:space="preserve">esse novo objeto, o gênero, emerge no contexto </w:t>
      </w:r>
      <w:r w:rsidRPr="00946C7F">
        <w:rPr>
          <w:szCs w:val="24"/>
        </w:rPr>
        <w:lastRenderedPageBreak/>
        <w:t xml:space="preserve">escolar brasileiro e mais abundantemente no campo científico, alicerçado em correntes teóricas </w:t>
      </w:r>
      <w:r w:rsidR="00703087">
        <w:rPr>
          <w:szCs w:val="24"/>
        </w:rPr>
        <w:t xml:space="preserve">as mais </w:t>
      </w:r>
      <w:r w:rsidRPr="00946C7F">
        <w:rPr>
          <w:szCs w:val="24"/>
        </w:rPr>
        <w:t>diversas.</w:t>
      </w:r>
      <w:r w:rsidR="00880536">
        <w:rPr>
          <w:szCs w:val="24"/>
        </w:rPr>
        <w:t xml:space="preserve"> </w:t>
      </w:r>
    </w:p>
    <w:p w14:paraId="64F6F7AC" w14:textId="110EFE9D" w:rsidR="00C36D6F" w:rsidRDefault="00F753AC" w:rsidP="00F753AC">
      <w:pPr>
        <w:ind w:firstLine="708"/>
        <w:rPr>
          <w:szCs w:val="24"/>
        </w:rPr>
      </w:pPr>
      <w:r w:rsidRPr="00F753AC">
        <w:rPr>
          <w:szCs w:val="24"/>
        </w:rPr>
        <w:t xml:space="preserve">Nessa perspectiva de proliferação de trabalhos científicos sobre os gêneros discursivos/textuais, </w:t>
      </w:r>
      <w:r w:rsidR="00251592">
        <w:rPr>
          <w:szCs w:val="24"/>
        </w:rPr>
        <w:t>principalmente porque constitui-se como uma categoria alicerçada a linhagens teóricas diversas, acreditamos ser pertinente nos interrogarmos sobre a produtividade da abordagem teórica d</w:t>
      </w:r>
      <w:r w:rsidR="00B6799E">
        <w:rPr>
          <w:szCs w:val="24"/>
        </w:rPr>
        <w:t xml:space="preserve">e gêneros, sobretudo quanto às </w:t>
      </w:r>
      <w:r w:rsidR="00251592" w:rsidRPr="00F753AC">
        <w:rPr>
          <w:szCs w:val="24"/>
        </w:rPr>
        <w:t xml:space="preserve">articulações entre a abordagem bakhtiniana e outras abordagens de gêneros </w:t>
      </w:r>
      <w:r w:rsidR="00251592">
        <w:rPr>
          <w:szCs w:val="24"/>
        </w:rPr>
        <w:t xml:space="preserve">possíveis </w:t>
      </w:r>
      <w:r w:rsidR="00251592" w:rsidRPr="00F753AC">
        <w:rPr>
          <w:szCs w:val="24"/>
        </w:rPr>
        <w:t>nas produções científicas</w:t>
      </w:r>
      <w:r w:rsidR="00251592">
        <w:rPr>
          <w:szCs w:val="24"/>
        </w:rPr>
        <w:t xml:space="preserve"> brasileiras. </w:t>
      </w:r>
      <w:r w:rsidR="00B6799E">
        <w:rPr>
          <w:szCs w:val="24"/>
        </w:rPr>
        <w:t xml:space="preserve">Assim, este trabalho tem como objetivo </w:t>
      </w:r>
      <w:r w:rsidR="00C36D6F" w:rsidRPr="00C36D6F">
        <w:rPr>
          <w:szCs w:val="24"/>
        </w:rPr>
        <w:t>investigar a abordagem bakhtiniana de gêneros do discurso em produções científicas brasileiras, focalizando, mais especificamente, na identificação e análise das articulações entre a abordagem bakhtiniana e outras abordagens de gêneros possíveis nas produções científicas brasileiras</w:t>
      </w:r>
      <w:r w:rsidR="00D6253B">
        <w:rPr>
          <w:szCs w:val="24"/>
        </w:rPr>
        <w:t xml:space="preserve">. </w:t>
      </w:r>
    </w:p>
    <w:p w14:paraId="5B4AD42D" w14:textId="59F980FC" w:rsidR="003247F1" w:rsidRDefault="00A96787" w:rsidP="00D6253B">
      <w:pPr>
        <w:spacing w:after="240"/>
        <w:ind w:firstLine="708"/>
        <w:rPr>
          <w:szCs w:val="24"/>
        </w:rPr>
      </w:pPr>
      <w:r>
        <w:rPr>
          <w:szCs w:val="24"/>
        </w:rPr>
        <w:t xml:space="preserve">Para isso, nos propusemos a </w:t>
      </w:r>
      <w:r w:rsidR="003247F1">
        <w:rPr>
          <w:szCs w:val="24"/>
        </w:rPr>
        <w:t xml:space="preserve">investigar </w:t>
      </w:r>
      <w:r>
        <w:rPr>
          <w:szCs w:val="24"/>
        </w:rPr>
        <w:t xml:space="preserve">também </w:t>
      </w:r>
      <w:r w:rsidR="001C3319" w:rsidRPr="003247F1">
        <w:rPr>
          <w:szCs w:val="24"/>
        </w:rPr>
        <w:t>que vozes (autores) são retomados nas produções científicas, isto é, quando se dialoga com a abordagem bakhtiniana de gêneros do discurso para tratar do ensino de língua materna, quais são as vozes em privilégio? Em que recorrência/vezes esses autores aparecem/são citados nos trabalhos científicos analisados?</w:t>
      </w:r>
      <w:r w:rsidR="001C3319">
        <w:rPr>
          <w:szCs w:val="24"/>
        </w:rPr>
        <w:t xml:space="preserve"> E mais, quais são </w:t>
      </w:r>
      <w:r w:rsidR="001C3319" w:rsidRPr="003247F1">
        <w:rPr>
          <w:szCs w:val="24"/>
        </w:rPr>
        <w:t>o</w:t>
      </w:r>
      <w:r w:rsidR="001C3319">
        <w:rPr>
          <w:szCs w:val="24"/>
        </w:rPr>
        <w:t>s</w:t>
      </w:r>
      <w:r w:rsidR="001C3319" w:rsidRPr="003247F1">
        <w:rPr>
          <w:szCs w:val="24"/>
        </w:rPr>
        <w:t xml:space="preserve"> lugar</w:t>
      </w:r>
      <w:r w:rsidR="001C3319">
        <w:rPr>
          <w:szCs w:val="24"/>
        </w:rPr>
        <w:t>es</w:t>
      </w:r>
      <w:r w:rsidR="001C3319" w:rsidRPr="003247F1">
        <w:rPr>
          <w:szCs w:val="24"/>
        </w:rPr>
        <w:t xml:space="preserve"> de fala/enunciação que os autores citados se amparam teoricamente</w:t>
      </w:r>
      <w:r w:rsidR="001C3319">
        <w:rPr>
          <w:szCs w:val="24"/>
        </w:rPr>
        <w:t xml:space="preserve">? </w:t>
      </w:r>
      <w:r w:rsidR="001C3319" w:rsidRPr="003247F1">
        <w:rPr>
          <w:szCs w:val="24"/>
        </w:rPr>
        <w:t xml:space="preserve">Assim, analisaremos </w:t>
      </w:r>
      <w:r w:rsidR="001C3319">
        <w:rPr>
          <w:szCs w:val="24"/>
        </w:rPr>
        <w:t>como se dão são as articulações/</w:t>
      </w:r>
      <w:r w:rsidR="001C3319" w:rsidRPr="003247F1">
        <w:rPr>
          <w:szCs w:val="24"/>
        </w:rPr>
        <w:t xml:space="preserve">diálogos entre </w:t>
      </w:r>
      <w:r w:rsidR="00F71C44" w:rsidRPr="003247F1">
        <w:rPr>
          <w:szCs w:val="24"/>
        </w:rPr>
        <w:t>a abordagem de gêneros do discurso bakhtiniana e outras abordagens de gêneros feitas nas produções científicas examinadas</w:t>
      </w:r>
      <w:r w:rsidR="00F71C44">
        <w:rPr>
          <w:szCs w:val="24"/>
        </w:rPr>
        <w:t xml:space="preserve">. </w:t>
      </w:r>
    </w:p>
    <w:p w14:paraId="28B70EDE" w14:textId="046B06C1" w:rsidR="006501DA" w:rsidRDefault="008525A4" w:rsidP="00BB5951">
      <w:pPr>
        <w:spacing w:after="240"/>
        <w:ind w:firstLine="0"/>
        <w:rPr>
          <w:rFonts w:cs="Times New Roman"/>
          <w:b/>
          <w:szCs w:val="24"/>
        </w:rPr>
      </w:pPr>
      <w:r w:rsidRPr="0078679F">
        <w:rPr>
          <w:rFonts w:cs="Times New Roman"/>
          <w:b/>
          <w:szCs w:val="24"/>
        </w:rPr>
        <w:t>OS GÊNEROS DO DISCURSO – UMA ORIENTAÇÃO PARA A REALIDADE:</w:t>
      </w:r>
    </w:p>
    <w:p w14:paraId="11C21791" w14:textId="77777777" w:rsidR="006501DA" w:rsidRPr="0078679F" w:rsidRDefault="006501DA" w:rsidP="005E4A59">
      <w:pPr>
        <w:ind w:firstLine="708"/>
        <w:rPr>
          <w:rFonts w:cs="Times New Roman"/>
          <w:szCs w:val="24"/>
        </w:rPr>
      </w:pPr>
      <w:r w:rsidRPr="0078679F">
        <w:rPr>
          <w:rFonts w:cs="Times New Roman"/>
          <w:szCs w:val="24"/>
        </w:rPr>
        <w:t xml:space="preserve">É bem verdade que, participamos de tantas e diferentes esferas da atividade humana e nos deparamos com uma diversidade imensa de linguagens e/ou enunciados mais ou menos homogêneos; isto é, “falamos através de determinados gêneros do discurso [...] todos os nossos enunciados possuem </w:t>
      </w:r>
      <w:r w:rsidRPr="0078679F">
        <w:rPr>
          <w:rFonts w:cs="Times New Roman"/>
          <w:i/>
          <w:szCs w:val="24"/>
        </w:rPr>
        <w:t>formas</w:t>
      </w:r>
      <w:r w:rsidRPr="0078679F">
        <w:rPr>
          <w:rFonts w:cs="Times New Roman"/>
          <w:szCs w:val="24"/>
        </w:rPr>
        <w:t xml:space="preserve"> relativamente estáveis</w:t>
      </w:r>
      <w:r w:rsidRPr="0078679F">
        <w:rPr>
          <w:rFonts w:cs="Times New Roman"/>
          <w:i/>
          <w:szCs w:val="24"/>
        </w:rPr>
        <w:t xml:space="preserve"> </w:t>
      </w:r>
      <w:r w:rsidRPr="0078679F">
        <w:rPr>
          <w:rFonts w:cs="Times New Roman"/>
          <w:szCs w:val="24"/>
        </w:rPr>
        <w:t xml:space="preserve">e típicas de </w:t>
      </w:r>
      <w:r w:rsidRPr="0078679F">
        <w:rPr>
          <w:rFonts w:cs="Times New Roman"/>
          <w:i/>
          <w:szCs w:val="24"/>
        </w:rPr>
        <w:t>construção do todo</w:t>
      </w:r>
      <w:r w:rsidRPr="0078679F">
        <w:rPr>
          <w:rFonts w:cs="Times New Roman"/>
          <w:szCs w:val="24"/>
        </w:rPr>
        <w:t xml:space="preserve">. Dispomos de um rico repertório de gêneros de discurso orais (e escritos).” (BAKHTIN, 2011, p. 282, grifo do autor). </w:t>
      </w:r>
    </w:p>
    <w:p w14:paraId="5E0EE300" w14:textId="77777777" w:rsidR="006501DA" w:rsidRPr="0078679F" w:rsidRDefault="006501DA" w:rsidP="005E4A59">
      <w:pPr>
        <w:ind w:firstLine="708"/>
        <w:rPr>
          <w:rFonts w:cs="Times New Roman"/>
          <w:szCs w:val="24"/>
        </w:rPr>
      </w:pPr>
      <w:r w:rsidRPr="0078679F">
        <w:rPr>
          <w:rFonts w:cs="Times New Roman"/>
          <w:szCs w:val="24"/>
        </w:rPr>
        <w:t xml:space="preserve">Compartilhando do pensamento de Bakhtin os nossos discursos estão sempre moldados por uma </w:t>
      </w:r>
      <w:r w:rsidRPr="0078679F">
        <w:rPr>
          <w:rFonts w:cs="Times New Roman"/>
          <w:i/>
          <w:szCs w:val="24"/>
        </w:rPr>
        <w:t>forma de dizer</w:t>
      </w:r>
      <w:r w:rsidRPr="0078679F">
        <w:rPr>
          <w:rFonts w:cs="Times New Roman"/>
          <w:szCs w:val="24"/>
        </w:rPr>
        <w:t xml:space="preserve"> e/ou </w:t>
      </w:r>
      <w:r w:rsidRPr="0078679F">
        <w:rPr>
          <w:rFonts w:cs="Times New Roman"/>
          <w:i/>
          <w:szCs w:val="24"/>
        </w:rPr>
        <w:t>modos</w:t>
      </w:r>
      <w:r w:rsidRPr="0078679F">
        <w:rPr>
          <w:rFonts w:cs="Times New Roman"/>
          <w:szCs w:val="24"/>
        </w:rPr>
        <w:t xml:space="preserve"> mais ou menos elaborados de </w:t>
      </w:r>
      <w:r w:rsidRPr="0078679F">
        <w:rPr>
          <w:rFonts w:cs="Times New Roman"/>
          <w:i/>
          <w:szCs w:val="24"/>
        </w:rPr>
        <w:t>articulação</w:t>
      </w:r>
      <w:r w:rsidRPr="0078679F">
        <w:rPr>
          <w:rFonts w:cs="Times New Roman"/>
          <w:szCs w:val="24"/>
        </w:rPr>
        <w:t xml:space="preserve"> das nossas manifestações verbais. Estas formas de produção e organização de discursos são denominados “gêneros do discurso” ou “gêneros discursivos” pelo Círculo de Bakhtin:</w:t>
      </w:r>
    </w:p>
    <w:p w14:paraId="7C276238" w14:textId="77777777" w:rsidR="006501DA" w:rsidRDefault="006501DA" w:rsidP="006501DA">
      <w:pPr>
        <w:spacing w:line="240" w:lineRule="auto"/>
        <w:ind w:left="2268"/>
        <w:rPr>
          <w:rFonts w:cs="Times New Roman"/>
          <w:b/>
        </w:rPr>
      </w:pPr>
    </w:p>
    <w:p w14:paraId="0DEFFBC7" w14:textId="77777777" w:rsidR="006501DA" w:rsidRPr="006501DA" w:rsidRDefault="006501DA" w:rsidP="006501DA">
      <w:pPr>
        <w:spacing w:line="240" w:lineRule="auto"/>
        <w:ind w:left="2268" w:firstLine="0"/>
        <w:rPr>
          <w:rFonts w:cs="Times New Roman"/>
          <w:sz w:val="22"/>
        </w:rPr>
      </w:pPr>
      <w:r w:rsidRPr="006501DA">
        <w:rPr>
          <w:rFonts w:cs="Times New Roman"/>
          <w:b/>
          <w:sz w:val="22"/>
        </w:rPr>
        <w:t>Gênero é um conjunto</w:t>
      </w:r>
      <w:r w:rsidRPr="006501DA">
        <w:rPr>
          <w:rFonts w:cs="Times New Roman"/>
          <w:sz w:val="22"/>
        </w:rPr>
        <w:t xml:space="preserve"> </w:t>
      </w:r>
      <w:r w:rsidRPr="006501DA">
        <w:rPr>
          <w:rFonts w:cs="Times New Roman"/>
          <w:b/>
          <w:sz w:val="22"/>
        </w:rPr>
        <w:t>dos meios de orientação coletiva na realidade</w:t>
      </w:r>
      <w:r w:rsidRPr="006501DA">
        <w:rPr>
          <w:rFonts w:cs="Times New Roman"/>
          <w:sz w:val="22"/>
        </w:rPr>
        <w:t xml:space="preserve">, dirigido para seu acabamento. Essa orientação é capaz de compreender novos aspectos da realidade. A compreensão da realidade desenvolve-se e </w:t>
      </w:r>
      <w:r w:rsidRPr="006501DA">
        <w:rPr>
          <w:rFonts w:cs="Times New Roman"/>
          <w:sz w:val="22"/>
        </w:rPr>
        <w:lastRenderedPageBreak/>
        <w:t>origina-se no processo da comunicação social e ideológica.” (MEDVIÉDEV, 2012, p. 200, grifos nossos).</w:t>
      </w:r>
    </w:p>
    <w:p w14:paraId="4A9AB777" w14:textId="77777777" w:rsidR="006501DA" w:rsidRDefault="006501DA" w:rsidP="006501DA">
      <w:pPr>
        <w:ind w:firstLine="708"/>
        <w:rPr>
          <w:rFonts w:cs="Times New Roman"/>
          <w:szCs w:val="24"/>
        </w:rPr>
      </w:pPr>
    </w:p>
    <w:p w14:paraId="1154DE20" w14:textId="7EB4DB2E" w:rsidR="00B47D51" w:rsidRDefault="006501DA" w:rsidP="00B47D51">
      <w:pPr>
        <w:ind w:firstLine="708"/>
        <w:rPr>
          <w:rFonts w:cs="Times New Roman"/>
          <w:szCs w:val="24"/>
        </w:rPr>
      </w:pPr>
      <w:r w:rsidRPr="0078679F">
        <w:rPr>
          <w:rFonts w:cs="Times New Roman"/>
          <w:szCs w:val="24"/>
        </w:rPr>
        <w:t>Conforme conceituado por Medviédev, os gêneros do discurso são mod</w:t>
      </w:r>
      <w:r>
        <w:rPr>
          <w:rFonts w:cs="Times New Roman"/>
          <w:szCs w:val="24"/>
        </w:rPr>
        <w:t xml:space="preserve">os de orientação da </w:t>
      </w:r>
      <w:r w:rsidR="00BE75A5">
        <w:rPr>
          <w:rFonts w:cs="Times New Roman"/>
          <w:szCs w:val="24"/>
        </w:rPr>
        <w:t xml:space="preserve">e para a realidade; são </w:t>
      </w:r>
      <w:r>
        <w:rPr>
          <w:rFonts w:cs="Times New Roman"/>
          <w:szCs w:val="24"/>
        </w:rPr>
        <w:t>m</w:t>
      </w:r>
      <w:r w:rsidRPr="0078679F">
        <w:rPr>
          <w:rFonts w:cs="Times New Roman"/>
          <w:szCs w:val="24"/>
        </w:rPr>
        <w:t xml:space="preserve">odos de produzir, organizar e transportar os </w:t>
      </w:r>
      <w:r>
        <w:rPr>
          <w:rFonts w:cs="Times New Roman"/>
          <w:szCs w:val="24"/>
        </w:rPr>
        <w:t xml:space="preserve">nossos </w:t>
      </w:r>
      <w:r w:rsidRPr="0078679F">
        <w:rPr>
          <w:rFonts w:cs="Times New Roman"/>
          <w:szCs w:val="24"/>
        </w:rPr>
        <w:t>discursos e suas respectivas finalidades. Neste sentido</w:t>
      </w:r>
      <w:r w:rsidR="00B47D51">
        <w:rPr>
          <w:rFonts w:cs="Times New Roman"/>
          <w:szCs w:val="24"/>
        </w:rPr>
        <w:t>,</w:t>
      </w:r>
      <w:r w:rsidRPr="0078679F">
        <w:rPr>
          <w:rFonts w:cs="Times New Roman"/>
          <w:szCs w:val="24"/>
        </w:rPr>
        <w:t xml:space="preserve"> a produção do dizer, que engendra diversos recursos linguísticos, textuais, imagéticos e tantos outros </w:t>
      </w:r>
      <w:r>
        <w:rPr>
          <w:rFonts w:cs="Times New Roman"/>
          <w:szCs w:val="24"/>
        </w:rPr>
        <w:t>aspectos</w:t>
      </w:r>
      <w:r w:rsidR="00DE09AF">
        <w:rPr>
          <w:rFonts w:cs="Times New Roman"/>
          <w:szCs w:val="24"/>
        </w:rPr>
        <w:t>,</w:t>
      </w:r>
      <w:r>
        <w:rPr>
          <w:rFonts w:cs="Times New Roman"/>
          <w:szCs w:val="24"/>
        </w:rPr>
        <w:t xml:space="preserve"> </w:t>
      </w:r>
      <w:r w:rsidRPr="0078679F">
        <w:rPr>
          <w:rFonts w:cs="Times New Roman"/>
          <w:szCs w:val="24"/>
        </w:rPr>
        <w:t xml:space="preserve">só pode ser entendida e desenvolvida por enunciados concretos e reais no âmbito da comunicação verbal e ideológica; dirigido por e para uma realidade social específica. </w:t>
      </w:r>
      <w:r w:rsidR="00B47D51">
        <w:rPr>
          <w:rFonts w:cs="Times New Roman"/>
          <w:szCs w:val="24"/>
        </w:rPr>
        <w:t>Para isso, segundo Bakhtin (2011), existem três elementos indissoluvelmente ligados aos gêneros, determinados pelos ca</w:t>
      </w:r>
      <w:r w:rsidR="00DE09AF">
        <w:rPr>
          <w:rFonts w:cs="Times New Roman"/>
          <w:szCs w:val="24"/>
        </w:rPr>
        <w:t>mpos da atividade humana e pela vontade discursiva do sujeito</w:t>
      </w:r>
      <w:r w:rsidR="00B47D51">
        <w:rPr>
          <w:rFonts w:cs="Times New Roman"/>
          <w:szCs w:val="24"/>
        </w:rPr>
        <w:t xml:space="preserve">, são eles: </w:t>
      </w:r>
      <w:r w:rsidR="00B47D51" w:rsidRPr="0078679F">
        <w:rPr>
          <w:rFonts w:cs="Times New Roman"/>
          <w:b/>
          <w:szCs w:val="24"/>
        </w:rPr>
        <w:t>conteúdo temático</w:t>
      </w:r>
      <w:r w:rsidR="00B47D51" w:rsidRPr="0078679F">
        <w:rPr>
          <w:rFonts w:cs="Times New Roman"/>
          <w:szCs w:val="24"/>
        </w:rPr>
        <w:t xml:space="preserve"> (tema), </w:t>
      </w:r>
      <w:r w:rsidR="00B47D51" w:rsidRPr="0078679F">
        <w:rPr>
          <w:rFonts w:cs="Times New Roman"/>
          <w:b/>
          <w:szCs w:val="24"/>
        </w:rPr>
        <w:t>estilo</w:t>
      </w:r>
      <w:r w:rsidR="00B47D51" w:rsidRPr="0078679F">
        <w:rPr>
          <w:rFonts w:cs="Times New Roman"/>
          <w:szCs w:val="24"/>
        </w:rPr>
        <w:t xml:space="preserve"> de linguagem e </w:t>
      </w:r>
      <w:r w:rsidR="00B47D51" w:rsidRPr="0078679F">
        <w:rPr>
          <w:rFonts w:cs="Times New Roman"/>
          <w:b/>
          <w:szCs w:val="24"/>
        </w:rPr>
        <w:t>construção composicional</w:t>
      </w:r>
      <w:r w:rsidR="00B47D51">
        <w:rPr>
          <w:rFonts w:cs="Times New Roman"/>
          <w:szCs w:val="24"/>
        </w:rPr>
        <w:t xml:space="preserve"> do dizer – procedimentos estes, mais que linguísticos e gramaticais, já que revelam-se movimentos dialógicos</w:t>
      </w:r>
      <w:r w:rsidR="0001315D">
        <w:rPr>
          <w:rFonts w:cs="Times New Roman"/>
          <w:szCs w:val="24"/>
        </w:rPr>
        <w:t>, discursivos</w:t>
      </w:r>
      <w:r w:rsidR="00B47D51">
        <w:rPr>
          <w:rFonts w:cs="Times New Roman"/>
          <w:szCs w:val="24"/>
        </w:rPr>
        <w:t xml:space="preserve"> e responsivos d</w:t>
      </w:r>
      <w:r w:rsidR="00B47D51">
        <w:rPr>
          <w:rFonts w:cs="Times New Roman"/>
          <w:szCs w:val="24"/>
        </w:rPr>
        <w:t xml:space="preserve">o sujeito no âmbito da comunicação verbal. </w:t>
      </w:r>
    </w:p>
    <w:p w14:paraId="5AA3D09D" w14:textId="77777777" w:rsidR="006501DA" w:rsidRPr="0078679F" w:rsidRDefault="006501DA" w:rsidP="00B47D51">
      <w:pPr>
        <w:ind w:firstLine="708"/>
        <w:rPr>
          <w:rFonts w:cs="Times New Roman"/>
          <w:szCs w:val="24"/>
        </w:rPr>
      </w:pPr>
      <w:r w:rsidRPr="0078679F">
        <w:rPr>
          <w:rFonts w:cs="Times New Roman"/>
          <w:szCs w:val="24"/>
        </w:rPr>
        <w:t xml:space="preserve">Os gêneros são, portanto, modos de produzir e veicular a linguagem. Não podem ser pensados, de maneira alguma, como formas fixas e infinitamente estabelecidas em uma comunidade discursiva, os gêneros são movidos e </w:t>
      </w:r>
      <w:r w:rsidRPr="0078679F">
        <w:rPr>
          <w:rFonts w:cs="Times New Roman"/>
          <w:i/>
          <w:szCs w:val="24"/>
        </w:rPr>
        <w:t>dirigidos</w:t>
      </w:r>
      <w:r w:rsidRPr="0078679F">
        <w:rPr>
          <w:rFonts w:cs="Times New Roman"/>
          <w:szCs w:val="24"/>
        </w:rPr>
        <w:t xml:space="preserve"> para um interminável </w:t>
      </w:r>
      <w:r w:rsidRPr="0078679F">
        <w:rPr>
          <w:rFonts w:cs="Times New Roman"/>
          <w:i/>
          <w:szCs w:val="24"/>
        </w:rPr>
        <w:t>acabamento</w:t>
      </w:r>
      <w:r w:rsidRPr="0078679F">
        <w:rPr>
          <w:rFonts w:cs="Times New Roman"/>
          <w:szCs w:val="24"/>
        </w:rPr>
        <w:t>; não devem cessar, uma vez que “cada enunciado é um elo na corrente complexamente organizada de outros enunciados” (BAKHTIN, 2011, p. 272).</w:t>
      </w:r>
    </w:p>
    <w:p w14:paraId="291B6FD1" w14:textId="069500EA" w:rsidR="006501DA" w:rsidRPr="0078679F" w:rsidRDefault="006501DA" w:rsidP="006501DA">
      <w:pPr>
        <w:ind w:firstLine="708"/>
        <w:rPr>
          <w:rFonts w:cs="Times New Roman"/>
          <w:szCs w:val="24"/>
        </w:rPr>
      </w:pPr>
      <w:r w:rsidRPr="0078679F">
        <w:rPr>
          <w:rFonts w:cs="Times New Roman"/>
          <w:szCs w:val="24"/>
        </w:rPr>
        <w:t xml:space="preserve">Segundo </w:t>
      </w:r>
      <w:r w:rsidRPr="0078679F">
        <w:rPr>
          <w:rFonts w:cs="Times New Roman"/>
          <w:szCs w:val="24"/>
          <w:u w:color="FF0000"/>
        </w:rPr>
        <w:t xml:space="preserve">Brait e Pistori (2012), </w:t>
      </w:r>
      <w:r w:rsidRPr="0078679F">
        <w:rPr>
          <w:rFonts w:cs="Times New Roman"/>
          <w:szCs w:val="24"/>
        </w:rPr>
        <w:t>mais que um</w:t>
      </w:r>
      <w:r>
        <w:rPr>
          <w:rFonts w:cs="Times New Roman"/>
          <w:szCs w:val="24"/>
        </w:rPr>
        <w:t>a ferramenta para inteirar-se em</w:t>
      </w:r>
      <w:r w:rsidRPr="0078679F">
        <w:rPr>
          <w:rFonts w:cs="Times New Roman"/>
          <w:szCs w:val="24"/>
        </w:rPr>
        <w:t xml:space="preserve"> determinada realidade social os gêneros significam </w:t>
      </w:r>
      <w:r w:rsidRPr="0078679F">
        <w:rPr>
          <w:rFonts w:cs="Times New Roman"/>
          <w:i/>
          <w:szCs w:val="24"/>
        </w:rPr>
        <w:t>ação</w:t>
      </w:r>
      <w:r w:rsidRPr="0078679F">
        <w:rPr>
          <w:rFonts w:cs="Times New Roman"/>
          <w:szCs w:val="24"/>
        </w:rPr>
        <w:t>; significam como agir, isto é, compreender e responder ativamente nas mais diversas situações da comunicação discursiva. Os g</w:t>
      </w:r>
      <w:r>
        <w:rPr>
          <w:rFonts w:cs="Times New Roman"/>
          <w:szCs w:val="24"/>
        </w:rPr>
        <w:t>êneros governam toda a nossa ação</w:t>
      </w:r>
      <w:r w:rsidRPr="0078679F">
        <w:rPr>
          <w:rFonts w:cs="Times New Roman"/>
          <w:szCs w:val="24"/>
        </w:rPr>
        <w:t xml:space="preserve"> humana e são, pois</w:t>
      </w:r>
      <w:r w:rsidR="00D45853">
        <w:rPr>
          <w:rFonts w:cs="Times New Roman"/>
          <w:szCs w:val="24"/>
        </w:rPr>
        <w:t>,</w:t>
      </w:r>
      <w:r w:rsidRPr="0078679F">
        <w:rPr>
          <w:rFonts w:cs="Times New Roman"/>
          <w:szCs w:val="24"/>
        </w:rPr>
        <w:t xml:space="preserve"> responsáveis por tod</w:t>
      </w:r>
      <w:r w:rsidR="00D45853">
        <w:rPr>
          <w:rFonts w:cs="Times New Roman"/>
          <w:szCs w:val="24"/>
        </w:rPr>
        <w:t xml:space="preserve">o o nosso agir no mundo da vida. </w:t>
      </w:r>
    </w:p>
    <w:p w14:paraId="17A77F2B" w14:textId="7BEFF845" w:rsidR="006501DA" w:rsidRPr="006501DA" w:rsidRDefault="006501DA" w:rsidP="006501DA">
      <w:pPr>
        <w:spacing w:after="240"/>
        <w:ind w:firstLine="708"/>
        <w:rPr>
          <w:rFonts w:cs="Times New Roman"/>
          <w:szCs w:val="24"/>
        </w:rPr>
      </w:pPr>
      <w:r w:rsidRPr="0078679F">
        <w:rPr>
          <w:rFonts w:cs="Times New Roman"/>
          <w:szCs w:val="24"/>
        </w:rPr>
        <w:t>“Não se trata, portanto, de se repetir padrões, ou obedecer a fórmulas, simplesmente. Ao invés do perfil estático da forma, o que interessa ao estudo dos gêneros é a dinâmica de sua produ</w:t>
      </w:r>
      <w:r>
        <w:rPr>
          <w:rFonts w:cs="Times New Roman"/>
          <w:szCs w:val="24"/>
        </w:rPr>
        <w:t>ção ao longo da história [...].”</w:t>
      </w:r>
      <w:r w:rsidRPr="0078679F">
        <w:rPr>
          <w:rFonts w:cs="Times New Roman"/>
          <w:szCs w:val="24"/>
        </w:rPr>
        <w:t xml:space="preserve"> (LIRA, 2016, p. 195). Daí a constante instabilidade dos gêneros, porque neles refletem e refratam discursos outros anteriores já ditos em algum momento da história, como também projetam a discursos futuros ainda não pronunciados. Os gêneros, portanto, são estáveis porque possuem formas típicas de orientação do dizer, e instáveis ao mesmo tempo porque são realizados por sujeitos reais na comunicação discursiva, o que permite ao falante, a depender da situação/esfera/gênero discursivo rupturas no ato da produ</w:t>
      </w:r>
      <w:r w:rsidR="0023570D">
        <w:rPr>
          <w:rFonts w:cs="Times New Roman"/>
          <w:szCs w:val="24"/>
        </w:rPr>
        <w:t>ção textual. No dizer de Costa</w:t>
      </w:r>
      <w:r w:rsidRPr="0078679F">
        <w:rPr>
          <w:rFonts w:cs="Times New Roman"/>
          <w:szCs w:val="24"/>
        </w:rPr>
        <w:t xml:space="preserve"> (2017) os gêneros discursivos é uma mediação da </w:t>
      </w:r>
      <w:r w:rsidRPr="0078679F">
        <w:rPr>
          <w:rFonts w:cs="Times New Roman"/>
          <w:szCs w:val="24"/>
        </w:rPr>
        <w:lastRenderedPageBreak/>
        <w:t xml:space="preserve">vontade discursiva (individual) do sujeito falante e das coerções sociais (estabelecidas coletivamente). </w:t>
      </w:r>
    </w:p>
    <w:p w14:paraId="72EC18FA" w14:textId="4515A664" w:rsidR="006501DA" w:rsidRPr="006501DA" w:rsidRDefault="006501DA" w:rsidP="006501DA">
      <w:pPr>
        <w:spacing w:after="240"/>
        <w:ind w:firstLine="0"/>
        <w:rPr>
          <w:rFonts w:eastAsia="Calibri" w:cs="Times New Roman"/>
          <w:b/>
          <w:szCs w:val="24"/>
        </w:rPr>
      </w:pPr>
      <w:r w:rsidRPr="006501DA">
        <w:rPr>
          <w:rFonts w:eastAsia="Calibri" w:cs="Times New Roman"/>
          <w:b/>
          <w:szCs w:val="24"/>
        </w:rPr>
        <w:t>O CONCEITO DE GÊNERO DISCURSIVO NO ENFOQUE DE ENSINO DE LÍNGUA MATERNA</w:t>
      </w:r>
    </w:p>
    <w:p w14:paraId="66873311" w14:textId="6273E0A9" w:rsidR="006501DA" w:rsidRPr="006501DA" w:rsidRDefault="006501DA" w:rsidP="00095E7C">
      <w:pPr>
        <w:rPr>
          <w:rFonts w:eastAsia="Calibri" w:cs="Times New Roman"/>
          <w:szCs w:val="24"/>
        </w:rPr>
      </w:pPr>
      <w:r w:rsidRPr="006501DA">
        <w:rPr>
          <w:rFonts w:eastAsia="Calibri" w:cs="Times New Roman"/>
          <w:szCs w:val="24"/>
        </w:rPr>
        <w:t>É bem verdade, como comentam</w:t>
      </w:r>
      <w:r w:rsidR="0023570D">
        <w:rPr>
          <w:rFonts w:eastAsia="Calibri" w:cs="Times New Roman"/>
          <w:szCs w:val="24"/>
        </w:rPr>
        <w:t xml:space="preserve"> Campos (2016) e Rodrigues (2005</w:t>
      </w:r>
      <w:r w:rsidRPr="006501DA">
        <w:rPr>
          <w:rFonts w:eastAsia="Calibri" w:cs="Times New Roman"/>
          <w:szCs w:val="24"/>
        </w:rPr>
        <w:t xml:space="preserve">), que os conceitos do Círculo de Bakhtin, e em especial o conceito/noção de gêneros do discursivo, não foram criados ou desenvolvidos com o foco no ensino e aprendizagem de língua materna e estrangeira, mas estes ainda surpreendem a muitos estudiosos da linguagem pela contemporaneidade das ideias teóricas, sobretudo porque indicam caminhos metodológicos e didático-pedagógicos no trato com o texto, </w:t>
      </w:r>
      <w:r w:rsidRPr="006501DA">
        <w:rPr>
          <w:rFonts w:eastAsia="Calibri" w:cs="Times New Roman"/>
          <w:i/>
          <w:szCs w:val="24"/>
        </w:rPr>
        <w:t>unidade de ensino</w:t>
      </w:r>
      <w:r w:rsidRPr="006501DA">
        <w:rPr>
          <w:rFonts w:eastAsia="Calibri" w:cs="Times New Roman"/>
          <w:szCs w:val="24"/>
        </w:rPr>
        <w:t xml:space="preserve"> da língua portuguesa (ROJO, 2000). E assim, nesse contexto, que os gêneros discursivos são introduzidos nos componentes curriculares nacionais, especialmente os PCNs – Parâmetros Curriculares Nacionais em seus dois ciclos: 1º e 2º (publicado em 1997) que compreendem os anos/séries iniciais, e o 3º e 4º ciclo (publicado em 1998) que compreende os anos finais do ensino fundamental.</w:t>
      </w:r>
    </w:p>
    <w:p w14:paraId="6BBF03F1" w14:textId="77777777" w:rsidR="006501DA" w:rsidRPr="006501DA" w:rsidRDefault="006501DA" w:rsidP="00095E7C">
      <w:pPr>
        <w:rPr>
          <w:rFonts w:eastAsia="Calibri" w:cs="Times New Roman"/>
          <w:szCs w:val="24"/>
        </w:rPr>
      </w:pPr>
      <w:r w:rsidRPr="006501DA">
        <w:rPr>
          <w:rFonts w:eastAsia="Calibri" w:cs="Times New Roman"/>
          <w:szCs w:val="24"/>
        </w:rPr>
        <w:t xml:space="preserve">Os Parâmetros Curriculares Nacionais (doravante PCNs), dentre outros objetivos, buscam construir referências de qualidade para as práticas educativas em âmbito nacional, parametrizando a construção de currículos comuns a todos os estados e municípios brasileiros, respeitando, contudo, as diversidades e particularidades culturais e sociais de cada região e comunidades locais (BRASIL, 1997 e 1998). Nisso, constitui-se um documento de suma importância na intervenção da educação brasileira, já que promove um ensino voltado para as práticas sociais e cidadãs dos alunos, inserindo-os na comunidade ativa e letrada, efetivamente; esses são, pois, os objetivos e pressupostos gerais do documento nacional. </w:t>
      </w:r>
    </w:p>
    <w:p w14:paraId="1A071C8E" w14:textId="4306A17C" w:rsidR="006501DA" w:rsidRPr="006501DA" w:rsidRDefault="006501DA" w:rsidP="006501DA">
      <w:pPr>
        <w:rPr>
          <w:rFonts w:eastAsia="Calibri" w:cs="Times New Roman"/>
          <w:szCs w:val="24"/>
        </w:rPr>
      </w:pPr>
      <w:r w:rsidRPr="006501DA">
        <w:rPr>
          <w:rFonts w:eastAsia="Calibri" w:cs="Times New Roman"/>
          <w:szCs w:val="24"/>
        </w:rPr>
        <w:t xml:space="preserve">À vista disso, o ensino de língua portuguesa nos parâmetros nacionais, está pautado na concepção de aumento da participação social dos sujeitos-alunos, em que eles ganhem a capacidade de letramento, discernimento e autonomia plena em suas práticas futuras, diante de seus direitos e deveres de cidadania. Para isso, o conhecimento dos discursos públicos, textos e outras linguagens que circulam socialmente nas várias e diferentes esferas, são primordiais para o aumento das possibilidades de inserção social desses alunos. São através dessas percepções que se ampliam as possibilidades de ação na sociedade. É nesta perspectiva, </w:t>
      </w:r>
      <w:r w:rsidR="00D91E19">
        <w:rPr>
          <w:rFonts w:eastAsia="Calibri" w:cs="Times New Roman"/>
          <w:szCs w:val="24"/>
        </w:rPr>
        <w:t>os gêneros são</w:t>
      </w:r>
      <w:r w:rsidRPr="006501DA">
        <w:rPr>
          <w:rFonts w:eastAsia="Calibri" w:cs="Times New Roman"/>
          <w:szCs w:val="24"/>
        </w:rPr>
        <w:t xml:space="preserve"> introduzidos nos documentos oficiais, pois segundo Gomes-Santos (2004, p. 136) “pode-se dizer que o conceito de gênero permite a reflexão sobre a necessidade e os modos possíveis de inserção das comunidades linguísticas e de suas práticas linguageiras no mundo letrado sóciohistoricamente estabelecido como legítimo.”</w:t>
      </w:r>
    </w:p>
    <w:p w14:paraId="3D457266" w14:textId="3233867C" w:rsidR="002B43E0" w:rsidRDefault="002B43E0" w:rsidP="00D620EC">
      <w:pPr>
        <w:spacing w:after="240"/>
        <w:ind w:firstLine="0"/>
        <w:rPr>
          <w:szCs w:val="24"/>
        </w:rPr>
      </w:pPr>
      <w:r>
        <w:rPr>
          <w:b/>
          <w:szCs w:val="24"/>
        </w:rPr>
        <w:lastRenderedPageBreak/>
        <w:t>METODOLOGIA</w:t>
      </w:r>
      <w:r w:rsidR="0014134A">
        <w:rPr>
          <w:b/>
          <w:szCs w:val="24"/>
        </w:rPr>
        <w:t xml:space="preserve"> </w:t>
      </w:r>
    </w:p>
    <w:p w14:paraId="26C48224" w14:textId="698A16C3" w:rsidR="008019B7" w:rsidRDefault="008019B7" w:rsidP="00D30C6C">
      <w:pPr>
        <w:rPr>
          <w:rFonts w:eastAsia="Times New Roman" w:cs="Times New Roman"/>
          <w:color w:val="000000"/>
          <w:szCs w:val="24"/>
          <w:lang w:eastAsia="pt-BR"/>
        </w:rPr>
      </w:pPr>
      <w:r w:rsidRPr="008019B7">
        <w:rPr>
          <w:rFonts w:eastAsia="Times New Roman" w:cs="Times New Roman"/>
          <w:color w:val="000000"/>
          <w:szCs w:val="24"/>
          <w:lang w:eastAsia="pt-BR"/>
        </w:rPr>
        <w:t xml:space="preserve">Nossa pesquisa se ampara teoricamente nos estudos do denominado Círculo de Bakhtin que se perpetua na teoria/análise Dialógica do Discurso (ADD); nos embasamos também em estudos de comentadores </w:t>
      </w:r>
      <w:r>
        <w:rPr>
          <w:rFonts w:eastAsia="Times New Roman" w:cs="Times New Roman"/>
          <w:color w:val="000000"/>
          <w:szCs w:val="24"/>
          <w:lang w:eastAsia="pt-BR"/>
        </w:rPr>
        <w:t xml:space="preserve">desse Círculo, </w:t>
      </w:r>
      <w:r w:rsidRPr="008019B7">
        <w:rPr>
          <w:rFonts w:eastAsia="Times New Roman" w:cs="Times New Roman"/>
          <w:color w:val="000000"/>
          <w:szCs w:val="24"/>
          <w:lang w:eastAsia="pt-BR"/>
        </w:rPr>
        <w:t>com</w:t>
      </w:r>
      <w:r w:rsidR="00D30C6C">
        <w:rPr>
          <w:rFonts w:eastAsia="Times New Roman" w:cs="Times New Roman"/>
          <w:color w:val="000000"/>
          <w:szCs w:val="24"/>
          <w:lang w:eastAsia="pt-BR"/>
        </w:rPr>
        <w:t>o Faraco (2009)</w:t>
      </w:r>
      <w:r w:rsidRPr="008019B7">
        <w:rPr>
          <w:rFonts w:eastAsia="Times New Roman" w:cs="Times New Roman"/>
          <w:color w:val="000000"/>
          <w:szCs w:val="24"/>
          <w:lang w:eastAsia="pt-BR"/>
        </w:rPr>
        <w:t xml:space="preserve"> </w:t>
      </w:r>
      <w:r w:rsidR="0023570D">
        <w:rPr>
          <w:rFonts w:eastAsia="Times New Roman" w:cs="Times New Roman"/>
          <w:color w:val="000000"/>
          <w:szCs w:val="24"/>
          <w:lang w:eastAsia="pt-BR"/>
        </w:rPr>
        <w:t>e Rodrigues (</w:t>
      </w:r>
      <w:r w:rsidR="009C6F02">
        <w:rPr>
          <w:rFonts w:eastAsia="Times New Roman" w:cs="Times New Roman"/>
          <w:color w:val="000000"/>
          <w:szCs w:val="24"/>
          <w:lang w:eastAsia="pt-BR"/>
        </w:rPr>
        <w:t xml:space="preserve">2000 e </w:t>
      </w:r>
      <w:r w:rsidR="0023570D">
        <w:rPr>
          <w:rFonts w:eastAsia="Times New Roman" w:cs="Times New Roman"/>
          <w:color w:val="000000"/>
          <w:szCs w:val="24"/>
          <w:lang w:eastAsia="pt-BR"/>
        </w:rPr>
        <w:t>2005</w:t>
      </w:r>
      <w:r w:rsidRPr="008019B7">
        <w:rPr>
          <w:rFonts w:eastAsia="Times New Roman" w:cs="Times New Roman"/>
          <w:color w:val="000000"/>
          <w:szCs w:val="24"/>
          <w:lang w:eastAsia="pt-BR"/>
        </w:rPr>
        <w:t xml:space="preserve">), assim como </w:t>
      </w:r>
      <w:r>
        <w:rPr>
          <w:rFonts w:eastAsia="Times New Roman" w:cs="Times New Roman"/>
          <w:color w:val="000000"/>
          <w:szCs w:val="24"/>
          <w:lang w:eastAsia="pt-BR"/>
        </w:rPr>
        <w:t xml:space="preserve">em </w:t>
      </w:r>
      <w:r w:rsidRPr="008019B7">
        <w:rPr>
          <w:rFonts w:eastAsia="Times New Roman" w:cs="Times New Roman"/>
          <w:color w:val="000000"/>
          <w:szCs w:val="24"/>
          <w:lang w:eastAsia="pt-BR"/>
        </w:rPr>
        <w:t>trabalhos de pesquisadores nacionais que discutem a língua materna,</w:t>
      </w:r>
      <w:r>
        <w:rPr>
          <w:rFonts w:eastAsia="Times New Roman" w:cs="Times New Roman"/>
          <w:color w:val="000000"/>
          <w:szCs w:val="24"/>
          <w:lang w:eastAsia="pt-BR"/>
        </w:rPr>
        <w:t xml:space="preserve"> a exemplo de</w:t>
      </w:r>
      <w:r w:rsidRPr="008019B7">
        <w:rPr>
          <w:rFonts w:eastAsia="Times New Roman" w:cs="Times New Roman"/>
          <w:color w:val="000000"/>
          <w:szCs w:val="24"/>
          <w:lang w:eastAsia="pt-BR"/>
        </w:rPr>
        <w:t xml:space="preserve"> </w:t>
      </w:r>
      <w:r w:rsidR="00D620EC">
        <w:rPr>
          <w:rFonts w:eastAsia="Times New Roman" w:cs="Times New Roman"/>
          <w:color w:val="000000"/>
          <w:szCs w:val="24"/>
          <w:lang w:eastAsia="pt-BR"/>
        </w:rPr>
        <w:t>Rojo (</w:t>
      </w:r>
      <w:r w:rsidR="008166AA">
        <w:rPr>
          <w:rFonts w:eastAsia="Times New Roman" w:cs="Times New Roman"/>
          <w:color w:val="000000"/>
          <w:szCs w:val="24"/>
          <w:lang w:eastAsia="pt-BR"/>
        </w:rPr>
        <w:t>2000</w:t>
      </w:r>
      <w:r w:rsidR="00D620EC">
        <w:rPr>
          <w:rFonts w:eastAsia="Times New Roman" w:cs="Times New Roman"/>
          <w:color w:val="000000"/>
          <w:szCs w:val="24"/>
          <w:lang w:eastAsia="pt-BR"/>
        </w:rPr>
        <w:t>)</w:t>
      </w:r>
      <w:r w:rsidR="008166AA">
        <w:rPr>
          <w:rFonts w:eastAsia="Times New Roman" w:cs="Times New Roman"/>
          <w:color w:val="000000"/>
          <w:szCs w:val="24"/>
          <w:lang w:eastAsia="pt-BR"/>
        </w:rPr>
        <w:t xml:space="preserve"> </w:t>
      </w:r>
      <w:r w:rsidR="000A4CDE">
        <w:rPr>
          <w:rFonts w:eastAsia="Times New Roman" w:cs="Times New Roman"/>
          <w:color w:val="000000"/>
          <w:szCs w:val="24"/>
          <w:lang w:eastAsia="pt-BR"/>
        </w:rPr>
        <w:t>dentre</w:t>
      </w:r>
      <w:r w:rsidRPr="008019B7">
        <w:rPr>
          <w:rFonts w:eastAsia="Times New Roman" w:cs="Times New Roman"/>
          <w:color w:val="000000"/>
          <w:szCs w:val="24"/>
          <w:lang w:eastAsia="pt-BR"/>
        </w:rPr>
        <w:t xml:space="preserve"> outros. Nesta perspectiva, como característica das ciências humanas nosso estudo assume um caráter interpretativo e abordagem qualitativa como direcionamentos metodológicos diante dos dados.</w:t>
      </w:r>
      <w:r>
        <w:rPr>
          <w:rFonts w:eastAsia="Times New Roman" w:cs="Times New Roman"/>
          <w:color w:val="000000"/>
          <w:szCs w:val="24"/>
          <w:lang w:eastAsia="pt-BR"/>
        </w:rPr>
        <w:t xml:space="preserve"> Este trabalho se caracteriza t</w:t>
      </w:r>
      <w:r w:rsidR="002967AA">
        <w:rPr>
          <w:rFonts w:eastAsia="Times New Roman" w:cs="Times New Roman"/>
          <w:color w:val="000000"/>
          <w:szCs w:val="24"/>
          <w:lang w:eastAsia="pt-BR"/>
        </w:rPr>
        <w:t xml:space="preserve">ambém como bibliográfica, </w:t>
      </w:r>
      <w:r w:rsidRPr="008019B7">
        <w:rPr>
          <w:rFonts w:eastAsia="Times New Roman" w:cs="Times New Roman"/>
          <w:color w:val="000000"/>
          <w:szCs w:val="24"/>
          <w:lang w:eastAsia="pt-BR"/>
        </w:rPr>
        <w:t xml:space="preserve">já que o </w:t>
      </w:r>
      <w:r w:rsidRPr="008019B7">
        <w:rPr>
          <w:rFonts w:eastAsia="Times New Roman" w:cs="Times New Roman"/>
          <w:i/>
          <w:iCs/>
          <w:color w:val="000000"/>
          <w:szCs w:val="24"/>
          <w:lang w:eastAsia="pt-BR"/>
        </w:rPr>
        <w:t xml:space="preserve">corpus </w:t>
      </w:r>
      <w:r w:rsidRPr="008019B7">
        <w:rPr>
          <w:rFonts w:eastAsia="Times New Roman" w:cs="Times New Roman"/>
          <w:color w:val="000000"/>
          <w:szCs w:val="24"/>
          <w:lang w:eastAsia="pt-BR"/>
        </w:rPr>
        <w:t>se encontra constituído de a</w:t>
      </w:r>
      <w:r w:rsidR="002967AA">
        <w:rPr>
          <w:rFonts w:eastAsia="Times New Roman" w:cs="Times New Roman"/>
          <w:color w:val="000000"/>
          <w:szCs w:val="24"/>
          <w:lang w:eastAsia="pt-BR"/>
        </w:rPr>
        <w:t xml:space="preserve">rtigos científicos coletados no </w:t>
      </w:r>
      <w:r w:rsidRPr="008019B7">
        <w:rPr>
          <w:rFonts w:eastAsia="Times New Roman" w:cs="Times New Roman"/>
          <w:iCs/>
          <w:color w:val="000000"/>
          <w:szCs w:val="24"/>
          <w:lang w:eastAsia="pt-BR"/>
        </w:rPr>
        <w:t>Portal de Periódicos da CAPES</w:t>
      </w:r>
      <w:r w:rsidRPr="008019B7">
        <w:rPr>
          <w:rFonts w:eastAsia="Times New Roman" w:cs="Times New Roman"/>
          <w:color w:val="000000"/>
          <w:szCs w:val="24"/>
          <w:lang w:eastAsia="pt-BR"/>
        </w:rPr>
        <w:t xml:space="preserve">, onde os textos estão disponíveis livremente para </w:t>
      </w:r>
      <w:r w:rsidR="006F43A3">
        <w:rPr>
          <w:rFonts w:eastAsia="Times New Roman" w:cs="Times New Roman"/>
          <w:color w:val="000000"/>
          <w:szCs w:val="24"/>
          <w:lang w:eastAsia="pt-BR"/>
        </w:rPr>
        <w:t>a</w:t>
      </w:r>
      <w:r w:rsidR="002967AA">
        <w:rPr>
          <w:rFonts w:eastAsia="Times New Roman" w:cs="Times New Roman"/>
          <w:color w:val="000000"/>
          <w:szCs w:val="24"/>
          <w:lang w:eastAsia="pt-BR"/>
        </w:rPr>
        <w:t>cesso de pesquisadores da área</w:t>
      </w:r>
      <w:r w:rsidR="006F43A3">
        <w:rPr>
          <w:rFonts w:eastAsia="Times New Roman" w:cs="Times New Roman"/>
          <w:color w:val="000000"/>
          <w:szCs w:val="24"/>
          <w:lang w:eastAsia="pt-BR"/>
        </w:rPr>
        <w:t>,</w:t>
      </w:r>
      <w:r w:rsidR="006F43A3" w:rsidRPr="006F43A3">
        <w:rPr>
          <w:rFonts w:eastAsia="Calibri" w:cs="Times New Roman"/>
          <w:szCs w:val="24"/>
        </w:rPr>
        <w:t xml:space="preserve"> e ainda se insere em um caráter quantitativo devido à elaboração de gráficos para a sistematização, avaliação e quantificação dos dados evidenciados</w:t>
      </w:r>
      <w:r w:rsidR="00ED547D">
        <w:rPr>
          <w:rFonts w:eastAsia="Calibri" w:cs="Times New Roman"/>
          <w:szCs w:val="24"/>
        </w:rPr>
        <w:t xml:space="preserve">. </w:t>
      </w:r>
    </w:p>
    <w:p w14:paraId="60CCCE83" w14:textId="0F52CCB9" w:rsidR="009336A2" w:rsidRPr="009336A2" w:rsidRDefault="00ED547D" w:rsidP="005E4A59">
      <w:pPr>
        <w:spacing w:after="240"/>
        <w:rPr>
          <w:rFonts w:eastAsia="Times New Roman" w:cs="Times New Roman"/>
          <w:color w:val="000000"/>
          <w:szCs w:val="24"/>
          <w:lang w:eastAsia="pt-BR"/>
        </w:rPr>
      </w:pPr>
      <w:r w:rsidRPr="00ED547D">
        <w:rPr>
          <w:rFonts w:eastAsia="Times New Roman" w:cs="Times New Roman"/>
          <w:color w:val="000000"/>
          <w:szCs w:val="24"/>
          <w:lang w:eastAsia="pt-BR"/>
        </w:rPr>
        <w:t>O corpus se constitui de d</w:t>
      </w:r>
      <w:r>
        <w:rPr>
          <w:rFonts w:eastAsia="Times New Roman" w:cs="Times New Roman"/>
          <w:color w:val="000000"/>
          <w:szCs w:val="24"/>
          <w:lang w:eastAsia="pt-BR"/>
        </w:rPr>
        <w:t xml:space="preserve">ez artigos científicos coletados no portal de periódicos da Capes no período compreendido de </w:t>
      </w:r>
      <w:r w:rsidR="002967AA">
        <w:rPr>
          <w:rFonts w:eastAsia="Times New Roman" w:cs="Times New Roman"/>
          <w:color w:val="000000"/>
          <w:szCs w:val="24"/>
          <w:lang w:eastAsia="pt-BR"/>
        </w:rPr>
        <w:t>1999 a 2009</w:t>
      </w:r>
      <w:r w:rsidR="00820854">
        <w:rPr>
          <w:rFonts w:eastAsia="Times New Roman" w:cs="Times New Roman"/>
          <w:color w:val="000000"/>
          <w:szCs w:val="24"/>
          <w:lang w:eastAsia="pt-BR"/>
        </w:rPr>
        <w:t xml:space="preserve">. </w:t>
      </w:r>
      <w:r w:rsidR="00B761E7">
        <w:rPr>
          <w:rFonts w:eastAsia="Times New Roman" w:cs="Times New Roman"/>
          <w:color w:val="000000"/>
          <w:szCs w:val="24"/>
          <w:lang w:eastAsia="pt-BR"/>
        </w:rPr>
        <w:t xml:space="preserve">Dentre </w:t>
      </w:r>
      <w:r w:rsidR="002967AA">
        <w:rPr>
          <w:rFonts w:eastAsia="Times New Roman" w:cs="Times New Roman"/>
          <w:color w:val="000000"/>
          <w:szCs w:val="24"/>
          <w:lang w:eastAsia="pt-BR"/>
        </w:rPr>
        <w:t>o</w:t>
      </w:r>
      <w:r w:rsidRPr="00ED547D">
        <w:rPr>
          <w:rFonts w:eastAsia="Times New Roman" w:cs="Times New Roman"/>
          <w:color w:val="000000"/>
          <w:szCs w:val="24"/>
          <w:lang w:eastAsia="pt-BR"/>
        </w:rPr>
        <w:t xml:space="preserve">s critérios para delimitar nosso corpus encontram-se os seguintes: </w:t>
      </w:r>
      <w:r w:rsidRPr="00ED547D">
        <w:rPr>
          <w:rFonts w:eastAsia="Times New Roman" w:cs="Times New Roman"/>
          <w:color w:val="000000"/>
          <w:szCs w:val="24"/>
          <w:lang w:eastAsia="pt-BR"/>
        </w:rPr>
        <w:t>a) produções de pesquisadores nacionais; b) produções no formato de artigo científico; c) produções em língua portuguesa; e) produções de pesquisadores de instituições diferentes nacionais</w:t>
      </w:r>
      <w:r w:rsidR="00B761E7">
        <w:rPr>
          <w:rFonts w:eastAsia="Times New Roman" w:cs="Times New Roman"/>
          <w:color w:val="000000"/>
          <w:szCs w:val="24"/>
          <w:lang w:eastAsia="pt-BR"/>
        </w:rPr>
        <w:t xml:space="preserve">, e principalmente, produções científicas que assumiam/incorporavam </w:t>
      </w:r>
      <w:r w:rsidR="00B761E7" w:rsidRPr="008019B7">
        <w:rPr>
          <w:rFonts w:eastAsia="Times New Roman" w:cs="Times New Roman"/>
          <w:color w:val="000000"/>
          <w:szCs w:val="24"/>
          <w:lang w:eastAsia="pt-BR"/>
        </w:rPr>
        <w:t>a abordagem bakhtiniana de gêneros do discurso</w:t>
      </w:r>
      <w:r w:rsidR="00B761E7">
        <w:rPr>
          <w:rFonts w:eastAsia="Times New Roman" w:cs="Times New Roman"/>
          <w:color w:val="000000"/>
          <w:szCs w:val="24"/>
          <w:lang w:eastAsia="pt-BR"/>
        </w:rPr>
        <w:t xml:space="preserve"> no âmbito do ensino de língua portuguesa. </w:t>
      </w:r>
      <w:r w:rsidR="00BE6F30">
        <w:rPr>
          <w:rFonts w:eastAsia="Times New Roman" w:cs="Times New Roman"/>
          <w:color w:val="000000"/>
          <w:szCs w:val="24"/>
          <w:lang w:eastAsia="pt-BR"/>
        </w:rPr>
        <w:t>Quanto à pesquisa na Plataforma Capes, foi utilizado alguns descritores específicos para a coleta, são eles:</w:t>
      </w:r>
      <w:r w:rsidR="00BE6F30" w:rsidRPr="00BE6F30">
        <w:rPr>
          <w:rFonts w:eastAsia="Times New Roman" w:cs="Times New Roman"/>
          <w:color w:val="000000"/>
          <w:szCs w:val="24"/>
          <w:lang w:eastAsia="pt-BR"/>
        </w:rPr>
        <w:t xml:space="preserve"> “gêneros do discurso e ensino”, “a abordagem bakhtiniana de gêneros do discurso”, “gêneros do discurso”, “gêneros discursivos” e “gêneros textuais”.</w:t>
      </w:r>
    </w:p>
    <w:p w14:paraId="2C1B545A" w14:textId="2AB2256F" w:rsidR="009336A2" w:rsidRPr="009336A2" w:rsidRDefault="00CB6E65" w:rsidP="005E4A59">
      <w:pPr>
        <w:spacing w:after="240"/>
        <w:ind w:firstLine="0"/>
        <w:rPr>
          <w:b/>
          <w:szCs w:val="24"/>
        </w:rPr>
      </w:pPr>
      <w:r>
        <w:rPr>
          <w:b/>
          <w:szCs w:val="24"/>
        </w:rPr>
        <w:t>ANÁLISE E DISCUSSÃO</w:t>
      </w:r>
    </w:p>
    <w:p w14:paraId="09CCAB3D" w14:textId="3097C481" w:rsidR="00CB6E65" w:rsidRDefault="00CB6E65" w:rsidP="002F0705">
      <w:pPr>
        <w:rPr>
          <w:szCs w:val="24"/>
        </w:rPr>
      </w:pPr>
      <w:r>
        <w:rPr>
          <w:szCs w:val="24"/>
        </w:rPr>
        <w:t>De acordo com o nosso objetivo de i</w:t>
      </w:r>
      <w:r w:rsidRPr="00551388">
        <w:rPr>
          <w:szCs w:val="24"/>
        </w:rPr>
        <w:t>dentificar e analisar as articulações entre a abordagem de gêneros do discurso bakhtiniana e outras abordagens de gêneros que são feitas nas produções científicas examinadas</w:t>
      </w:r>
      <w:r>
        <w:rPr>
          <w:szCs w:val="24"/>
        </w:rPr>
        <w:t>, nos propusemos a investigar também e para isso, que vozes (autores) são retom</w:t>
      </w:r>
      <w:r w:rsidR="002F0705">
        <w:rPr>
          <w:szCs w:val="24"/>
        </w:rPr>
        <w:t xml:space="preserve">ados nas produções científicas, assim como </w:t>
      </w:r>
      <w:r>
        <w:rPr>
          <w:szCs w:val="24"/>
        </w:rPr>
        <w:t xml:space="preserve">qual o lugar de fala/enunciação que os autores citados </w:t>
      </w:r>
      <w:r w:rsidR="002F0705">
        <w:rPr>
          <w:szCs w:val="24"/>
        </w:rPr>
        <w:t xml:space="preserve">se amparam teoricamente. </w:t>
      </w:r>
      <w:r w:rsidR="00B16F4A">
        <w:rPr>
          <w:szCs w:val="24"/>
        </w:rPr>
        <w:t>A</w:t>
      </w:r>
      <w:r w:rsidR="00E61D9A">
        <w:rPr>
          <w:szCs w:val="24"/>
        </w:rPr>
        <w:t>ssim</w:t>
      </w:r>
      <w:r w:rsidR="00B16F4A">
        <w:rPr>
          <w:szCs w:val="24"/>
        </w:rPr>
        <w:t>, analisaremos</w:t>
      </w:r>
      <w:r w:rsidR="00E61D9A">
        <w:rPr>
          <w:szCs w:val="24"/>
        </w:rPr>
        <w:t xml:space="preserve"> </w:t>
      </w:r>
      <w:r w:rsidR="00B16F4A">
        <w:rPr>
          <w:szCs w:val="24"/>
        </w:rPr>
        <w:t xml:space="preserve">como se dão </w:t>
      </w:r>
      <w:r w:rsidR="00E61D9A">
        <w:rPr>
          <w:szCs w:val="24"/>
        </w:rPr>
        <w:t xml:space="preserve">são </w:t>
      </w:r>
      <w:r>
        <w:rPr>
          <w:szCs w:val="24"/>
        </w:rPr>
        <w:t xml:space="preserve">as articulações, diálogos entre as abordagens teóricas presentes nesses artigos científicos analisados. </w:t>
      </w:r>
    </w:p>
    <w:p w14:paraId="0BD1EA5A" w14:textId="77777777" w:rsidR="00CB6E65" w:rsidRDefault="00CB6E65" w:rsidP="006B15E1">
      <w:pPr>
        <w:spacing w:after="240"/>
        <w:rPr>
          <w:szCs w:val="24"/>
        </w:rPr>
      </w:pPr>
      <w:r>
        <w:rPr>
          <w:szCs w:val="24"/>
        </w:rPr>
        <w:t xml:space="preserve">Logo, nossa análise se organiza inicialmente na identificação das vozes/autores e posteriormente, verificaremos </w:t>
      </w:r>
      <w:r w:rsidRPr="009A75BC">
        <w:rPr>
          <w:szCs w:val="24"/>
        </w:rPr>
        <w:t xml:space="preserve">as abordagens teóricas que se fazem presentes nos artigos </w:t>
      </w:r>
      <w:r w:rsidRPr="009A75BC">
        <w:rPr>
          <w:szCs w:val="24"/>
        </w:rPr>
        <w:lastRenderedPageBreak/>
        <w:t>científicos</w:t>
      </w:r>
      <w:r>
        <w:rPr>
          <w:szCs w:val="24"/>
        </w:rPr>
        <w:t xml:space="preserve">, fazendo o uso, para isso, de gráficos, </w:t>
      </w:r>
      <w:r w:rsidRPr="009A75BC">
        <w:rPr>
          <w:szCs w:val="24"/>
        </w:rPr>
        <w:t>c</w:t>
      </w:r>
      <w:r>
        <w:rPr>
          <w:szCs w:val="24"/>
        </w:rPr>
        <w:t xml:space="preserve">om a finalidade de sistematizar, </w:t>
      </w:r>
      <w:r w:rsidRPr="009A75BC">
        <w:rPr>
          <w:szCs w:val="24"/>
        </w:rPr>
        <w:t>quantif</w:t>
      </w:r>
      <w:r>
        <w:rPr>
          <w:szCs w:val="24"/>
        </w:rPr>
        <w:t xml:space="preserve">icar e avaliar os dados. </w:t>
      </w:r>
    </w:p>
    <w:p w14:paraId="0F183219" w14:textId="77777777" w:rsidR="00CB6E65" w:rsidRPr="00B47E5B" w:rsidRDefault="00CB6E65" w:rsidP="006B15E1">
      <w:pPr>
        <w:pStyle w:val="PargrafodaLista"/>
        <w:numPr>
          <w:ilvl w:val="0"/>
          <w:numId w:val="1"/>
        </w:numPr>
        <w:spacing w:after="240" w:line="360" w:lineRule="auto"/>
        <w:jc w:val="both"/>
        <w:rPr>
          <w:rFonts w:ascii="Times New Roman" w:hAnsi="Times New Roman"/>
          <w:sz w:val="24"/>
          <w:szCs w:val="24"/>
        </w:rPr>
      </w:pPr>
      <w:r>
        <w:rPr>
          <w:rFonts w:ascii="Times New Roman" w:hAnsi="Times New Roman"/>
          <w:sz w:val="24"/>
          <w:szCs w:val="24"/>
        </w:rPr>
        <w:t>Identificação das vozes/autores privilegiadas</w:t>
      </w:r>
    </w:p>
    <w:p w14:paraId="2E46B3C9" w14:textId="3F285C06" w:rsidR="00CB6E65" w:rsidRDefault="00CB6E65" w:rsidP="00EC1E93">
      <w:pPr>
        <w:spacing w:after="240"/>
        <w:rPr>
          <w:szCs w:val="24"/>
        </w:rPr>
      </w:pPr>
      <w:r>
        <w:rPr>
          <w:szCs w:val="24"/>
        </w:rPr>
        <w:t xml:space="preserve">De início queremos ressaltar que </w:t>
      </w:r>
      <w:r w:rsidRPr="002D2672">
        <w:rPr>
          <w:szCs w:val="24"/>
        </w:rPr>
        <w:t>dada a quantidade expressiva de autores elencados, que resultam num total 45</w:t>
      </w:r>
      <w:r>
        <w:rPr>
          <w:szCs w:val="24"/>
        </w:rPr>
        <w:t xml:space="preserve"> vozes, torna-se inviável a inclusão </w:t>
      </w:r>
      <w:r w:rsidR="00122A2A">
        <w:rPr>
          <w:szCs w:val="24"/>
        </w:rPr>
        <w:t xml:space="preserve">de todos os autores </w:t>
      </w:r>
      <w:r>
        <w:rPr>
          <w:szCs w:val="24"/>
        </w:rPr>
        <w:t xml:space="preserve">em um só gráfico, assim que apresentaremos, a seguir, as vozes que mais se evidenciam nos artigos. </w:t>
      </w:r>
    </w:p>
    <w:p w14:paraId="696C0387" w14:textId="77777777" w:rsidR="00CB6E65" w:rsidRDefault="00CB6E65" w:rsidP="00CB6E65">
      <w:pPr>
        <w:spacing w:line="240" w:lineRule="auto"/>
        <w:ind w:firstLine="0"/>
        <w:rPr>
          <w:szCs w:val="24"/>
        </w:rPr>
      </w:pPr>
      <w:r w:rsidRPr="008E16DB">
        <w:rPr>
          <w:noProof/>
          <w:szCs w:val="24"/>
          <w:lang w:eastAsia="pt-BR"/>
        </w:rPr>
        <w:drawing>
          <wp:inline distT="0" distB="0" distL="0" distR="0" wp14:anchorId="7A159CA3" wp14:editId="2A2704D0">
            <wp:extent cx="5689600" cy="2962275"/>
            <wp:effectExtent l="0" t="0" r="6350" b="9525"/>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D04641" w14:textId="77777777" w:rsidR="00CB6E65" w:rsidRDefault="00CB6E65" w:rsidP="00CB6E65">
      <w:pPr>
        <w:spacing w:after="160" w:line="240" w:lineRule="auto"/>
        <w:ind w:firstLine="0"/>
        <w:rPr>
          <w:szCs w:val="24"/>
        </w:rPr>
      </w:pPr>
      <w:r w:rsidRPr="002649D9">
        <w:rPr>
          <w:b/>
          <w:szCs w:val="24"/>
        </w:rPr>
        <w:t>Fonte:</w:t>
      </w:r>
      <w:r>
        <w:rPr>
          <w:szCs w:val="24"/>
        </w:rPr>
        <w:t xml:space="preserve"> Dados da pesquisa</w:t>
      </w:r>
    </w:p>
    <w:p w14:paraId="24242141" w14:textId="77777777" w:rsidR="00CB6E65" w:rsidRPr="00FC4D13" w:rsidRDefault="00CB6E65" w:rsidP="00F17F19">
      <w:pPr>
        <w:spacing w:before="240"/>
        <w:ind w:firstLine="708"/>
        <w:rPr>
          <w:szCs w:val="24"/>
        </w:rPr>
      </w:pPr>
      <w:r w:rsidRPr="001E72BC">
        <w:rPr>
          <w:szCs w:val="24"/>
        </w:rPr>
        <w:t>Dentre as “vozes privilegiadas” nos artigos, podemos perceber que há um forte aporte</w:t>
      </w:r>
      <w:r>
        <w:rPr>
          <w:szCs w:val="24"/>
        </w:rPr>
        <w:t xml:space="preserve"> de citações de Mikhail Bakhtin, referenciado 43 vezes nos artigos.</w:t>
      </w:r>
      <w:r w:rsidRPr="001E72BC">
        <w:rPr>
          <w:szCs w:val="24"/>
        </w:rPr>
        <w:t xml:space="preserve"> </w:t>
      </w:r>
      <w:r>
        <w:rPr>
          <w:szCs w:val="24"/>
        </w:rPr>
        <w:t>E</w:t>
      </w:r>
      <w:r w:rsidRPr="001E72BC">
        <w:rPr>
          <w:szCs w:val="24"/>
        </w:rPr>
        <w:t>ste é, possivelmente</w:t>
      </w:r>
      <w:r>
        <w:rPr>
          <w:szCs w:val="24"/>
        </w:rPr>
        <w:t>,</w:t>
      </w:r>
      <w:r w:rsidRPr="001E72BC">
        <w:rPr>
          <w:szCs w:val="24"/>
        </w:rPr>
        <w:t xml:space="preserve"> um ponto positivo</w:t>
      </w:r>
      <w:r>
        <w:rPr>
          <w:szCs w:val="24"/>
        </w:rPr>
        <w:t>, pelo</w:t>
      </w:r>
      <w:r w:rsidRPr="001E72BC">
        <w:rPr>
          <w:szCs w:val="24"/>
        </w:rPr>
        <w:t xml:space="preserve"> </w:t>
      </w:r>
      <w:r>
        <w:rPr>
          <w:szCs w:val="24"/>
        </w:rPr>
        <w:t>estabelecimento de</w:t>
      </w:r>
      <w:r w:rsidRPr="001E72BC">
        <w:rPr>
          <w:szCs w:val="24"/>
        </w:rPr>
        <w:t xml:space="preserve"> diálogos com o autor que mais discute gêneros </w:t>
      </w:r>
      <w:r>
        <w:rPr>
          <w:szCs w:val="24"/>
        </w:rPr>
        <w:t xml:space="preserve">(Bakhtin) </w:t>
      </w:r>
      <w:r w:rsidRPr="001E72BC">
        <w:rPr>
          <w:szCs w:val="24"/>
        </w:rPr>
        <w:t>dentre os demais autores do Círculo</w:t>
      </w:r>
      <w:r>
        <w:rPr>
          <w:szCs w:val="24"/>
        </w:rPr>
        <w:t>, de acordo com Brait e Pistori (2012). Porém, por outro lado, observa</w:t>
      </w:r>
      <w:r w:rsidRPr="001E72BC">
        <w:rPr>
          <w:szCs w:val="24"/>
        </w:rPr>
        <w:t>mos que os demais autores do Círculo não são comumente citados: Volochínov é citado</w:t>
      </w:r>
      <w:r>
        <w:rPr>
          <w:szCs w:val="24"/>
        </w:rPr>
        <w:t xml:space="preserve">, pois, em somente nos </w:t>
      </w:r>
      <w:r w:rsidRPr="001E72BC">
        <w:rPr>
          <w:szCs w:val="24"/>
        </w:rPr>
        <w:t>artigo</w:t>
      </w:r>
      <w:r>
        <w:rPr>
          <w:szCs w:val="24"/>
        </w:rPr>
        <w:t>s AI010 e AI01 (este, em coautoria com Bakhtin)</w:t>
      </w:r>
      <w:r w:rsidRPr="001E72BC">
        <w:rPr>
          <w:szCs w:val="24"/>
        </w:rPr>
        <w:t xml:space="preserve">, e </w:t>
      </w:r>
      <w:r w:rsidRPr="00FC4D13">
        <w:rPr>
          <w:szCs w:val="24"/>
        </w:rPr>
        <w:t xml:space="preserve">Medviédev, desafortunadamente, em nenhum artigo. </w:t>
      </w:r>
    </w:p>
    <w:p w14:paraId="41E505E0" w14:textId="5A158B74" w:rsidR="00CB6E65" w:rsidRPr="00590227" w:rsidRDefault="00CB6E65" w:rsidP="00ED48A5">
      <w:pPr>
        <w:rPr>
          <w:szCs w:val="24"/>
        </w:rPr>
      </w:pPr>
      <w:r>
        <w:rPr>
          <w:szCs w:val="24"/>
        </w:rPr>
        <w:t xml:space="preserve">Ao assumirem a teoria bakhtiniana nos trabalhos, acreditamos que estabelecer diálogos com os autores do Círculo é primordial, imprescindível, de ampla contribuição e enriquecimento para o trabalho, não somente Bakhtin </w:t>
      </w:r>
      <w:r>
        <w:rPr>
          <w:szCs w:val="24"/>
        </w:rPr>
        <w:softHyphen/>
        <w:t xml:space="preserve">– autor de mais renome e conhecimento por levar o nome do Círculo, conforme Faraco (2009) –, mas também com os outros autores, tais como Medviédev </w:t>
      </w:r>
      <w:r w:rsidR="00EC1E93">
        <w:rPr>
          <w:szCs w:val="24"/>
        </w:rPr>
        <w:t xml:space="preserve">e Volochínov, </w:t>
      </w:r>
      <w:r>
        <w:rPr>
          <w:szCs w:val="24"/>
        </w:rPr>
        <w:t xml:space="preserve">que muito poderiam contribuir para as pesquisas já que </w:t>
      </w:r>
      <w:r w:rsidR="00EC1E93">
        <w:rPr>
          <w:szCs w:val="24"/>
        </w:rPr>
        <w:t xml:space="preserve">também </w:t>
      </w:r>
      <w:r>
        <w:rPr>
          <w:szCs w:val="24"/>
        </w:rPr>
        <w:t>discutem a noção/c</w:t>
      </w:r>
      <w:r w:rsidR="00EC1E93">
        <w:rPr>
          <w:szCs w:val="24"/>
        </w:rPr>
        <w:t xml:space="preserve">onceito de gêneros discursivos. </w:t>
      </w:r>
      <w:r w:rsidR="00251F2B">
        <w:rPr>
          <w:szCs w:val="24"/>
        </w:rPr>
        <w:t xml:space="preserve">Nesta perspectiva, </w:t>
      </w:r>
      <w:r>
        <w:rPr>
          <w:szCs w:val="24"/>
        </w:rPr>
        <w:t xml:space="preserve">o nome de </w:t>
      </w:r>
      <w:r>
        <w:rPr>
          <w:szCs w:val="24"/>
        </w:rPr>
        <w:lastRenderedPageBreak/>
        <w:t>Bakhtin citado amplamente nos trabalhos, se explica</w:t>
      </w:r>
      <w:r w:rsidR="00251F2B">
        <w:rPr>
          <w:szCs w:val="24"/>
        </w:rPr>
        <w:t>, muito possivelmente,</w:t>
      </w:r>
      <w:r w:rsidR="00ED48A5">
        <w:rPr>
          <w:szCs w:val="24"/>
        </w:rPr>
        <w:t xml:space="preserve"> porque </w:t>
      </w:r>
      <w:r>
        <w:rPr>
          <w:szCs w:val="24"/>
        </w:rPr>
        <w:t xml:space="preserve">o ensaio </w:t>
      </w:r>
      <w:r w:rsidR="00A85527">
        <w:rPr>
          <w:szCs w:val="24"/>
        </w:rPr>
        <w:t xml:space="preserve">de Bakhtin </w:t>
      </w:r>
      <w:r w:rsidR="00ED48A5">
        <w:rPr>
          <w:szCs w:val="24"/>
        </w:rPr>
        <w:t>“Os gêneros do discurso”</w:t>
      </w:r>
      <w:r>
        <w:rPr>
          <w:szCs w:val="24"/>
        </w:rPr>
        <w:t xml:space="preserve"> </w:t>
      </w:r>
      <w:r w:rsidR="00ED48A5">
        <w:rPr>
          <w:szCs w:val="24"/>
        </w:rPr>
        <w:t>é</w:t>
      </w:r>
      <w:r w:rsidR="00A85527">
        <w:rPr>
          <w:szCs w:val="24"/>
        </w:rPr>
        <w:t xml:space="preserve"> tomado </w:t>
      </w:r>
      <w:r>
        <w:rPr>
          <w:szCs w:val="24"/>
        </w:rPr>
        <w:t xml:space="preserve">muitas vezes, como única obra que aborda os gêneros discursivos </w:t>
      </w:r>
      <w:r w:rsidR="00ED48A5">
        <w:rPr>
          <w:szCs w:val="24"/>
        </w:rPr>
        <w:t>d</w:t>
      </w:r>
      <w:r w:rsidRPr="00251F2B">
        <w:rPr>
          <w:szCs w:val="24"/>
        </w:rPr>
        <w:t>a perspectiva bakhtiniana</w:t>
      </w:r>
      <w:r>
        <w:rPr>
          <w:szCs w:val="24"/>
        </w:rPr>
        <w:t xml:space="preserve">. É que este texto tornou-se o mais conhecido entre os estudiosos e professores de língua materna, principalmente a partir da publicação dos Parâmetros Curriculares Nacionais (BRAIT, PISTORI, 2012; CAMPOS, 2016). </w:t>
      </w:r>
    </w:p>
    <w:p w14:paraId="3536F1D4" w14:textId="128BC27A" w:rsidR="006B128D" w:rsidRDefault="00CB6E65" w:rsidP="00AA5FC9">
      <w:pPr>
        <w:pStyle w:val="PargrafodaLista"/>
        <w:spacing w:after="0" w:line="360" w:lineRule="auto"/>
        <w:ind w:left="0" w:firstLine="708"/>
        <w:jc w:val="both"/>
        <w:rPr>
          <w:rFonts w:ascii="Times New Roman" w:hAnsi="Times New Roman"/>
          <w:sz w:val="24"/>
          <w:szCs w:val="24"/>
        </w:rPr>
      </w:pPr>
      <w:r>
        <w:rPr>
          <w:rFonts w:ascii="Times New Roman" w:hAnsi="Times New Roman"/>
          <w:sz w:val="24"/>
          <w:szCs w:val="24"/>
        </w:rPr>
        <w:t>De grosso modo, vemos uma ampla recorrência de autores/vozes citadas, as vezes próximos, filiados à abordagem bakhtiniana como os “comentadores do Círculo de Bakhtin”</w:t>
      </w:r>
      <w:r w:rsidR="00AA5FC9">
        <w:rPr>
          <w:rFonts w:ascii="Times New Roman" w:hAnsi="Times New Roman"/>
          <w:sz w:val="24"/>
          <w:szCs w:val="24"/>
        </w:rPr>
        <w:t xml:space="preserve">, como Brait, Machado e </w:t>
      </w:r>
      <w:r w:rsidR="00AA5FC9" w:rsidRPr="009A75BC">
        <w:rPr>
          <w:rFonts w:ascii="Times New Roman" w:hAnsi="Times New Roman"/>
          <w:sz w:val="24"/>
          <w:szCs w:val="24"/>
        </w:rPr>
        <w:t>Faraco</w:t>
      </w:r>
      <w:r w:rsidR="00ED48A5">
        <w:rPr>
          <w:rFonts w:ascii="Times New Roman" w:hAnsi="Times New Roman"/>
          <w:sz w:val="24"/>
          <w:szCs w:val="24"/>
        </w:rPr>
        <w:t>,</w:t>
      </w:r>
      <w:r w:rsidR="006B128D">
        <w:rPr>
          <w:rFonts w:ascii="Times New Roman" w:hAnsi="Times New Roman"/>
          <w:sz w:val="24"/>
          <w:szCs w:val="24"/>
        </w:rPr>
        <w:t xml:space="preserve"> </w:t>
      </w:r>
      <w:r w:rsidR="00ED48A5">
        <w:rPr>
          <w:rFonts w:ascii="Times New Roman" w:hAnsi="Times New Roman"/>
          <w:sz w:val="24"/>
          <w:szCs w:val="24"/>
        </w:rPr>
        <w:t>ou</w:t>
      </w:r>
      <w:r>
        <w:rPr>
          <w:rFonts w:ascii="Times New Roman" w:hAnsi="Times New Roman"/>
          <w:sz w:val="24"/>
          <w:szCs w:val="24"/>
        </w:rPr>
        <w:t xml:space="preserve"> por vezes, escritores mais distantes da teoria, pertencentes a outros lugares teóricos, dialogando menos com a corrente bakhtiniana, a saber: </w:t>
      </w:r>
      <w:proofErr w:type="spellStart"/>
      <w:r>
        <w:rPr>
          <w:rFonts w:ascii="Times New Roman" w:hAnsi="Times New Roman"/>
          <w:sz w:val="24"/>
          <w:szCs w:val="24"/>
        </w:rPr>
        <w:t>Baquero</w:t>
      </w:r>
      <w:proofErr w:type="spellEnd"/>
      <w:r>
        <w:rPr>
          <w:rFonts w:ascii="Times New Roman" w:hAnsi="Times New Roman"/>
          <w:sz w:val="24"/>
          <w:szCs w:val="24"/>
        </w:rPr>
        <w:t xml:space="preserve">, </w:t>
      </w:r>
      <w:proofErr w:type="spellStart"/>
      <w:r>
        <w:rPr>
          <w:rFonts w:ascii="Times New Roman" w:hAnsi="Times New Roman"/>
          <w:sz w:val="24"/>
          <w:szCs w:val="24"/>
        </w:rPr>
        <w:t>Tomazo</w:t>
      </w:r>
      <w:r w:rsidR="00ED48A5">
        <w:rPr>
          <w:rFonts w:ascii="Times New Roman" w:hAnsi="Times New Roman"/>
          <w:sz w:val="24"/>
          <w:szCs w:val="24"/>
        </w:rPr>
        <w:t>ni</w:t>
      </w:r>
      <w:proofErr w:type="spellEnd"/>
      <w:r w:rsidR="00ED48A5">
        <w:rPr>
          <w:rFonts w:ascii="Times New Roman" w:hAnsi="Times New Roman"/>
          <w:sz w:val="24"/>
          <w:szCs w:val="24"/>
        </w:rPr>
        <w:t xml:space="preserve">, </w:t>
      </w:r>
      <w:proofErr w:type="spellStart"/>
      <w:r w:rsidR="00ED48A5">
        <w:rPr>
          <w:rFonts w:ascii="Times New Roman" w:hAnsi="Times New Roman"/>
          <w:sz w:val="24"/>
          <w:szCs w:val="24"/>
        </w:rPr>
        <w:t>Neckel</w:t>
      </w:r>
      <w:proofErr w:type="spellEnd"/>
      <w:r w:rsidR="00ED48A5">
        <w:rPr>
          <w:rFonts w:ascii="Times New Roman" w:hAnsi="Times New Roman"/>
          <w:sz w:val="24"/>
          <w:szCs w:val="24"/>
        </w:rPr>
        <w:t xml:space="preserve"> e Silva, por exemplo.</w:t>
      </w:r>
      <w:r>
        <w:rPr>
          <w:rFonts w:ascii="Times New Roman" w:hAnsi="Times New Roman"/>
          <w:sz w:val="24"/>
          <w:szCs w:val="24"/>
        </w:rPr>
        <w:t xml:space="preserve"> </w:t>
      </w:r>
      <w:r w:rsidR="00ED48A5">
        <w:rPr>
          <w:rFonts w:ascii="Times New Roman" w:hAnsi="Times New Roman"/>
          <w:sz w:val="24"/>
          <w:szCs w:val="24"/>
        </w:rPr>
        <w:t>S</w:t>
      </w:r>
      <w:r>
        <w:rPr>
          <w:rFonts w:ascii="Times New Roman" w:hAnsi="Times New Roman"/>
          <w:sz w:val="24"/>
          <w:szCs w:val="24"/>
        </w:rPr>
        <w:t>ão alguns</w:t>
      </w:r>
      <w:r w:rsidR="00ED48A5">
        <w:rPr>
          <w:rFonts w:ascii="Times New Roman" w:hAnsi="Times New Roman"/>
          <w:sz w:val="24"/>
          <w:szCs w:val="24"/>
        </w:rPr>
        <w:t xml:space="preserve"> exemplos de</w:t>
      </w:r>
      <w:r>
        <w:rPr>
          <w:rFonts w:ascii="Times New Roman" w:hAnsi="Times New Roman"/>
          <w:sz w:val="24"/>
          <w:szCs w:val="24"/>
        </w:rPr>
        <w:t xml:space="preserve"> autores referenciados nos trabalhos que podem, possivelmente, trazer variações e conversões teóricas na noção/conceito de gênero já que esses trabalhos estão em diálogo com outras vozes e autores, que não a da perspectiva bakhtiniana. </w:t>
      </w:r>
    </w:p>
    <w:p w14:paraId="62B47A8F" w14:textId="0F4438B1" w:rsidR="00AA5FC9" w:rsidRPr="005E0959" w:rsidRDefault="00CB6E65" w:rsidP="005E0959">
      <w:pPr>
        <w:pStyle w:val="PargrafodaLista"/>
        <w:spacing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Nesta seguinte categoria, temos por finalidade identificar o lugar teórico a que pertencem os autores citados nas produções científicas; nem sempre, muitas vezes, essas abordagens são explícitas nos artigos, isto é, seja na seção de resumo, seja de introdução, por exemplo. De todo modo, tratamos de identificar indícios dessas abordagens mediante uma </w:t>
      </w:r>
      <w:r w:rsidRPr="00AA5FC9">
        <w:rPr>
          <w:rFonts w:ascii="Times New Roman" w:hAnsi="Times New Roman"/>
          <w:sz w:val="24"/>
          <w:szCs w:val="24"/>
        </w:rPr>
        <w:t>investigação do lugar teórico dos autores</w:t>
      </w:r>
      <w:r w:rsidR="00AA5FC9" w:rsidRPr="00AA5FC9">
        <w:rPr>
          <w:rFonts w:ascii="Times New Roman" w:hAnsi="Times New Roman"/>
          <w:sz w:val="24"/>
          <w:szCs w:val="24"/>
        </w:rPr>
        <w:t xml:space="preserve"> citados que aqui apresentamos.</w:t>
      </w:r>
    </w:p>
    <w:p w14:paraId="321075C0" w14:textId="0237C2E2" w:rsidR="00AA5FC9" w:rsidRPr="005E0959" w:rsidRDefault="00AA5FC9" w:rsidP="005E0959">
      <w:pPr>
        <w:pStyle w:val="PargrafodaLista"/>
        <w:numPr>
          <w:ilvl w:val="0"/>
          <w:numId w:val="1"/>
        </w:numPr>
        <w:spacing w:line="360" w:lineRule="auto"/>
        <w:contextualSpacing w:val="0"/>
        <w:jc w:val="both"/>
        <w:rPr>
          <w:rFonts w:ascii="Times New Roman" w:hAnsi="Times New Roman"/>
          <w:sz w:val="24"/>
          <w:szCs w:val="24"/>
        </w:rPr>
      </w:pPr>
      <w:r w:rsidRPr="00AA5FC9">
        <w:rPr>
          <w:rFonts w:ascii="Times New Roman" w:hAnsi="Times New Roman"/>
          <w:sz w:val="24"/>
          <w:szCs w:val="24"/>
        </w:rPr>
        <w:t>Identificação das abordagens teóricas presentes nos artigos</w:t>
      </w:r>
    </w:p>
    <w:p w14:paraId="6A014A96" w14:textId="77777777" w:rsidR="00CB6E65" w:rsidRDefault="00CB6E65" w:rsidP="00CB6E65">
      <w:pPr>
        <w:ind w:firstLine="0"/>
        <w:rPr>
          <w:szCs w:val="24"/>
        </w:rPr>
      </w:pPr>
      <w:r w:rsidRPr="008E16DB">
        <w:rPr>
          <w:b/>
          <w:noProof/>
          <w:szCs w:val="24"/>
          <w:lang w:eastAsia="pt-BR"/>
        </w:rPr>
        <w:drawing>
          <wp:inline distT="0" distB="0" distL="0" distR="0" wp14:anchorId="35F0731C" wp14:editId="647CC0F4">
            <wp:extent cx="5682615" cy="2442845"/>
            <wp:effectExtent l="0" t="0" r="13335" b="1460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szCs w:val="24"/>
        </w:rPr>
        <w:t xml:space="preserve"> </w:t>
      </w:r>
    </w:p>
    <w:p w14:paraId="4E974145" w14:textId="77777777" w:rsidR="00CB6E65" w:rsidRDefault="00CB6E65" w:rsidP="00590227">
      <w:pPr>
        <w:spacing w:after="240"/>
        <w:ind w:firstLine="0"/>
        <w:rPr>
          <w:szCs w:val="24"/>
        </w:rPr>
      </w:pPr>
      <w:r w:rsidRPr="00157D57">
        <w:rPr>
          <w:b/>
          <w:szCs w:val="24"/>
        </w:rPr>
        <w:t>Fonte:</w:t>
      </w:r>
      <w:r>
        <w:rPr>
          <w:szCs w:val="24"/>
        </w:rPr>
        <w:t xml:space="preserve"> Dados da pesquisa</w:t>
      </w:r>
    </w:p>
    <w:p w14:paraId="16B083CF" w14:textId="4F8D9660" w:rsidR="00ED48A5" w:rsidRPr="00ED48A5" w:rsidRDefault="00F27B8A" w:rsidP="00F27B8A">
      <w:pPr>
        <w:spacing w:after="240"/>
        <w:rPr>
          <w:szCs w:val="24"/>
        </w:rPr>
      </w:pPr>
      <w:r>
        <w:rPr>
          <w:szCs w:val="24"/>
        </w:rPr>
        <w:t xml:space="preserve">Mediante </w:t>
      </w:r>
      <w:r w:rsidR="00CB6E65">
        <w:rPr>
          <w:szCs w:val="24"/>
        </w:rPr>
        <w:t xml:space="preserve">o gráfico, </w:t>
      </w:r>
      <w:r>
        <w:rPr>
          <w:szCs w:val="24"/>
        </w:rPr>
        <w:t>poderíamos afirmar que a teoria bakhtiniana está sendo assumida e discutida em ampla completude, já que aparece em destaque. N</w:t>
      </w:r>
      <w:r w:rsidR="00CB6E65">
        <w:rPr>
          <w:szCs w:val="24"/>
        </w:rPr>
        <w:t xml:space="preserve">o entanto, é necessário ter </w:t>
      </w:r>
      <w:r w:rsidR="00CB6E65">
        <w:rPr>
          <w:szCs w:val="24"/>
        </w:rPr>
        <w:lastRenderedPageBreak/>
        <w:t>u</w:t>
      </w:r>
      <w:r>
        <w:rPr>
          <w:szCs w:val="24"/>
        </w:rPr>
        <w:t>m olhar mais acurado dos da</w:t>
      </w:r>
      <w:r w:rsidR="00CF0E53">
        <w:rPr>
          <w:szCs w:val="24"/>
        </w:rPr>
        <w:t>dos; que</w:t>
      </w:r>
      <w:r>
        <w:rPr>
          <w:szCs w:val="24"/>
        </w:rPr>
        <w:t xml:space="preserve"> o faremos agora nesta categoria das articulações entre as abordagens. </w:t>
      </w:r>
    </w:p>
    <w:p w14:paraId="0C8C7C3B" w14:textId="695989E0" w:rsidR="00CB6E65" w:rsidRPr="009E64A8" w:rsidRDefault="00CB6E65" w:rsidP="00ED48A5">
      <w:pPr>
        <w:pStyle w:val="PargrafodaLista"/>
        <w:numPr>
          <w:ilvl w:val="0"/>
          <w:numId w:val="1"/>
        </w:numPr>
        <w:spacing w:after="240" w:line="360" w:lineRule="auto"/>
        <w:jc w:val="both"/>
        <w:rPr>
          <w:rFonts w:ascii="Times New Roman" w:hAnsi="Times New Roman"/>
          <w:sz w:val="24"/>
          <w:szCs w:val="24"/>
        </w:rPr>
      </w:pPr>
      <w:r w:rsidRPr="004B20DD">
        <w:rPr>
          <w:rFonts w:ascii="Times New Roman" w:hAnsi="Times New Roman"/>
          <w:sz w:val="24"/>
          <w:szCs w:val="24"/>
        </w:rPr>
        <w:t xml:space="preserve">Articulações entre a abordagem bakhtiniana e as outras correntes teóricas: </w:t>
      </w:r>
    </w:p>
    <w:p w14:paraId="62C41C23" w14:textId="0DBE7020" w:rsidR="00D32C4C" w:rsidRDefault="006A07B0" w:rsidP="001661FE">
      <w:pPr>
        <w:rPr>
          <w:szCs w:val="24"/>
        </w:rPr>
      </w:pPr>
      <w:r>
        <w:rPr>
          <w:szCs w:val="24"/>
        </w:rPr>
        <w:t>N</w:t>
      </w:r>
      <w:r w:rsidR="00D32C4C" w:rsidRPr="00D32C4C">
        <w:rPr>
          <w:szCs w:val="24"/>
        </w:rPr>
        <w:t>o</w:t>
      </w:r>
      <w:r>
        <w:rPr>
          <w:szCs w:val="24"/>
        </w:rPr>
        <w:t xml:space="preserve"> nosso primeiro caso, surge</w:t>
      </w:r>
      <w:r w:rsidR="00D32C4C">
        <w:rPr>
          <w:szCs w:val="24"/>
        </w:rPr>
        <w:t xml:space="preserve"> </w:t>
      </w:r>
      <w:r w:rsidR="00D32C4C" w:rsidRPr="00D32C4C">
        <w:rPr>
          <w:rFonts w:cs="Times New Roman"/>
          <w:szCs w:val="24"/>
        </w:rPr>
        <w:t>a Linguística Textual ou Ling</w:t>
      </w:r>
      <w:r w:rsidR="00D32C4C">
        <w:rPr>
          <w:szCs w:val="24"/>
        </w:rPr>
        <w:t>uística do Texto (doravante LT) e a teoria bakhtiniana.</w:t>
      </w:r>
      <w:r w:rsidR="00D32C4C" w:rsidRPr="00D32C4C">
        <w:rPr>
          <w:rFonts w:cs="Times New Roman"/>
          <w:szCs w:val="24"/>
        </w:rPr>
        <w:t xml:space="preserve"> O diálogo entre as abordagens (textual e bakhtiniana) se inscreve nos artigos AI03, AI05, AI07, AI09 e AI010.</w:t>
      </w:r>
      <w:r w:rsidR="00D32C4C">
        <w:rPr>
          <w:szCs w:val="24"/>
        </w:rPr>
        <w:t xml:space="preserve"> </w:t>
      </w:r>
      <w:r w:rsidR="00D32C4C" w:rsidRPr="00D32C4C">
        <w:rPr>
          <w:rFonts w:cs="Times New Roman"/>
          <w:szCs w:val="24"/>
        </w:rPr>
        <w:t xml:space="preserve">Vejamos </w:t>
      </w:r>
      <w:r w:rsidR="00D32C4C">
        <w:rPr>
          <w:szCs w:val="24"/>
        </w:rPr>
        <w:t>um fragmento do artigo AI09, que mais evidencia o diálogo entre as abordagens:</w:t>
      </w:r>
    </w:p>
    <w:p w14:paraId="4FF71549" w14:textId="77777777" w:rsidR="00D32C4C" w:rsidRDefault="00D32C4C" w:rsidP="00D32C4C">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szCs w:val="24"/>
        </w:rPr>
      </w:pPr>
      <w:r>
        <w:rPr>
          <w:szCs w:val="24"/>
        </w:rPr>
        <w:t xml:space="preserve">A </w:t>
      </w:r>
      <w:r w:rsidRPr="00BC204E">
        <w:rPr>
          <w:b/>
          <w:szCs w:val="24"/>
        </w:rPr>
        <w:t>coesão textual</w:t>
      </w:r>
      <w:r>
        <w:rPr>
          <w:szCs w:val="24"/>
        </w:rPr>
        <w:t xml:space="preserve">, atrelada à organização de informações no </w:t>
      </w:r>
      <w:r w:rsidRPr="00BC204E">
        <w:rPr>
          <w:b/>
          <w:szCs w:val="24"/>
        </w:rPr>
        <w:t>enunciado</w:t>
      </w:r>
      <w:r>
        <w:rPr>
          <w:szCs w:val="24"/>
        </w:rPr>
        <w:t xml:space="preserve">, corrobora a </w:t>
      </w:r>
      <w:r w:rsidRPr="00BC204E">
        <w:rPr>
          <w:b/>
          <w:szCs w:val="24"/>
        </w:rPr>
        <w:t>coerência</w:t>
      </w:r>
      <w:r>
        <w:rPr>
          <w:szCs w:val="24"/>
        </w:rPr>
        <w:t xml:space="preserve"> textual, unidade de sentido expressa. A existência de textos está condicionada à incorporação de </w:t>
      </w:r>
      <w:r w:rsidRPr="00D70F89">
        <w:rPr>
          <w:b/>
          <w:szCs w:val="24"/>
        </w:rPr>
        <w:t>gêneros discursivos</w:t>
      </w:r>
      <w:r>
        <w:rPr>
          <w:szCs w:val="24"/>
        </w:rPr>
        <w:t xml:space="preserve"> (Koch, 2002). (Grifos nossos).</w:t>
      </w:r>
    </w:p>
    <w:p w14:paraId="21988F6B" w14:textId="064F21E3" w:rsidR="00D32C4C" w:rsidRPr="005C16E9" w:rsidRDefault="00D32C4C" w:rsidP="00A4434A">
      <w:pPr>
        <w:pStyle w:val="PargrafodaLista"/>
        <w:spacing w:before="240" w:after="0" w:line="360" w:lineRule="auto"/>
        <w:ind w:left="0" w:firstLine="709"/>
        <w:jc w:val="both"/>
        <w:rPr>
          <w:rFonts w:ascii="Times New Roman" w:hAnsi="Times New Roman"/>
          <w:sz w:val="24"/>
          <w:szCs w:val="24"/>
        </w:rPr>
      </w:pPr>
      <w:r>
        <w:rPr>
          <w:rFonts w:ascii="Times New Roman" w:hAnsi="Times New Roman"/>
          <w:sz w:val="24"/>
          <w:szCs w:val="24"/>
        </w:rPr>
        <w:t xml:space="preserve">Como podemos observar no fragmento, o diálogo entre as abordagens ocorre na discussão sobre o enunciado, objeto da teoria bakhtiniana, e sobre o texto, objeto da Linguística Textual. </w:t>
      </w:r>
      <w:r w:rsidR="00A4434A">
        <w:rPr>
          <w:rFonts w:ascii="Times New Roman" w:hAnsi="Times New Roman"/>
          <w:sz w:val="24"/>
          <w:szCs w:val="24"/>
        </w:rPr>
        <w:t>Logo, a</w:t>
      </w:r>
      <w:r>
        <w:rPr>
          <w:rFonts w:ascii="Times New Roman" w:hAnsi="Times New Roman"/>
          <w:sz w:val="24"/>
          <w:szCs w:val="24"/>
        </w:rPr>
        <w:t xml:space="preserve"> Linguística Textual, neste artigo, tem caráter secundário, manifestando-se apenas nesta breve abordagem sobre enunciado/texto no âmbito dos gêneros discursivos. </w:t>
      </w:r>
      <w:r w:rsidRPr="00AB0352">
        <w:rPr>
          <w:rFonts w:ascii="Times New Roman" w:hAnsi="Times New Roman"/>
          <w:sz w:val="24"/>
          <w:szCs w:val="24"/>
        </w:rPr>
        <w:t>Nos demais artigos, observam</w:t>
      </w:r>
      <w:r>
        <w:rPr>
          <w:rFonts w:ascii="Times New Roman" w:hAnsi="Times New Roman"/>
          <w:sz w:val="24"/>
          <w:szCs w:val="24"/>
        </w:rPr>
        <w:t xml:space="preserve">os uma menor recorrência à LT. Nossas análises permitem-nos dizer que a teoria bakhtiniana aparece como foco central em todos os artigos, e que os autores/trabalhos científicos da LT surgem como complementação, seja no embasamento teórico, seja na sessão de análise. </w:t>
      </w:r>
    </w:p>
    <w:p w14:paraId="41A03A59" w14:textId="34ED7E27" w:rsidR="00CB6E65" w:rsidRDefault="005C16E9" w:rsidP="00117BBA">
      <w:pPr>
        <w:pStyle w:val="PargrafodaLista"/>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Nosso segundo caso aponta para a Linguística Aplicada (LA), </w:t>
      </w:r>
      <w:r w:rsidR="00CB6E65">
        <w:rPr>
          <w:rFonts w:ascii="Times New Roman" w:hAnsi="Times New Roman"/>
          <w:sz w:val="24"/>
          <w:szCs w:val="24"/>
        </w:rPr>
        <w:t>presente nos artigos AI02, AI04, AI06, AI07 e AI010. Nesta perspectiva, observamos que o diálogo entre essas perspect</w:t>
      </w:r>
      <w:r w:rsidR="00117BBA">
        <w:rPr>
          <w:rFonts w:ascii="Times New Roman" w:hAnsi="Times New Roman"/>
          <w:sz w:val="24"/>
          <w:szCs w:val="24"/>
        </w:rPr>
        <w:t>ivas teóricas se estreita, já que</w:t>
      </w:r>
      <w:r w:rsidR="00CB6E65">
        <w:rPr>
          <w:rFonts w:ascii="Times New Roman" w:hAnsi="Times New Roman"/>
          <w:sz w:val="24"/>
          <w:szCs w:val="24"/>
        </w:rPr>
        <w:t xml:space="preserve"> vários autores citados </w:t>
      </w:r>
      <w:r w:rsidR="00117BBA">
        <w:rPr>
          <w:rFonts w:ascii="Times New Roman" w:hAnsi="Times New Roman"/>
          <w:sz w:val="24"/>
          <w:szCs w:val="24"/>
        </w:rPr>
        <w:t>no artigo AI04, conforme o fragmento abaixo</w:t>
      </w:r>
      <w:r w:rsidR="00117BBA">
        <w:rPr>
          <w:rFonts w:ascii="Times New Roman" w:hAnsi="Times New Roman"/>
          <w:sz w:val="24"/>
          <w:szCs w:val="24"/>
        </w:rPr>
        <w:t xml:space="preserve">, </w:t>
      </w:r>
      <w:r w:rsidR="00CB6E65" w:rsidRPr="00881AE9">
        <w:rPr>
          <w:rFonts w:ascii="Times New Roman" w:hAnsi="Times New Roman"/>
          <w:sz w:val="24"/>
          <w:szCs w:val="24"/>
        </w:rPr>
        <w:t>se filiam em seus trabalh</w:t>
      </w:r>
      <w:r w:rsidR="00D9090D">
        <w:rPr>
          <w:rFonts w:ascii="Times New Roman" w:hAnsi="Times New Roman"/>
          <w:sz w:val="24"/>
          <w:szCs w:val="24"/>
        </w:rPr>
        <w:t>os à teoria bakhtiniana;</w:t>
      </w:r>
      <w:r w:rsidR="00CB6E65" w:rsidRPr="00881AE9">
        <w:rPr>
          <w:rFonts w:ascii="Times New Roman" w:hAnsi="Times New Roman"/>
          <w:sz w:val="24"/>
          <w:szCs w:val="24"/>
        </w:rPr>
        <w:t xml:space="preserve"> o que fortalece e contribui para a consistência teórica bakhtiniana</w:t>
      </w:r>
      <w:r w:rsidR="00CB6E65">
        <w:rPr>
          <w:rFonts w:ascii="Times New Roman" w:hAnsi="Times New Roman"/>
          <w:sz w:val="24"/>
          <w:szCs w:val="24"/>
        </w:rPr>
        <w:t xml:space="preserve">.  </w:t>
      </w:r>
    </w:p>
    <w:p w14:paraId="44B3FEFA" w14:textId="2EFBC109" w:rsidR="006E34C0" w:rsidRPr="00A12D40" w:rsidRDefault="006E34C0" w:rsidP="00A12D40">
      <w:pPr>
        <w:pStyle w:val="PargrafodaLista"/>
        <w:pBdr>
          <w:top w:val="single" w:sz="4" w:space="1" w:color="auto"/>
          <w:left w:val="single" w:sz="4" w:space="4" w:color="auto"/>
          <w:bottom w:val="single" w:sz="4" w:space="1" w:color="auto"/>
          <w:right w:val="single" w:sz="4" w:space="4" w:color="auto"/>
        </w:pBdr>
        <w:spacing w:line="360" w:lineRule="auto"/>
        <w:ind w:left="0"/>
        <w:contextualSpacing w:val="0"/>
        <w:jc w:val="both"/>
        <w:rPr>
          <w:rFonts w:ascii="Times New Roman" w:hAnsi="Times New Roman"/>
          <w:sz w:val="24"/>
          <w:szCs w:val="24"/>
        </w:rPr>
      </w:pPr>
      <w:r w:rsidRPr="00D4441B">
        <w:rPr>
          <w:rFonts w:ascii="Times New Roman" w:hAnsi="Times New Roman"/>
          <w:sz w:val="24"/>
          <w:szCs w:val="24"/>
        </w:rPr>
        <w:t xml:space="preserve">A pesquisa fundamenta-se nos estudos de </w:t>
      </w:r>
      <w:proofErr w:type="spellStart"/>
      <w:r w:rsidRPr="00D4441B">
        <w:rPr>
          <w:rFonts w:ascii="Times New Roman" w:hAnsi="Times New Roman"/>
          <w:b/>
          <w:sz w:val="24"/>
          <w:szCs w:val="24"/>
        </w:rPr>
        <w:t>Bonini</w:t>
      </w:r>
      <w:proofErr w:type="spellEnd"/>
      <w:r w:rsidRPr="00D4441B">
        <w:rPr>
          <w:rFonts w:ascii="Times New Roman" w:hAnsi="Times New Roman"/>
          <w:sz w:val="24"/>
          <w:szCs w:val="24"/>
        </w:rPr>
        <w:t xml:space="preserve"> (2002); </w:t>
      </w:r>
      <w:r w:rsidRPr="00D4441B">
        <w:rPr>
          <w:rFonts w:ascii="Times New Roman" w:hAnsi="Times New Roman"/>
          <w:b/>
          <w:sz w:val="24"/>
          <w:szCs w:val="24"/>
        </w:rPr>
        <w:t>Brit</w:t>
      </w:r>
      <w:r>
        <w:rPr>
          <w:rFonts w:ascii="Times New Roman" w:hAnsi="Times New Roman"/>
          <w:b/>
          <w:sz w:val="24"/>
          <w:szCs w:val="24"/>
        </w:rPr>
        <w:t>t</w:t>
      </w:r>
      <w:r w:rsidRPr="00D4441B">
        <w:rPr>
          <w:rFonts w:ascii="Times New Roman" w:hAnsi="Times New Roman"/>
          <w:b/>
          <w:sz w:val="24"/>
          <w:szCs w:val="24"/>
        </w:rPr>
        <w:t>o</w:t>
      </w:r>
      <w:r w:rsidRPr="00D4441B">
        <w:rPr>
          <w:rFonts w:ascii="Times New Roman" w:hAnsi="Times New Roman"/>
          <w:sz w:val="24"/>
          <w:szCs w:val="24"/>
        </w:rPr>
        <w:t xml:space="preserve"> (2002) e </w:t>
      </w:r>
      <w:r w:rsidRPr="00D4441B">
        <w:rPr>
          <w:rFonts w:ascii="Times New Roman" w:hAnsi="Times New Roman"/>
          <w:b/>
          <w:sz w:val="24"/>
          <w:szCs w:val="24"/>
        </w:rPr>
        <w:t>Rojo</w:t>
      </w:r>
      <w:r w:rsidRPr="00D4441B">
        <w:rPr>
          <w:rFonts w:ascii="Times New Roman" w:hAnsi="Times New Roman"/>
          <w:sz w:val="24"/>
          <w:szCs w:val="24"/>
        </w:rPr>
        <w:t xml:space="preserve"> (2001) </w:t>
      </w:r>
      <w:r>
        <w:rPr>
          <w:rFonts w:ascii="Times New Roman" w:hAnsi="Times New Roman"/>
          <w:sz w:val="24"/>
          <w:szCs w:val="24"/>
        </w:rPr>
        <w:t xml:space="preserve">[...] </w:t>
      </w:r>
      <w:r>
        <w:rPr>
          <w:rFonts w:ascii="Times New Roman" w:hAnsi="Times New Roman"/>
          <w:sz w:val="24"/>
          <w:szCs w:val="24"/>
        </w:rPr>
        <w:t xml:space="preserve">Recentes pesquisas têm se desenvolvido em LA dentro dessa perspectiva, privilegiando as relações discursivas na produção de texto: </w:t>
      </w:r>
      <w:r w:rsidRPr="00D4441B">
        <w:rPr>
          <w:rFonts w:ascii="Times New Roman" w:hAnsi="Times New Roman"/>
          <w:b/>
          <w:sz w:val="24"/>
          <w:szCs w:val="24"/>
        </w:rPr>
        <w:t>Lemos-Rossi</w:t>
      </w:r>
      <w:r>
        <w:rPr>
          <w:rFonts w:ascii="Times New Roman" w:hAnsi="Times New Roman"/>
          <w:sz w:val="24"/>
          <w:szCs w:val="24"/>
        </w:rPr>
        <w:t xml:space="preserve"> (2002), </w:t>
      </w:r>
      <w:r w:rsidRPr="00D4441B">
        <w:rPr>
          <w:rFonts w:ascii="Times New Roman" w:hAnsi="Times New Roman"/>
          <w:b/>
          <w:sz w:val="24"/>
          <w:szCs w:val="24"/>
        </w:rPr>
        <w:t>Rojo</w:t>
      </w:r>
      <w:r>
        <w:rPr>
          <w:rFonts w:ascii="Times New Roman" w:hAnsi="Times New Roman"/>
          <w:sz w:val="24"/>
          <w:szCs w:val="24"/>
        </w:rPr>
        <w:t xml:space="preserve"> (1996) [...].” </w:t>
      </w:r>
      <w:r w:rsidRPr="00D4441B">
        <w:rPr>
          <w:rFonts w:ascii="Times New Roman" w:hAnsi="Times New Roman"/>
          <w:sz w:val="24"/>
          <w:szCs w:val="24"/>
        </w:rPr>
        <w:t>(Grifos nossos)</w:t>
      </w:r>
    </w:p>
    <w:p w14:paraId="3AEB422C" w14:textId="77777777" w:rsidR="00CB6E65" w:rsidRDefault="00CB6E65" w:rsidP="00650C71">
      <w:pPr>
        <w:pStyle w:val="PargrafodaLista"/>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No que concerne aos demais artigos que fazem diálogo com a LA, a articulação se dá em menor recorrência e dado o espaço bastante restringido não traremos recortes. Mas para falar em linhas gerais, observamos que a Linguística Aplicada entra em diálogo com a teoria bakhtiniana, na maioria dos artigos, de modo secundário e complementar. Diante disso, </w:t>
      </w:r>
      <w:r>
        <w:rPr>
          <w:rFonts w:ascii="Times New Roman" w:hAnsi="Times New Roman"/>
          <w:sz w:val="24"/>
          <w:szCs w:val="24"/>
        </w:rPr>
        <w:lastRenderedPageBreak/>
        <w:t xml:space="preserve">consideramos que essa característica se dá em virtude de que a LA se volta enfaticamente para resoluções práticas e metodológicas do ensino de línguas, tanto materna como estrangeiras; aportando, logo, mais um respaldo prático e procedimental que teórico propriamente. </w:t>
      </w:r>
    </w:p>
    <w:p w14:paraId="5522CA98" w14:textId="77777777" w:rsidR="00CB6E65" w:rsidRPr="00F4062A" w:rsidRDefault="00CB6E65" w:rsidP="00650C71">
      <w:pPr>
        <w:pStyle w:val="PargrafodaLista"/>
        <w:spacing w:after="0" w:line="360" w:lineRule="auto"/>
        <w:ind w:left="0" w:firstLine="709"/>
        <w:jc w:val="both"/>
        <w:rPr>
          <w:rFonts w:ascii="Times New Roman" w:hAnsi="Times New Roman"/>
          <w:sz w:val="24"/>
          <w:szCs w:val="24"/>
        </w:rPr>
      </w:pPr>
      <w:r w:rsidRPr="00F4062A">
        <w:rPr>
          <w:rFonts w:ascii="Times New Roman" w:hAnsi="Times New Roman"/>
          <w:sz w:val="24"/>
          <w:szCs w:val="24"/>
        </w:rPr>
        <w:t>Nosso terceiro caso se estabelece do diálogo entre a teoria bakhtiniana e o Grupo de Genebra, cujos principais nomes são Dolz e Schneuwly, presentes nos artigos AI06, AI09 e AI010. Vejamos um fragmento do artigo AI06:</w:t>
      </w:r>
    </w:p>
    <w:p w14:paraId="32C31C16" w14:textId="0DDA6262" w:rsidR="00CB6E65" w:rsidRPr="00F4062A" w:rsidRDefault="00CB6E65" w:rsidP="00D9090D">
      <w:pPr>
        <w:pBdr>
          <w:top w:val="single" w:sz="4" w:space="1" w:color="auto"/>
          <w:left w:val="single" w:sz="4" w:space="4" w:color="auto"/>
          <w:bottom w:val="single" w:sz="4" w:space="1" w:color="auto"/>
          <w:right w:val="single" w:sz="4" w:space="4" w:color="auto"/>
        </w:pBdr>
        <w:spacing w:before="240"/>
        <w:ind w:firstLine="0"/>
        <w:rPr>
          <w:szCs w:val="24"/>
        </w:rPr>
      </w:pPr>
      <w:r w:rsidRPr="00F4062A">
        <w:rPr>
          <w:szCs w:val="24"/>
        </w:rPr>
        <w:t xml:space="preserve">[...] como o aluno não consegue se apropriar de todos os conhecimentos sobre o gênero de uma só vez a </w:t>
      </w:r>
      <w:r w:rsidRPr="00F4062A">
        <w:rPr>
          <w:b/>
          <w:szCs w:val="24"/>
        </w:rPr>
        <w:t>elaboração didática</w:t>
      </w:r>
      <w:r w:rsidR="00D9090D">
        <w:rPr>
          <w:szCs w:val="24"/>
        </w:rPr>
        <w:t>.</w:t>
      </w:r>
      <w:r w:rsidRPr="00F4062A">
        <w:rPr>
          <w:szCs w:val="24"/>
        </w:rPr>
        <w:t xml:space="preserve"> </w:t>
      </w:r>
      <w:r w:rsidR="00D9090D">
        <w:rPr>
          <w:szCs w:val="24"/>
        </w:rPr>
        <w:t xml:space="preserve">[...] </w:t>
      </w:r>
      <w:r w:rsidRPr="00F4062A">
        <w:rPr>
          <w:szCs w:val="24"/>
        </w:rPr>
        <w:t>Essa constatação [...] já foi apontada em outras perspectivas, dentre elas, as do Grupo de Genebra (</w:t>
      </w:r>
      <w:r w:rsidRPr="00F4062A">
        <w:rPr>
          <w:b/>
          <w:szCs w:val="24"/>
        </w:rPr>
        <w:t>Dolz e Schneuwly</w:t>
      </w:r>
      <w:r>
        <w:rPr>
          <w:szCs w:val="24"/>
        </w:rPr>
        <w:t>, 2004).</w:t>
      </w:r>
      <w:r w:rsidRPr="00F4062A">
        <w:rPr>
          <w:szCs w:val="24"/>
        </w:rPr>
        <w:t xml:space="preserve"> (Grifos nossos)</w:t>
      </w:r>
    </w:p>
    <w:p w14:paraId="02193CEE" w14:textId="3964623D" w:rsidR="00CB6E65" w:rsidRDefault="00CB6E65" w:rsidP="00EA1F4C">
      <w:pPr>
        <w:spacing w:before="240"/>
        <w:ind w:firstLine="708"/>
        <w:rPr>
          <w:szCs w:val="24"/>
        </w:rPr>
      </w:pPr>
      <w:r w:rsidRPr="00F4062A">
        <w:rPr>
          <w:szCs w:val="24"/>
        </w:rPr>
        <w:t>A abo</w:t>
      </w:r>
      <w:r>
        <w:rPr>
          <w:szCs w:val="24"/>
        </w:rPr>
        <w:t>rdagem sobre os gêneros proposta</w:t>
      </w:r>
      <w:r w:rsidRPr="00F4062A">
        <w:rPr>
          <w:szCs w:val="24"/>
        </w:rPr>
        <w:t xml:space="preserve"> pelo Grupo de Genebra se articula à abordagem bakhtiniana sob o enfoque da didatização e aplicação dos gêneros no ensino da</w:t>
      </w:r>
      <w:r w:rsidR="00FA391F">
        <w:rPr>
          <w:szCs w:val="24"/>
        </w:rPr>
        <w:t xml:space="preserve"> produção</w:t>
      </w:r>
      <w:r w:rsidR="00EA1F4C">
        <w:rPr>
          <w:szCs w:val="24"/>
        </w:rPr>
        <w:t xml:space="preserve"> textual. Mediante o fragmento, </w:t>
      </w:r>
      <w:r w:rsidRPr="00F4062A">
        <w:rPr>
          <w:szCs w:val="24"/>
        </w:rPr>
        <w:t xml:space="preserve">a abordagem do Grupo de Genebra surge sob esse viés mais prático, </w:t>
      </w:r>
      <w:r w:rsidR="00EA1F4C">
        <w:rPr>
          <w:szCs w:val="24"/>
        </w:rPr>
        <w:t xml:space="preserve">de </w:t>
      </w:r>
      <w:r w:rsidRPr="00F4062A">
        <w:rPr>
          <w:szCs w:val="24"/>
        </w:rPr>
        <w:t>como proceder no ensino de gêneros através de elaborações didá</w:t>
      </w:r>
      <w:r w:rsidR="00EA1F4C">
        <w:rPr>
          <w:szCs w:val="24"/>
        </w:rPr>
        <w:t>ticas e/ou sequências didáticas. Logo, o diálogo se</w:t>
      </w:r>
      <w:r w:rsidR="00B8433B">
        <w:rPr>
          <w:szCs w:val="24"/>
        </w:rPr>
        <w:t xml:space="preserve"> </w:t>
      </w:r>
      <w:r w:rsidR="00EA1F4C" w:rsidRPr="00EA1F4C">
        <w:rPr>
          <w:szCs w:val="24"/>
        </w:rPr>
        <w:t xml:space="preserve">manifesta também, </w:t>
      </w:r>
      <w:r w:rsidR="00B8433B" w:rsidRPr="00EA1F4C">
        <w:rPr>
          <w:szCs w:val="24"/>
        </w:rPr>
        <w:t>consequentemente</w:t>
      </w:r>
      <w:r w:rsidR="00EA1F4C" w:rsidRPr="00EA1F4C">
        <w:rPr>
          <w:szCs w:val="24"/>
        </w:rPr>
        <w:t>, num caráter também secundário,</w:t>
      </w:r>
      <w:r w:rsidR="00B8433B" w:rsidRPr="00EA1F4C">
        <w:rPr>
          <w:szCs w:val="24"/>
        </w:rPr>
        <w:t xml:space="preserve"> prático e procedimental no trato com os gêneros</w:t>
      </w:r>
      <w:r w:rsidRPr="00F4062A">
        <w:rPr>
          <w:szCs w:val="24"/>
        </w:rPr>
        <w:t>.</w:t>
      </w:r>
      <w:r>
        <w:rPr>
          <w:szCs w:val="24"/>
        </w:rPr>
        <w:t xml:space="preserve"> </w:t>
      </w:r>
    </w:p>
    <w:p w14:paraId="27B0EFB2" w14:textId="503F2947" w:rsidR="001E3FDC" w:rsidRDefault="00CB6E65" w:rsidP="00A17DD4">
      <w:pPr>
        <w:ind w:firstLine="708"/>
        <w:rPr>
          <w:szCs w:val="24"/>
        </w:rPr>
      </w:pPr>
      <w:r>
        <w:rPr>
          <w:szCs w:val="24"/>
        </w:rPr>
        <w:t>No que concerne ao campo da Educa</w:t>
      </w:r>
      <w:r w:rsidR="001E3FDC">
        <w:rPr>
          <w:szCs w:val="24"/>
        </w:rPr>
        <w:t>ção presente em nossos artigos AI08, AI09 e AI010</w:t>
      </w:r>
      <w:r>
        <w:rPr>
          <w:szCs w:val="24"/>
        </w:rPr>
        <w:t xml:space="preserve">, o diálogo se dá </w:t>
      </w:r>
      <w:r w:rsidR="001E3FDC">
        <w:rPr>
          <w:szCs w:val="24"/>
        </w:rPr>
        <w:t>minimamente sob as vozes de Pécora, Perrenoud e Smith (autores não evidenciados no gráfico apresentado devido às limitações mencionadas)</w:t>
      </w:r>
      <w:r>
        <w:rPr>
          <w:szCs w:val="24"/>
        </w:rPr>
        <w:t xml:space="preserve">, são utilizados apenas para referenciar trabalhos desta área de estudo. Nesta acepção, </w:t>
      </w:r>
      <w:r w:rsidR="001E3FDC">
        <w:rPr>
          <w:szCs w:val="24"/>
        </w:rPr>
        <w:t>ainda que o diálogo não se insc</w:t>
      </w:r>
      <w:r w:rsidR="00A17DD4">
        <w:rPr>
          <w:szCs w:val="24"/>
        </w:rPr>
        <w:t>reva em nível macro, percebemos</w:t>
      </w:r>
      <w:r w:rsidR="0013352E">
        <w:rPr>
          <w:szCs w:val="24"/>
        </w:rPr>
        <w:t xml:space="preserve"> </w:t>
      </w:r>
      <w:r w:rsidR="001E3FDC">
        <w:rPr>
          <w:szCs w:val="24"/>
        </w:rPr>
        <w:t>laços</w:t>
      </w:r>
      <w:r w:rsidR="00A17DD4">
        <w:rPr>
          <w:szCs w:val="24"/>
        </w:rPr>
        <w:t xml:space="preserve"> de diálogos</w:t>
      </w:r>
      <w:r w:rsidR="001E3FDC">
        <w:rPr>
          <w:szCs w:val="24"/>
        </w:rPr>
        <w:t xml:space="preserve"> existente</w:t>
      </w:r>
      <w:r w:rsidR="0013352E">
        <w:rPr>
          <w:szCs w:val="24"/>
        </w:rPr>
        <w:t>s entre</w:t>
      </w:r>
      <w:r w:rsidR="001E3FDC">
        <w:rPr>
          <w:szCs w:val="24"/>
        </w:rPr>
        <w:t xml:space="preserve"> as áreas</w:t>
      </w:r>
      <w:r w:rsidR="0013352E">
        <w:rPr>
          <w:szCs w:val="24"/>
        </w:rPr>
        <w:t xml:space="preserve"> </w:t>
      </w:r>
      <w:r w:rsidR="00A17DD4">
        <w:rPr>
          <w:szCs w:val="24"/>
        </w:rPr>
        <w:t xml:space="preserve">para com o mesmo objeto de ensino </w:t>
      </w:r>
      <w:r w:rsidR="0013352E">
        <w:rPr>
          <w:szCs w:val="24"/>
        </w:rPr>
        <w:t>–</w:t>
      </w:r>
      <w:r w:rsidR="00A17DD4">
        <w:rPr>
          <w:szCs w:val="24"/>
        </w:rPr>
        <w:t xml:space="preserve"> os </w:t>
      </w:r>
      <w:r w:rsidR="0013352E">
        <w:rPr>
          <w:szCs w:val="24"/>
        </w:rPr>
        <w:t xml:space="preserve">gêneros/textos. </w:t>
      </w:r>
    </w:p>
    <w:p w14:paraId="035BB927" w14:textId="56A250F6" w:rsidR="00CB6E65" w:rsidRDefault="00CB6E65" w:rsidP="00CB6E65">
      <w:pPr>
        <w:pStyle w:val="PargrafodaLista"/>
        <w:spacing w:line="360" w:lineRule="auto"/>
        <w:ind w:left="0" w:firstLine="709"/>
        <w:jc w:val="both"/>
        <w:rPr>
          <w:rFonts w:ascii="Times New Roman" w:hAnsi="Times New Roman"/>
          <w:sz w:val="24"/>
          <w:szCs w:val="24"/>
        </w:rPr>
      </w:pPr>
      <w:r>
        <w:rPr>
          <w:rFonts w:ascii="Times New Roman" w:hAnsi="Times New Roman"/>
          <w:sz w:val="24"/>
          <w:szCs w:val="24"/>
        </w:rPr>
        <w:t>Em relação ao diálogo da Análise do Discurso Francesa com a teoria bakhtiniana, vemos presente em dois artigos AI05 e AI08. Vejamos</w:t>
      </w:r>
      <w:r w:rsidR="00F17F19">
        <w:rPr>
          <w:rFonts w:ascii="Times New Roman" w:hAnsi="Times New Roman"/>
          <w:sz w:val="24"/>
          <w:szCs w:val="24"/>
        </w:rPr>
        <w:t xml:space="preserve"> um excerto:</w:t>
      </w:r>
    </w:p>
    <w:p w14:paraId="70DAB973" w14:textId="77777777" w:rsidR="00CB6E65" w:rsidRPr="00145C82" w:rsidRDefault="00CB6E65" w:rsidP="006B15E1">
      <w:pPr>
        <w:pBdr>
          <w:top w:val="single" w:sz="4" w:space="1" w:color="auto"/>
          <w:left w:val="single" w:sz="4" w:space="4" w:color="auto"/>
          <w:bottom w:val="single" w:sz="4" w:space="1" w:color="auto"/>
          <w:right w:val="single" w:sz="4" w:space="4" w:color="auto"/>
        </w:pBdr>
        <w:spacing w:after="240"/>
        <w:rPr>
          <w:szCs w:val="24"/>
        </w:rPr>
      </w:pPr>
      <w:r>
        <w:rPr>
          <w:szCs w:val="24"/>
        </w:rPr>
        <w:t xml:space="preserve">A concepção de </w:t>
      </w:r>
      <w:r w:rsidRPr="00145C82">
        <w:rPr>
          <w:b/>
          <w:szCs w:val="24"/>
        </w:rPr>
        <w:t>estilo</w:t>
      </w:r>
      <w:r>
        <w:rPr>
          <w:szCs w:val="24"/>
        </w:rPr>
        <w:t xml:space="preserve"> </w:t>
      </w:r>
      <w:r w:rsidRPr="00145C82">
        <w:rPr>
          <w:b/>
          <w:szCs w:val="24"/>
        </w:rPr>
        <w:t>proposta por Bakhtin</w:t>
      </w:r>
      <w:r>
        <w:rPr>
          <w:szCs w:val="24"/>
        </w:rPr>
        <w:t xml:space="preserve"> pode ser associada à que se encontra nos estudos de </w:t>
      </w:r>
      <w:proofErr w:type="spellStart"/>
      <w:r w:rsidRPr="00145C82">
        <w:rPr>
          <w:b/>
          <w:szCs w:val="24"/>
        </w:rPr>
        <w:t>Possenti</w:t>
      </w:r>
      <w:proofErr w:type="spellEnd"/>
      <w:r>
        <w:rPr>
          <w:szCs w:val="24"/>
        </w:rPr>
        <w:t xml:space="preserve"> (1988), que considera o </w:t>
      </w:r>
      <w:r w:rsidRPr="00145C82">
        <w:rPr>
          <w:b/>
          <w:szCs w:val="24"/>
        </w:rPr>
        <w:t>estilo</w:t>
      </w:r>
      <w:r>
        <w:rPr>
          <w:szCs w:val="24"/>
        </w:rPr>
        <w:t xml:space="preserve"> </w:t>
      </w:r>
      <w:r w:rsidRPr="00145C82">
        <w:rPr>
          <w:i/>
          <w:szCs w:val="24"/>
        </w:rPr>
        <w:t xml:space="preserve">escolha </w:t>
      </w:r>
      <w:r>
        <w:rPr>
          <w:szCs w:val="24"/>
        </w:rPr>
        <w:t xml:space="preserve">e </w:t>
      </w:r>
      <w:r w:rsidRPr="00145C82">
        <w:rPr>
          <w:i/>
          <w:szCs w:val="24"/>
        </w:rPr>
        <w:t>marca de trabalho do sujeito na linguagem</w:t>
      </w:r>
      <w:r>
        <w:rPr>
          <w:szCs w:val="24"/>
        </w:rPr>
        <w:t xml:space="preserve">. (Grifos em itálico do autor e em negrito nossos). </w:t>
      </w:r>
    </w:p>
    <w:p w14:paraId="15B58D39" w14:textId="77777777" w:rsidR="00ED24CF" w:rsidRDefault="00CB6E65" w:rsidP="006B15E1">
      <w:pPr>
        <w:pStyle w:val="PargrafodaLista"/>
        <w:spacing w:after="240" w:line="360" w:lineRule="auto"/>
        <w:ind w:left="0" w:firstLine="709"/>
        <w:jc w:val="both"/>
        <w:rPr>
          <w:rFonts w:ascii="Times New Roman" w:hAnsi="Times New Roman"/>
          <w:sz w:val="24"/>
          <w:szCs w:val="24"/>
        </w:rPr>
      </w:pPr>
      <w:r>
        <w:rPr>
          <w:rFonts w:ascii="Times New Roman" w:hAnsi="Times New Roman"/>
          <w:sz w:val="24"/>
          <w:szCs w:val="24"/>
        </w:rPr>
        <w:t xml:space="preserve">Neste fragmento, retirado do artigo AI08, a abordagem bakhtiniana é </w:t>
      </w:r>
      <w:r w:rsidR="00A17DD4">
        <w:rPr>
          <w:rFonts w:ascii="Times New Roman" w:hAnsi="Times New Roman"/>
          <w:sz w:val="24"/>
          <w:szCs w:val="24"/>
        </w:rPr>
        <w:t xml:space="preserve">mais </w:t>
      </w:r>
      <w:r>
        <w:rPr>
          <w:rFonts w:ascii="Times New Roman" w:hAnsi="Times New Roman"/>
          <w:sz w:val="24"/>
          <w:szCs w:val="24"/>
        </w:rPr>
        <w:t xml:space="preserve">central no </w:t>
      </w:r>
      <w:r w:rsidR="00A17DD4">
        <w:rPr>
          <w:rFonts w:ascii="Times New Roman" w:hAnsi="Times New Roman"/>
          <w:sz w:val="24"/>
          <w:szCs w:val="24"/>
        </w:rPr>
        <w:t xml:space="preserve">artigo, sobretudo na sessão de fundamentação teórica e a A.D. Francesa se evidencia na temática de estilo. </w:t>
      </w:r>
      <w:r>
        <w:rPr>
          <w:rFonts w:ascii="Times New Roman" w:hAnsi="Times New Roman"/>
          <w:sz w:val="24"/>
          <w:szCs w:val="24"/>
        </w:rPr>
        <w:t>Logo, a Análise do Discurso Francesa é ut</w:t>
      </w:r>
      <w:r w:rsidR="00A17DD4">
        <w:rPr>
          <w:rFonts w:ascii="Times New Roman" w:hAnsi="Times New Roman"/>
          <w:sz w:val="24"/>
          <w:szCs w:val="24"/>
        </w:rPr>
        <w:t xml:space="preserve">ilizada como acessória nesta perspectiva, já que o tema é </w:t>
      </w:r>
      <w:r w:rsidRPr="00A17DD4">
        <w:rPr>
          <w:rFonts w:ascii="Times New Roman" w:hAnsi="Times New Roman"/>
          <w:sz w:val="24"/>
          <w:szCs w:val="24"/>
        </w:rPr>
        <w:t xml:space="preserve">objeto comum </w:t>
      </w:r>
      <w:r w:rsidR="00A17DD4">
        <w:rPr>
          <w:rFonts w:ascii="Times New Roman" w:hAnsi="Times New Roman"/>
          <w:sz w:val="24"/>
          <w:szCs w:val="24"/>
        </w:rPr>
        <w:t>às duas teori</w:t>
      </w:r>
      <w:r w:rsidRPr="00A17DD4">
        <w:rPr>
          <w:rFonts w:ascii="Times New Roman" w:hAnsi="Times New Roman"/>
          <w:sz w:val="24"/>
          <w:szCs w:val="24"/>
        </w:rPr>
        <w:t xml:space="preserve">as. </w:t>
      </w:r>
    </w:p>
    <w:p w14:paraId="382B1856" w14:textId="70F776CE" w:rsidR="00010213" w:rsidRDefault="00ED24CF" w:rsidP="00ED24CF">
      <w:pPr>
        <w:pStyle w:val="PargrafodaLista"/>
        <w:spacing w:line="360" w:lineRule="auto"/>
        <w:ind w:left="0" w:firstLine="709"/>
        <w:jc w:val="both"/>
        <w:rPr>
          <w:rFonts w:ascii="Times New Roman" w:hAnsi="Times New Roman"/>
          <w:sz w:val="24"/>
          <w:szCs w:val="24"/>
        </w:rPr>
      </w:pPr>
      <w:r>
        <w:rPr>
          <w:rFonts w:ascii="Times New Roman" w:hAnsi="Times New Roman"/>
          <w:sz w:val="24"/>
          <w:szCs w:val="24"/>
        </w:rPr>
        <w:lastRenderedPageBreak/>
        <w:t xml:space="preserve">Quanto ao artigo AI05, </w:t>
      </w:r>
      <w:r w:rsidR="00CB6E65">
        <w:rPr>
          <w:rFonts w:ascii="Times New Roman" w:hAnsi="Times New Roman"/>
          <w:sz w:val="24"/>
          <w:szCs w:val="24"/>
        </w:rPr>
        <w:t xml:space="preserve">a articulação das duas abordagens se dá de forma intercalada, </w:t>
      </w:r>
      <w:r>
        <w:rPr>
          <w:rFonts w:ascii="Times New Roman" w:hAnsi="Times New Roman"/>
          <w:sz w:val="24"/>
          <w:szCs w:val="24"/>
        </w:rPr>
        <w:t xml:space="preserve">já que o autor aborda sobre dialogismo e gêneros do discurso sob a linha bakhtiniana e sobre heterogeneidade enunciativa sob a perspectiva francesa de forma interposta. </w:t>
      </w:r>
      <w:r w:rsidR="006345C4">
        <w:rPr>
          <w:rFonts w:ascii="Times New Roman" w:hAnsi="Times New Roman"/>
          <w:sz w:val="24"/>
          <w:szCs w:val="24"/>
        </w:rPr>
        <w:t>Contudo, se avaliarmos a quantidade de vezes em que as abordagens se apresentam, podemos dizer que s</w:t>
      </w:r>
      <w:r w:rsidR="00010213">
        <w:rPr>
          <w:rFonts w:ascii="Times New Roman" w:hAnsi="Times New Roman"/>
          <w:sz w:val="24"/>
          <w:szCs w:val="24"/>
        </w:rPr>
        <w:t>e manifestam de forma equiparada</w:t>
      </w:r>
      <w:r w:rsidR="006345C4">
        <w:rPr>
          <w:rFonts w:ascii="Times New Roman" w:hAnsi="Times New Roman"/>
          <w:sz w:val="24"/>
          <w:szCs w:val="24"/>
        </w:rPr>
        <w:t xml:space="preserve">, pois </w:t>
      </w:r>
      <w:r w:rsidR="00CB6E65">
        <w:rPr>
          <w:rFonts w:ascii="Times New Roman" w:hAnsi="Times New Roman"/>
          <w:sz w:val="24"/>
          <w:szCs w:val="24"/>
        </w:rPr>
        <w:t xml:space="preserve">a A.D. Francesa </w:t>
      </w:r>
      <w:r w:rsidR="00010213">
        <w:rPr>
          <w:rFonts w:ascii="Times New Roman" w:hAnsi="Times New Roman"/>
          <w:sz w:val="24"/>
          <w:szCs w:val="24"/>
        </w:rPr>
        <w:t xml:space="preserve">apresenta 13 ocorrências e a teoria bakhtiniana 11 vezes. </w:t>
      </w:r>
    </w:p>
    <w:p w14:paraId="611AD66F" w14:textId="1DD2BA1E" w:rsidR="00010213" w:rsidRDefault="00CB6E65" w:rsidP="00010213">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No que se refere ao diálogo da teoria bakhtiniana com o Letramento, observamos que se articulam </w:t>
      </w:r>
      <w:r w:rsidR="00010213">
        <w:rPr>
          <w:rFonts w:ascii="Times New Roman" w:hAnsi="Times New Roman"/>
          <w:sz w:val="24"/>
          <w:szCs w:val="24"/>
        </w:rPr>
        <w:t>em menor grau. Nesses artigos (AI06 e AI09) vi</w:t>
      </w:r>
      <w:r>
        <w:rPr>
          <w:rFonts w:ascii="Times New Roman" w:hAnsi="Times New Roman"/>
          <w:sz w:val="24"/>
          <w:szCs w:val="24"/>
        </w:rPr>
        <w:t>mos trabalho</w:t>
      </w:r>
      <w:r w:rsidR="00010213">
        <w:rPr>
          <w:rFonts w:ascii="Times New Roman" w:hAnsi="Times New Roman"/>
          <w:sz w:val="24"/>
          <w:szCs w:val="24"/>
        </w:rPr>
        <w:t>s</w:t>
      </w:r>
      <w:r>
        <w:rPr>
          <w:rFonts w:ascii="Times New Roman" w:hAnsi="Times New Roman"/>
          <w:sz w:val="24"/>
          <w:szCs w:val="24"/>
        </w:rPr>
        <w:t xml:space="preserve"> de Soares </w:t>
      </w:r>
      <w:r w:rsidR="00010213">
        <w:rPr>
          <w:rFonts w:ascii="Times New Roman" w:hAnsi="Times New Roman"/>
          <w:sz w:val="24"/>
          <w:szCs w:val="24"/>
        </w:rPr>
        <w:t xml:space="preserve">e </w:t>
      </w:r>
      <w:proofErr w:type="spellStart"/>
      <w:r w:rsidR="00010213">
        <w:rPr>
          <w:rFonts w:ascii="Times New Roman" w:hAnsi="Times New Roman"/>
          <w:sz w:val="24"/>
          <w:szCs w:val="24"/>
        </w:rPr>
        <w:t>Kleiman</w:t>
      </w:r>
      <w:proofErr w:type="spellEnd"/>
      <w:r w:rsidR="00010213">
        <w:rPr>
          <w:rFonts w:ascii="Times New Roman" w:hAnsi="Times New Roman"/>
          <w:sz w:val="24"/>
          <w:szCs w:val="24"/>
        </w:rPr>
        <w:t xml:space="preserve"> no âmbito das citações. No</w:t>
      </w:r>
      <w:r>
        <w:rPr>
          <w:rFonts w:ascii="Times New Roman" w:hAnsi="Times New Roman"/>
          <w:sz w:val="24"/>
          <w:szCs w:val="24"/>
        </w:rPr>
        <w:t xml:space="preserve"> artigo</w:t>
      </w:r>
      <w:r w:rsidR="00010213">
        <w:rPr>
          <w:rFonts w:ascii="Times New Roman" w:hAnsi="Times New Roman"/>
          <w:sz w:val="24"/>
          <w:szCs w:val="24"/>
        </w:rPr>
        <w:t xml:space="preserve"> AI09</w:t>
      </w:r>
      <w:r>
        <w:rPr>
          <w:rFonts w:ascii="Times New Roman" w:hAnsi="Times New Roman"/>
          <w:sz w:val="24"/>
          <w:szCs w:val="24"/>
        </w:rPr>
        <w:t>, a inserção se configura através das práticas soci</w:t>
      </w:r>
      <w:r w:rsidR="00010213">
        <w:rPr>
          <w:rFonts w:ascii="Times New Roman" w:hAnsi="Times New Roman"/>
          <w:sz w:val="24"/>
          <w:szCs w:val="24"/>
        </w:rPr>
        <w:t>ais no uso da escrita, e no artigo AI06</w:t>
      </w:r>
      <w:r>
        <w:rPr>
          <w:rFonts w:ascii="Times New Roman" w:hAnsi="Times New Roman"/>
          <w:sz w:val="24"/>
          <w:szCs w:val="24"/>
        </w:rPr>
        <w:t xml:space="preserve"> a articulação se concebe mediante uma perspectiva histórica e descritiva sobre a inclusão do ensino de Língua Portuguesa na escola. Diante dessa descrição, percebemos que o diálogo não se estabelece intensivamente, apesar de que as duas abordagens se correlacionarem, pois que as práticas de letramento viabilizam-se através </w:t>
      </w:r>
      <w:r w:rsidR="00ED24CF">
        <w:rPr>
          <w:rFonts w:ascii="Times New Roman" w:hAnsi="Times New Roman"/>
          <w:sz w:val="24"/>
          <w:szCs w:val="24"/>
        </w:rPr>
        <w:t>os textos, o</w:t>
      </w:r>
      <w:r>
        <w:rPr>
          <w:rFonts w:ascii="Times New Roman" w:hAnsi="Times New Roman"/>
          <w:sz w:val="24"/>
          <w:szCs w:val="24"/>
        </w:rPr>
        <w:t xml:space="preserve">s gêneros discursivos (BROCARDO, 2015). </w:t>
      </w:r>
    </w:p>
    <w:p w14:paraId="47C09323" w14:textId="77777777" w:rsidR="00CB6E65" w:rsidRDefault="00CB6E65" w:rsidP="00CB6E65">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 xml:space="preserve">Quanto às demais abordagens que tiveram somente 01 ocorrência, especificamente </w:t>
      </w:r>
      <w:r w:rsidRPr="00887E1E">
        <w:rPr>
          <w:rFonts w:ascii="Times New Roman" w:hAnsi="Times New Roman"/>
          <w:sz w:val="24"/>
          <w:szCs w:val="24"/>
        </w:rPr>
        <w:t>Fon</w:t>
      </w:r>
      <w:r>
        <w:rPr>
          <w:rFonts w:ascii="Times New Roman" w:hAnsi="Times New Roman"/>
          <w:sz w:val="24"/>
          <w:szCs w:val="24"/>
        </w:rPr>
        <w:t xml:space="preserve">ologia; Morfologia; Estilística (AI03); Semiótica (AI05); </w:t>
      </w:r>
      <w:proofErr w:type="spellStart"/>
      <w:r w:rsidRPr="00887E1E">
        <w:rPr>
          <w:rFonts w:ascii="Times New Roman" w:hAnsi="Times New Roman"/>
          <w:sz w:val="24"/>
          <w:szCs w:val="24"/>
        </w:rPr>
        <w:t>Sócio-Retórica</w:t>
      </w:r>
      <w:proofErr w:type="spellEnd"/>
      <w:r w:rsidRPr="00887E1E">
        <w:rPr>
          <w:rFonts w:ascii="Times New Roman" w:hAnsi="Times New Roman"/>
          <w:sz w:val="24"/>
          <w:szCs w:val="24"/>
        </w:rPr>
        <w:t xml:space="preserve"> </w:t>
      </w:r>
      <w:r>
        <w:rPr>
          <w:rFonts w:ascii="Times New Roman" w:hAnsi="Times New Roman"/>
          <w:sz w:val="24"/>
          <w:szCs w:val="24"/>
        </w:rPr>
        <w:t>(</w:t>
      </w:r>
      <w:r w:rsidRPr="00887E1E">
        <w:rPr>
          <w:rFonts w:ascii="Times New Roman" w:hAnsi="Times New Roman"/>
          <w:sz w:val="24"/>
          <w:szCs w:val="24"/>
        </w:rPr>
        <w:t>AI07</w:t>
      </w:r>
      <w:r>
        <w:rPr>
          <w:rFonts w:ascii="Times New Roman" w:hAnsi="Times New Roman"/>
          <w:sz w:val="24"/>
          <w:szCs w:val="24"/>
        </w:rPr>
        <w:t xml:space="preserve">); </w:t>
      </w:r>
      <w:r w:rsidRPr="00887E1E">
        <w:rPr>
          <w:rFonts w:ascii="Times New Roman" w:hAnsi="Times New Roman"/>
          <w:sz w:val="24"/>
          <w:szCs w:val="24"/>
        </w:rPr>
        <w:t xml:space="preserve">Literatura </w:t>
      </w:r>
      <w:r>
        <w:rPr>
          <w:rFonts w:ascii="Times New Roman" w:hAnsi="Times New Roman"/>
          <w:sz w:val="24"/>
          <w:szCs w:val="24"/>
        </w:rPr>
        <w:t>(</w:t>
      </w:r>
      <w:r w:rsidRPr="00887E1E">
        <w:rPr>
          <w:rFonts w:ascii="Times New Roman" w:hAnsi="Times New Roman"/>
          <w:sz w:val="24"/>
          <w:szCs w:val="24"/>
        </w:rPr>
        <w:t>AI08</w:t>
      </w:r>
      <w:r>
        <w:rPr>
          <w:rFonts w:ascii="Times New Roman" w:hAnsi="Times New Roman"/>
          <w:sz w:val="24"/>
          <w:szCs w:val="24"/>
        </w:rPr>
        <w:t xml:space="preserve">); Linguística Sistêmico Funcional e </w:t>
      </w:r>
      <w:r w:rsidRPr="00887E1E">
        <w:rPr>
          <w:rFonts w:ascii="Times New Roman" w:hAnsi="Times New Roman"/>
          <w:sz w:val="24"/>
          <w:szCs w:val="24"/>
        </w:rPr>
        <w:t>Sociologia</w:t>
      </w:r>
      <w:r>
        <w:rPr>
          <w:rFonts w:ascii="Times New Roman" w:hAnsi="Times New Roman"/>
          <w:sz w:val="24"/>
          <w:szCs w:val="24"/>
        </w:rPr>
        <w:t xml:space="preserve"> (</w:t>
      </w:r>
      <w:r w:rsidRPr="00887E1E">
        <w:rPr>
          <w:rFonts w:ascii="Times New Roman" w:hAnsi="Times New Roman"/>
          <w:sz w:val="24"/>
          <w:szCs w:val="24"/>
        </w:rPr>
        <w:t>AI09</w:t>
      </w:r>
      <w:r>
        <w:rPr>
          <w:rFonts w:ascii="Times New Roman" w:hAnsi="Times New Roman"/>
          <w:sz w:val="24"/>
          <w:szCs w:val="24"/>
        </w:rPr>
        <w:t xml:space="preserve">) vemos números menos expressivos de ocorrências, portanto, e por isso não iremos nos adentrar em virtude de nosso espaço bastante limitado. </w:t>
      </w:r>
    </w:p>
    <w:p w14:paraId="37932ADF" w14:textId="3CAC554D" w:rsidR="008A0A18" w:rsidRPr="004F1D78" w:rsidRDefault="00CB6E65" w:rsidP="004F1D78">
      <w:pPr>
        <w:pStyle w:val="PargrafodaLista"/>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 xml:space="preserve">Contudo, em linhas gerais, todas essas abordagens, em menor ou maior medida, só refletem os diálogos e inter-relações existentes entre as correntes teóricas, tal que os pesquisadores sentem necessidade e/ou interesse de transitar ou estabelecer pontes de contato entre as abordagens, afim de </w:t>
      </w:r>
      <w:r w:rsidRPr="00444556">
        <w:rPr>
          <w:rFonts w:ascii="Times New Roman" w:hAnsi="Times New Roman"/>
          <w:sz w:val="24"/>
          <w:szCs w:val="24"/>
        </w:rPr>
        <w:t xml:space="preserve">sobressair </w:t>
      </w:r>
      <w:r>
        <w:rPr>
          <w:rFonts w:ascii="Times New Roman" w:hAnsi="Times New Roman"/>
          <w:sz w:val="24"/>
          <w:szCs w:val="24"/>
        </w:rPr>
        <w:t xml:space="preserve">diferenças, comparações; semelhanças profundas ou mais longínquas, dentre outras possibilidades. As abordagens, em sua maioria, não </w:t>
      </w:r>
      <w:r w:rsidRPr="00444556">
        <w:rPr>
          <w:rFonts w:ascii="Times New Roman" w:hAnsi="Times New Roman"/>
          <w:sz w:val="24"/>
          <w:szCs w:val="24"/>
        </w:rPr>
        <w:t>são</w:t>
      </w:r>
      <w:r>
        <w:rPr>
          <w:rFonts w:ascii="Times New Roman" w:hAnsi="Times New Roman"/>
          <w:sz w:val="24"/>
          <w:szCs w:val="24"/>
        </w:rPr>
        <w:t xml:space="preserve"> assumidas explicitamente nos trabalhos científicos, porém os produtores não deixam de construir diálogos através de outras vozes/pesquisadores que se inscrevem em outros lugares teóricos; e isso tem relação direta, muito provavelmente, com a bagagem significativa de leituras que têm esses pesquisadores. </w:t>
      </w:r>
      <w:r w:rsidRPr="00BB372A">
        <w:rPr>
          <w:rFonts w:ascii="Times New Roman" w:hAnsi="Times New Roman"/>
          <w:sz w:val="24"/>
          <w:szCs w:val="24"/>
        </w:rPr>
        <w:t>É interessante, portanto, ri</w:t>
      </w:r>
      <w:r>
        <w:rPr>
          <w:rFonts w:ascii="Times New Roman" w:hAnsi="Times New Roman"/>
          <w:sz w:val="24"/>
          <w:szCs w:val="24"/>
        </w:rPr>
        <w:t xml:space="preserve">co e profícuo esse ponto temático que esgotamos nesse momento. </w:t>
      </w:r>
    </w:p>
    <w:p w14:paraId="69B89EF9" w14:textId="77777777" w:rsidR="004F1D78" w:rsidRDefault="004F1D78" w:rsidP="004F1D78">
      <w:pPr>
        <w:ind w:firstLine="0"/>
        <w:rPr>
          <w:b/>
          <w:szCs w:val="24"/>
        </w:rPr>
      </w:pPr>
    </w:p>
    <w:p w14:paraId="6AB7B6E2" w14:textId="5C654EC1" w:rsidR="004F1D78" w:rsidRPr="00D2328F" w:rsidRDefault="008A0A18" w:rsidP="00D2328F">
      <w:pPr>
        <w:spacing w:after="240"/>
        <w:ind w:firstLine="0"/>
        <w:rPr>
          <w:b/>
          <w:szCs w:val="24"/>
        </w:rPr>
      </w:pPr>
      <w:r w:rsidRPr="008A0A18">
        <w:rPr>
          <w:b/>
          <w:szCs w:val="24"/>
        </w:rPr>
        <w:t>CONSIDERAÇÕES FINAIS</w:t>
      </w:r>
      <w:r w:rsidR="0014134A">
        <w:rPr>
          <w:b/>
          <w:szCs w:val="24"/>
        </w:rPr>
        <w:t xml:space="preserve"> </w:t>
      </w:r>
    </w:p>
    <w:p w14:paraId="77C03143" w14:textId="77777777" w:rsidR="005C377E" w:rsidRDefault="004F1D78" w:rsidP="00D2328F">
      <w:pPr>
        <w:ind w:firstLine="708"/>
        <w:rPr>
          <w:rFonts w:eastAsia="Calibri" w:cs="Times New Roman"/>
          <w:szCs w:val="24"/>
        </w:rPr>
      </w:pPr>
      <w:r w:rsidRPr="004F1D78">
        <w:rPr>
          <w:rFonts w:eastAsia="Calibri" w:cs="Times New Roman"/>
          <w:szCs w:val="24"/>
        </w:rPr>
        <w:t>Com base nos estudos do Círculo de Bakhtin, buscamos investigar</w:t>
      </w:r>
      <w:r w:rsidRPr="004F1D78">
        <w:rPr>
          <w:rFonts w:eastAsia="Calibri" w:cs="Times New Roman"/>
          <w:szCs w:val="24"/>
        </w:rPr>
        <w:t xml:space="preserve"> a abordagem bakhtiniana de gêneros do discurso em produções científicas brasileiras, mais especificamente </w:t>
      </w:r>
      <w:r w:rsidRPr="004F1D78">
        <w:rPr>
          <w:rFonts w:eastAsia="Calibri" w:cs="Times New Roman"/>
          <w:szCs w:val="24"/>
        </w:rPr>
        <w:lastRenderedPageBreak/>
        <w:t>sua apropriação teórico-metodológica em trabalhos de pesquisadores nacionais que discutem o ensino de língua materna, focalizando a identificação e análise das articulações entre a abordagem bakhtiniana e outras abordagens de gêneros que são feitas nas produções científicas examinadas</w:t>
      </w:r>
      <w:r>
        <w:rPr>
          <w:rFonts w:eastAsia="Calibri" w:cs="Times New Roman"/>
          <w:szCs w:val="24"/>
        </w:rPr>
        <w:t xml:space="preserve">. </w:t>
      </w:r>
    </w:p>
    <w:p w14:paraId="206FCC73" w14:textId="62C116F1" w:rsidR="004228F5" w:rsidRDefault="005C377E" w:rsidP="00D2328F">
      <w:pPr>
        <w:ind w:firstLine="708"/>
        <w:rPr>
          <w:rFonts w:eastAsia="Calibri" w:cs="Times New Roman"/>
          <w:szCs w:val="24"/>
        </w:rPr>
      </w:pPr>
      <w:r w:rsidRPr="005C377E">
        <w:rPr>
          <w:rFonts w:eastAsia="Calibri" w:cs="Times New Roman"/>
          <w:szCs w:val="24"/>
        </w:rPr>
        <w:t>Nesse sentido, a</w:t>
      </w:r>
      <w:r>
        <w:rPr>
          <w:rFonts w:eastAsia="Calibri" w:cs="Times New Roman"/>
          <w:szCs w:val="24"/>
        </w:rPr>
        <w:t>s</w:t>
      </w:r>
      <w:r w:rsidRPr="005C377E">
        <w:rPr>
          <w:rFonts w:eastAsia="Calibri" w:cs="Times New Roman"/>
          <w:szCs w:val="24"/>
        </w:rPr>
        <w:t xml:space="preserve"> análise</w:t>
      </w:r>
      <w:r>
        <w:rPr>
          <w:rFonts w:eastAsia="Calibri" w:cs="Times New Roman"/>
          <w:szCs w:val="24"/>
        </w:rPr>
        <w:t>s</w:t>
      </w:r>
      <w:r w:rsidRPr="005C377E">
        <w:rPr>
          <w:rFonts w:eastAsia="Calibri" w:cs="Times New Roman"/>
          <w:szCs w:val="24"/>
        </w:rPr>
        <w:t xml:space="preserve"> realizada</w:t>
      </w:r>
      <w:r>
        <w:rPr>
          <w:rFonts w:eastAsia="Calibri" w:cs="Times New Roman"/>
          <w:szCs w:val="24"/>
        </w:rPr>
        <w:t>s</w:t>
      </w:r>
      <w:r w:rsidRPr="005C377E">
        <w:rPr>
          <w:rFonts w:eastAsia="Calibri" w:cs="Times New Roman"/>
          <w:szCs w:val="24"/>
        </w:rPr>
        <w:t xml:space="preserve"> nos permite</w:t>
      </w:r>
      <w:r>
        <w:rPr>
          <w:rFonts w:eastAsia="Calibri" w:cs="Times New Roman"/>
          <w:szCs w:val="24"/>
        </w:rPr>
        <w:t>m dizer que Bakhtin se sobressai mais fortemente dentre as vozes privilegiadas</w:t>
      </w:r>
      <w:r w:rsidR="0005542A">
        <w:rPr>
          <w:rFonts w:eastAsia="Calibri" w:cs="Times New Roman"/>
          <w:szCs w:val="24"/>
        </w:rPr>
        <w:t>,</w:t>
      </w:r>
      <w:r>
        <w:rPr>
          <w:rFonts w:eastAsia="Calibri" w:cs="Times New Roman"/>
          <w:szCs w:val="24"/>
        </w:rPr>
        <w:t xml:space="preserve"> porque além de ser o autor de mais renome e conhecimento </w:t>
      </w:r>
      <w:r w:rsidRPr="005C377E">
        <w:rPr>
          <w:rFonts w:eastAsia="Calibri" w:cs="Times New Roman"/>
          <w:szCs w:val="24"/>
        </w:rPr>
        <w:t>por levar o nome do Círculo</w:t>
      </w:r>
      <w:r w:rsidR="0005542A">
        <w:rPr>
          <w:rFonts w:eastAsia="Calibri" w:cs="Times New Roman"/>
          <w:szCs w:val="24"/>
        </w:rPr>
        <w:t>, seu</w:t>
      </w:r>
      <w:r w:rsidR="00C0233E">
        <w:rPr>
          <w:rFonts w:eastAsia="Calibri" w:cs="Times New Roman"/>
          <w:szCs w:val="24"/>
        </w:rPr>
        <w:t xml:space="preserve"> ensaio </w:t>
      </w:r>
      <w:r w:rsidR="00C0233E" w:rsidRPr="005C377E">
        <w:rPr>
          <w:rFonts w:eastAsia="Calibri" w:cs="Times New Roman"/>
          <w:szCs w:val="24"/>
        </w:rPr>
        <w:t>“Os gêneros do discurso”</w:t>
      </w:r>
      <w:r w:rsidR="00C0233E">
        <w:rPr>
          <w:rFonts w:eastAsia="Calibri" w:cs="Times New Roman"/>
          <w:szCs w:val="24"/>
        </w:rPr>
        <w:t xml:space="preserve"> é o texto mais conhecido </w:t>
      </w:r>
      <w:r w:rsidR="00C0233E" w:rsidRPr="005C377E">
        <w:rPr>
          <w:rFonts w:eastAsia="Calibri" w:cs="Times New Roman"/>
          <w:szCs w:val="24"/>
        </w:rPr>
        <w:t xml:space="preserve">entre os estudiosos </w:t>
      </w:r>
      <w:r w:rsidR="00C0233E">
        <w:rPr>
          <w:rFonts w:eastAsia="Calibri" w:cs="Times New Roman"/>
          <w:szCs w:val="24"/>
        </w:rPr>
        <w:t xml:space="preserve">e professores de língua materna, devido, principalmente, às reflexões e contribuições sobre os gêneros nos </w:t>
      </w:r>
      <w:r w:rsidR="008C09C5">
        <w:rPr>
          <w:rFonts w:eastAsia="Calibri" w:cs="Times New Roman"/>
          <w:szCs w:val="24"/>
        </w:rPr>
        <w:t>P</w:t>
      </w:r>
      <w:r w:rsidR="00C0233E" w:rsidRPr="005C377E">
        <w:rPr>
          <w:rFonts w:eastAsia="Calibri" w:cs="Times New Roman"/>
          <w:szCs w:val="24"/>
        </w:rPr>
        <w:t>arâmetros Curriculares Nacionais</w:t>
      </w:r>
      <w:r w:rsidR="008C09C5">
        <w:rPr>
          <w:rFonts w:eastAsia="Calibri" w:cs="Times New Roman"/>
          <w:szCs w:val="24"/>
        </w:rPr>
        <w:t xml:space="preserve"> de Língua Portuguesa</w:t>
      </w:r>
      <w:r w:rsidR="00C0233E">
        <w:rPr>
          <w:rFonts w:eastAsia="Calibri" w:cs="Times New Roman"/>
          <w:szCs w:val="24"/>
        </w:rPr>
        <w:t xml:space="preserve"> </w:t>
      </w:r>
      <w:r w:rsidR="008C09C5">
        <w:rPr>
          <w:rFonts w:eastAsia="Calibri" w:cs="Times New Roman"/>
          <w:szCs w:val="24"/>
        </w:rPr>
        <w:t>(BRAIT E</w:t>
      </w:r>
      <w:r w:rsidR="008C09C5" w:rsidRPr="005C377E">
        <w:rPr>
          <w:rFonts w:eastAsia="Calibri" w:cs="Times New Roman"/>
          <w:szCs w:val="24"/>
        </w:rPr>
        <w:t xml:space="preserve"> P</w:t>
      </w:r>
      <w:r w:rsidR="008C09C5">
        <w:rPr>
          <w:rFonts w:eastAsia="Calibri" w:cs="Times New Roman"/>
          <w:szCs w:val="24"/>
        </w:rPr>
        <w:t xml:space="preserve">ISTORI, </w:t>
      </w:r>
      <w:r w:rsidR="008C09C5" w:rsidRPr="005C377E">
        <w:rPr>
          <w:rFonts w:eastAsia="Calibri" w:cs="Times New Roman"/>
          <w:szCs w:val="24"/>
        </w:rPr>
        <w:t>2012</w:t>
      </w:r>
      <w:r w:rsidR="008C09C5">
        <w:rPr>
          <w:rFonts w:eastAsia="Calibri" w:cs="Times New Roman"/>
          <w:szCs w:val="24"/>
        </w:rPr>
        <w:t>; CAMPOS, 2016); contribuindo assim, portanto, para que Bakhtin tenha mais visibilidade e saliência nos artigo</w:t>
      </w:r>
      <w:r w:rsidR="00E631A4">
        <w:rPr>
          <w:rFonts w:eastAsia="Calibri" w:cs="Times New Roman"/>
          <w:szCs w:val="24"/>
        </w:rPr>
        <w:t xml:space="preserve">s desta pesquisa. </w:t>
      </w:r>
    </w:p>
    <w:p w14:paraId="1156F07C" w14:textId="17830B3A" w:rsidR="005C377E" w:rsidRDefault="00E33187" w:rsidP="005C377E">
      <w:pPr>
        <w:ind w:firstLine="708"/>
        <w:rPr>
          <w:rFonts w:eastAsia="Calibri" w:cs="Times New Roman"/>
          <w:szCs w:val="24"/>
        </w:rPr>
      </w:pPr>
      <w:r>
        <w:rPr>
          <w:rFonts w:eastAsia="Calibri" w:cs="Times New Roman"/>
          <w:szCs w:val="24"/>
        </w:rPr>
        <w:t xml:space="preserve">Por conseguinte, na categoria do lugar de fala dos autores citados, ou seja, as abordagens teóricas pelas quais </w:t>
      </w:r>
      <w:r w:rsidR="00E631A4">
        <w:rPr>
          <w:rFonts w:eastAsia="Calibri" w:cs="Times New Roman"/>
          <w:szCs w:val="24"/>
        </w:rPr>
        <w:t xml:space="preserve">os autores </w:t>
      </w:r>
      <w:r>
        <w:rPr>
          <w:rFonts w:eastAsia="Calibri" w:cs="Times New Roman"/>
          <w:szCs w:val="24"/>
        </w:rPr>
        <w:t xml:space="preserve">se amparam/filiam </w:t>
      </w:r>
      <w:r w:rsidR="004228F5">
        <w:rPr>
          <w:rFonts w:eastAsia="Calibri" w:cs="Times New Roman"/>
          <w:szCs w:val="24"/>
        </w:rPr>
        <w:t xml:space="preserve">vimos que a teoria bakhtiniana se faz eminentemente presente nas produções científicas, ocupando lugar de destaque, mas que não é a única abordagem a ser utilizada nas produções científicas, </w:t>
      </w:r>
      <w:r w:rsidR="00E954D1">
        <w:rPr>
          <w:rFonts w:eastAsia="Calibri" w:cs="Times New Roman"/>
          <w:szCs w:val="24"/>
        </w:rPr>
        <w:t xml:space="preserve">já que se manifestam várias outras correntes teóricas nesses artigos </w:t>
      </w:r>
      <w:r w:rsidR="00E631A4">
        <w:rPr>
          <w:rFonts w:eastAsia="Calibri" w:cs="Times New Roman"/>
          <w:szCs w:val="24"/>
        </w:rPr>
        <w:t xml:space="preserve">científicos, mostrando que os pesquisadores preferem/se interessam por utilizar </w:t>
      </w:r>
      <w:r w:rsidR="003A3F5F">
        <w:rPr>
          <w:rFonts w:eastAsia="Calibri" w:cs="Times New Roman"/>
          <w:szCs w:val="24"/>
        </w:rPr>
        <w:t xml:space="preserve">mais de uma abordagem teórica. </w:t>
      </w:r>
    </w:p>
    <w:p w14:paraId="761B754C" w14:textId="38A820AF" w:rsidR="007E1E92" w:rsidRDefault="00C77F37" w:rsidP="00CD5DD4">
      <w:pPr>
        <w:ind w:firstLine="708"/>
        <w:rPr>
          <w:szCs w:val="24"/>
        </w:rPr>
      </w:pPr>
      <w:r>
        <w:rPr>
          <w:rFonts w:eastAsia="Calibri" w:cs="Times New Roman"/>
          <w:szCs w:val="24"/>
        </w:rPr>
        <w:t>No que se refere às a</w:t>
      </w:r>
      <w:r w:rsidRPr="004B20DD">
        <w:rPr>
          <w:szCs w:val="24"/>
        </w:rPr>
        <w:t>rticulações entre a abordagem bakhtiniana e as outras correntes teóricas</w:t>
      </w:r>
      <w:r w:rsidR="007E1E92">
        <w:rPr>
          <w:szCs w:val="24"/>
        </w:rPr>
        <w:t>, podemos dizer que os diálogos se efetivam em larga escala nas produções científicas</w:t>
      </w:r>
      <w:r w:rsidR="00CD5DD4">
        <w:rPr>
          <w:szCs w:val="24"/>
        </w:rPr>
        <w:t>. A</w:t>
      </w:r>
      <w:r w:rsidR="007E1E92">
        <w:rPr>
          <w:szCs w:val="24"/>
        </w:rPr>
        <w:t xml:space="preserve"> teo</w:t>
      </w:r>
      <w:r w:rsidR="00CD5DD4">
        <w:rPr>
          <w:szCs w:val="24"/>
        </w:rPr>
        <w:t xml:space="preserve">ria bakhtiniana enquanto aporte teórico-metodológico, se manifesta mais predominantemente nos artigos enquanto que </w:t>
      </w:r>
      <w:r w:rsidR="007E1E92">
        <w:rPr>
          <w:szCs w:val="24"/>
        </w:rPr>
        <w:t xml:space="preserve">as outras correntes teóricas </w:t>
      </w:r>
      <w:r w:rsidR="007E1E92" w:rsidRPr="007E1E92">
        <w:rPr>
          <w:szCs w:val="24"/>
        </w:rPr>
        <w:t xml:space="preserve">surgem de modo </w:t>
      </w:r>
      <w:r w:rsidR="007E1E92">
        <w:rPr>
          <w:szCs w:val="24"/>
        </w:rPr>
        <w:t xml:space="preserve">mais </w:t>
      </w:r>
      <w:r w:rsidR="007E1E92" w:rsidRPr="007E1E92">
        <w:rPr>
          <w:szCs w:val="24"/>
        </w:rPr>
        <w:t>secundário,</w:t>
      </w:r>
      <w:r w:rsidR="007E1E92">
        <w:rPr>
          <w:szCs w:val="24"/>
        </w:rPr>
        <w:t xml:space="preserve"> na maior parte dos artigos,</w:t>
      </w:r>
      <w:r w:rsidR="007E1E92" w:rsidRPr="007E1E92">
        <w:rPr>
          <w:szCs w:val="24"/>
        </w:rPr>
        <w:t xml:space="preserve"> manifestando-se </w:t>
      </w:r>
      <w:r w:rsidR="00CD5DD4">
        <w:rPr>
          <w:szCs w:val="24"/>
        </w:rPr>
        <w:t xml:space="preserve">ora </w:t>
      </w:r>
      <w:r w:rsidR="007E1E92" w:rsidRPr="007E1E92">
        <w:rPr>
          <w:szCs w:val="24"/>
        </w:rPr>
        <w:t>como suportes mais práticos de ordem didá</w:t>
      </w:r>
      <w:r w:rsidR="00CD5DD4">
        <w:rPr>
          <w:szCs w:val="24"/>
        </w:rPr>
        <w:t>tico-pedagógicos dos gêneros, ora no âmbito das</w:t>
      </w:r>
      <w:r w:rsidR="007E1E92" w:rsidRPr="007E1E92">
        <w:rPr>
          <w:szCs w:val="24"/>
        </w:rPr>
        <w:t xml:space="preserve"> analogias teóricas, entrecruzando-se pontos convergentes e divergentes. Concordando com Marcuschi (2008), Bakhtin é um autor que, fornecendo amparo teóricos de nível macroanalítico com categorias mais amplas, pode ser assimilado por todos de forma muito proveitosa.</w:t>
      </w:r>
    </w:p>
    <w:p w14:paraId="142E9040" w14:textId="20080620" w:rsidR="00444556" w:rsidRDefault="00444556" w:rsidP="00510C57">
      <w:pPr>
        <w:spacing w:before="240" w:after="240"/>
        <w:ind w:firstLine="0"/>
        <w:rPr>
          <w:b/>
          <w:szCs w:val="24"/>
        </w:rPr>
      </w:pPr>
      <w:r w:rsidRPr="00444556">
        <w:rPr>
          <w:b/>
          <w:szCs w:val="24"/>
        </w:rPr>
        <w:t>REFERENCIAS</w:t>
      </w:r>
    </w:p>
    <w:p w14:paraId="34C85CDF" w14:textId="5767A39E" w:rsidR="0085287E" w:rsidRPr="00650C71" w:rsidRDefault="0085287E" w:rsidP="00650C71">
      <w:pPr>
        <w:spacing w:after="240" w:line="240" w:lineRule="auto"/>
        <w:ind w:firstLine="0"/>
        <w:rPr>
          <w:rFonts w:eastAsia="Times New Roman" w:cs="Times New Roman"/>
          <w:szCs w:val="24"/>
          <w:lang w:eastAsia="pt-BR"/>
        </w:rPr>
      </w:pPr>
      <w:r w:rsidRPr="0085287E">
        <w:rPr>
          <w:rFonts w:eastAsia="Times New Roman" w:cs="Times New Roman"/>
          <w:szCs w:val="24"/>
          <w:lang w:eastAsia="pt-BR"/>
        </w:rPr>
        <w:t xml:space="preserve">BAKHTIN, M. </w:t>
      </w:r>
      <w:r w:rsidRPr="0085287E">
        <w:rPr>
          <w:rFonts w:eastAsia="Times New Roman" w:cs="Times New Roman"/>
          <w:b/>
          <w:szCs w:val="24"/>
          <w:lang w:eastAsia="pt-BR"/>
        </w:rPr>
        <w:t>Estética da criação verbal</w:t>
      </w:r>
      <w:r w:rsidRPr="0085287E">
        <w:rPr>
          <w:rFonts w:eastAsia="Times New Roman" w:cs="Times New Roman"/>
          <w:szCs w:val="24"/>
          <w:lang w:eastAsia="pt-BR"/>
        </w:rPr>
        <w:t>. Tradução do russo de Paulo Bezerra. 6. ed. São Paulo: Martins Fontes, 2011, p.</w:t>
      </w:r>
      <w:r w:rsidRPr="0085287E">
        <w:rPr>
          <w:rFonts w:eastAsia="Times New Roman" w:cs="Times New Roman"/>
          <w:spacing w:val="-9"/>
          <w:szCs w:val="24"/>
          <w:lang w:eastAsia="pt-BR"/>
        </w:rPr>
        <w:t xml:space="preserve"> </w:t>
      </w:r>
      <w:r w:rsidRPr="0085287E">
        <w:rPr>
          <w:rFonts w:eastAsia="Times New Roman" w:cs="Times New Roman"/>
          <w:szCs w:val="24"/>
          <w:lang w:eastAsia="pt-BR"/>
        </w:rPr>
        <w:t>261-306.</w:t>
      </w:r>
    </w:p>
    <w:p w14:paraId="243DDD8A" w14:textId="0DBBE16A" w:rsidR="00444556" w:rsidRPr="00650C71" w:rsidRDefault="00444556"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BRAIT, B. PISTORI, M. H. C. A produtividade do conceito de gênero em Bakhtin e o Círculo. </w:t>
      </w:r>
      <w:r w:rsidRPr="00650C71">
        <w:rPr>
          <w:rFonts w:eastAsia="Times New Roman" w:cs="Times New Roman"/>
          <w:b/>
          <w:szCs w:val="24"/>
          <w:lang w:eastAsia="pt-BR"/>
        </w:rPr>
        <w:t>Alfa</w:t>
      </w:r>
      <w:r w:rsidRPr="00650C71">
        <w:rPr>
          <w:rFonts w:eastAsia="Times New Roman" w:cs="Times New Roman"/>
          <w:szCs w:val="24"/>
          <w:lang w:eastAsia="pt-BR"/>
        </w:rPr>
        <w:t>, São Paulo, 56 (2): 371-401, 2012</w:t>
      </w:r>
    </w:p>
    <w:p w14:paraId="78935AB3" w14:textId="77777777" w:rsidR="003A701A" w:rsidRPr="003A701A" w:rsidRDefault="003A701A" w:rsidP="00650C71">
      <w:pPr>
        <w:spacing w:after="240" w:line="240" w:lineRule="auto"/>
        <w:ind w:firstLine="0"/>
        <w:rPr>
          <w:rFonts w:eastAsia="Times New Roman" w:cs="Times New Roman"/>
          <w:color w:val="000000"/>
          <w:szCs w:val="24"/>
          <w:lang w:eastAsia="pt-BR"/>
        </w:rPr>
      </w:pPr>
      <w:r w:rsidRPr="003A701A">
        <w:rPr>
          <w:rFonts w:eastAsia="Times New Roman" w:cs="Times New Roman"/>
          <w:color w:val="000000"/>
          <w:szCs w:val="24"/>
          <w:lang w:eastAsia="pt-BR"/>
        </w:rPr>
        <w:t xml:space="preserve">BRASIL/Secretaria da Educação Fundamental. </w:t>
      </w:r>
      <w:r w:rsidRPr="003A701A">
        <w:rPr>
          <w:rFonts w:eastAsia="Times New Roman" w:cs="Times New Roman"/>
          <w:b/>
          <w:color w:val="000000"/>
          <w:szCs w:val="24"/>
          <w:lang w:eastAsia="pt-BR"/>
        </w:rPr>
        <w:t>Parâmetros curriculares nacionais de Língua Portuguesa:</w:t>
      </w:r>
      <w:r w:rsidRPr="003A701A">
        <w:rPr>
          <w:rFonts w:eastAsia="Times New Roman" w:cs="Times New Roman"/>
          <w:color w:val="000000"/>
          <w:szCs w:val="24"/>
          <w:lang w:eastAsia="pt-BR"/>
        </w:rPr>
        <w:t xml:space="preserve"> primeiro e segundo ciclos do ensino fundamental: língua portuguesa. </w:t>
      </w:r>
      <w:r w:rsidRPr="003A701A">
        <w:rPr>
          <w:rFonts w:eastAsia="Times New Roman" w:cs="Times New Roman"/>
          <w:color w:val="000000"/>
          <w:szCs w:val="24"/>
          <w:lang w:eastAsia="pt-BR"/>
        </w:rPr>
        <w:lastRenderedPageBreak/>
        <w:t xml:space="preserve">(Brasília: MEC/SEF, 1997). Disponível em: </w:t>
      </w:r>
      <w:hyperlink r:id="rId12" w:history="1">
        <w:r w:rsidRPr="00650C71">
          <w:rPr>
            <w:rFonts w:eastAsia="Times New Roman" w:cs="Times New Roman"/>
            <w:color w:val="000000"/>
            <w:szCs w:val="24"/>
            <w:lang w:eastAsia="pt-BR"/>
          </w:rPr>
          <w:t>http://portal.mec.gov.br/seb/arquivos/pdf/livro02.pdf</w:t>
        </w:r>
      </w:hyperlink>
      <w:r w:rsidRPr="003A701A">
        <w:rPr>
          <w:rFonts w:eastAsia="Times New Roman" w:cs="Times New Roman"/>
          <w:color w:val="000000"/>
          <w:szCs w:val="24"/>
          <w:lang w:eastAsia="pt-BR"/>
        </w:rPr>
        <w:t>. Acesso 25/08/2018</w:t>
      </w:r>
    </w:p>
    <w:p w14:paraId="08C3AD3E" w14:textId="7CE63B78" w:rsidR="003A701A" w:rsidRPr="00650C71" w:rsidRDefault="003A701A" w:rsidP="00650C71">
      <w:pPr>
        <w:spacing w:after="240" w:line="240" w:lineRule="auto"/>
        <w:ind w:firstLine="0"/>
        <w:rPr>
          <w:rFonts w:eastAsia="Times New Roman" w:cs="Times New Roman"/>
          <w:color w:val="000000"/>
          <w:szCs w:val="24"/>
          <w:lang w:eastAsia="pt-BR"/>
        </w:rPr>
      </w:pPr>
      <w:r w:rsidRPr="003A701A">
        <w:rPr>
          <w:rFonts w:eastAsia="Times New Roman" w:cs="Times New Roman"/>
          <w:color w:val="000000"/>
          <w:szCs w:val="24"/>
          <w:lang w:eastAsia="pt-BR"/>
        </w:rPr>
        <w:t xml:space="preserve">BRASIL/Secretaria da Educação Fundamental. </w:t>
      </w:r>
      <w:r w:rsidRPr="003A701A">
        <w:rPr>
          <w:rFonts w:eastAsia="Times New Roman" w:cs="Times New Roman"/>
          <w:b/>
          <w:color w:val="000000"/>
          <w:szCs w:val="24"/>
          <w:lang w:eastAsia="pt-BR"/>
        </w:rPr>
        <w:t>Parâmetros curriculares nacionais de Língua Portuguesa:</w:t>
      </w:r>
      <w:r w:rsidRPr="003A701A">
        <w:rPr>
          <w:rFonts w:eastAsia="Times New Roman" w:cs="Times New Roman"/>
          <w:color w:val="000000"/>
          <w:szCs w:val="24"/>
          <w:lang w:eastAsia="pt-BR"/>
        </w:rPr>
        <w:t xml:space="preserve"> terceiro e quarto ciclos do ensino fundamental: língua portuguesa. (Brasília: MEC/SEF, 1997). Disponível em: </w:t>
      </w:r>
      <w:hyperlink r:id="rId13" w:history="1">
        <w:r w:rsidRPr="00650C71">
          <w:rPr>
            <w:rFonts w:eastAsia="Times New Roman" w:cs="Times New Roman"/>
            <w:color w:val="000000"/>
            <w:szCs w:val="24"/>
            <w:lang w:eastAsia="pt-BR"/>
          </w:rPr>
          <w:t>http://portal.mec.gov.br/seb/arquivos/pdf/portugues.pdf</w:t>
        </w:r>
      </w:hyperlink>
      <w:r w:rsidRPr="003A701A">
        <w:rPr>
          <w:rFonts w:eastAsia="Times New Roman" w:cs="Times New Roman"/>
          <w:color w:val="000000"/>
          <w:szCs w:val="24"/>
          <w:lang w:eastAsia="pt-BR"/>
        </w:rPr>
        <w:t>. Acesso 25/08/2018</w:t>
      </w:r>
    </w:p>
    <w:p w14:paraId="47923ACB" w14:textId="3F4F4AF9" w:rsidR="00444556" w:rsidRPr="00650C71" w:rsidRDefault="00444556" w:rsidP="00652107">
      <w:pPr>
        <w:spacing w:line="240" w:lineRule="auto"/>
        <w:ind w:firstLine="0"/>
        <w:rPr>
          <w:rFonts w:eastAsia="Times New Roman" w:cs="Times New Roman"/>
          <w:szCs w:val="24"/>
          <w:lang w:eastAsia="pt-BR"/>
        </w:rPr>
      </w:pPr>
      <w:r w:rsidRPr="00650C71">
        <w:rPr>
          <w:rFonts w:eastAsia="Times New Roman" w:cs="Times New Roman"/>
          <w:szCs w:val="24"/>
          <w:lang w:eastAsia="pt-BR"/>
        </w:rPr>
        <w:t xml:space="preserve">BROCARDO, R. O. </w:t>
      </w:r>
      <w:r w:rsidRPr="00650C71">
        <w:rPr>
          <w:rFonts w:eastAsia="Times New Roman" w:cs="Times New Roman"/>
          <w:b/>
          <w:szCs w:val="24"/>
          <w:lang w:eastAsia="pt-BR"/>
        </w:rPr>
        <w:t>Diálogos entre o círculo de Bakhtin e os novos estudos do letramento.</w:t>
      </w:r>
      <w:r w:rsidRPr="00650C71">
        <w:rPr>
          <w:rFonts w:eastAsia="Times New Roman" w:cs="Times New Roman"/>
          <w:szCs w:val="24"/>
          <w:lang w:eastAsia="pt-BR"/>
        </w:rPr>
        <w:t xml:space="preserve"> In: V Seminário Nacional Interdisciplinar em Experiências Educativas. Anais (on-line). Disponível: http: </w:t>
      </w:r>
      <w:hyperlink r:id="rId14" w:history="1">
        <w:r w:rsidRPr="00650C71">
          <w:rPr>
            <w:rStyle w:val="Hyperlink"/>
            <w:rFonts w:eastAsia="Times New Roman" w:cs="Times New Roman"/>
            <w:szCs w:val="24"/>
            <w:lang w:eastAsia="pt-BR"/>
          </w:rPr>
          <w:t>http://cac-php.unioeste.br/eventos/senieeseminario/anais/Eixo2/DI</w:t>
        </w:r>
      </w:hyperlink>
    </w:p>
    <w:p w14:paraId="11D12CE0" w14:textId="1880D4B9" w:rsidR="00444556" w:rsidRPr="00650C71" w:rsidRDefault="00444556" w:rsidP="00652107">
      <w:pPr>
        <w:spacing w:line="240" w:lineRule="auto"/>
        <w:ind w:firstLine="0"/>
        <w:rPr>
          <w:rFonts w:eastAsia="Times New Roman" w:cs="Times New Roman"/>
          <w:szCs w:val="24"/>
          <w:lang w:eastAsia="pt-BR"/>
        </w:rPr>
      </w:pPr>
      <w:r w:rsidRPr="00650C71">
        <w:rPr>
          <w:rFonts w:eastAsia="Times New Roman" w:cs="Times New Roman"/>
          <w:szCs w:val="24"/>
          <w:lang w:eastAsia="pt-BR"/>
        </w:rPr>
        <w:t>ALOGOS_ ENTRE_O_CARCULO_DE_BAKHTIN_E_OS_ NOVOS_ESTUDOS__DO_LE</w:t>
      </w:r>
    </w:p>
    <w:p w14:paraId="51A2EF2B" w14:textId="526605DD" w:rsidR="000D2FC9" w:rsidRPr="00650C71" w:rsidRDefault="00444556"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TRAMENTO.pdf. Acesso em: 25/08/2018. Acesso em: 25/08/2018</w:t>
      </w:r>
    </w:p>
    <w:p w14:paraId="712D4772" w14:textId="77777777" w:rsidR="000D2FC9" w:rsidRPr="00650C71" w:rsidRDefault="000D2FC9"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CAMPOS, M. I. B.  Bakthtin e o ensino de língua materna no Brasil: algumas perspectivas. </w:t>
      </w:r>
      <w:r w:rsidRPr="00650C71">
        <w:rPr>
          <w:rFonts w:eastAsia="Times New Roman" w:cs="Times New Roman"/>
          <w:b/>
          <w:szCs w:val="24"/>
          <w:lang w:eastAsia="pt-BR"/>
        </w:rPr>
        <w:t>Conexão Letras</w:t>
      </w:r>
      <w:r w:rsidRPr="00650C71">
        <w:rPr>
          <w:rFonts w:eastAsia="Times New Roman" w:cs="Times New Roman"/>
          <w:szCs w:val="24"/>
          <w:lang w:eastAsia="pt-BR"/>
        </w:rPr>
        <w:t xml:space="preserve">, 2016, v. 11, n. 16, p. 123-137. </w:t>
      </w:r>
    </w:p>
    <w:p w14:paraId="690A471C" w14:textId="5C3AB6E9" w:rsidR="0023570D" w:rsidRPr="00650C71" w:rsidRDefault="0023570D"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COSTA, L. R. A Questão da Ideologia no Círculo de Bakhtin: E os Embates no Discurso de Divulgação Científica da Revista Ciência Hoje. </w:t>
      </w:r>
      <w:proofErr w:type="spellStart"/>
      <w:r w:rsidRPr="00650C71">
        <w:rPr>
          <w:rFonts w:eastAsia="Times New Roman" w:cs="Times New Roman"/>
          <w:szCs w:val="24"/>
          <w:lang w:eastAsia="pt-BR"/>
        </w:rPr>
        <w:t>Cotia-SP</w:t>
      </w:r>
      <w:proofErr w:type="spellEnd"/>
      <w:r w:rsidRPr="00650C71">
        <w:rPr>
          <w:rFonts w:eastAsia="Times New Roman" w:cs="Times New Roman"/>
          <w:szCs w:val="24"/>
          <w:lang w:eastAsia="pt-BR"/>
        </w:rPr>
        <w:t xml:space="preserve">: </w:t>
      </w:r>
      <w:bookmarkStart w:id="0" w:name="_GoBack"/>
      <w:bookmarkEnd w:id="0"/>
      <w:r w:rsidRPr="00650C71">
        <w:rPr>
          <w:rFonts w:eastAsia="Times New Roman" w:cs="Times New Roman"/>
          <w:szCs w:val="24"/>
          <w:lang w:eastAsia="pt-BR"/>
        </w:rPr>
        <w:t>Ateliê Editorial, 2017</w:t>
      </w:r>
    </w:p>
    <w:p w14:paraId="0DC64550" w14:textId="77777777" w:rsidR="000D2FC9" w:rsidRPr="00650C71" w:rsidRDefault="000D2FC9"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FARACO, C. A. </w:t>
      </w:r>
      <w:r w:rsidRPr="00650C71">
        <w:rPr>
          <w:rFonts w:eastAsia="Times New Roman" w:cs="Times New Roman"/>
          <w:b/>
          <w:szCs w:val="24"/>
          <w:lang w:eastAsia="pt-BR"/>
        </w:rPr>
        <w:t>Linguagem &amp; diálogo:</w:t>
      </w:r>
      <w:r w:rsidRPr="00650C71">
        <w:rPr>
          <w:rFonts w:eastAsia="Times New Roman" w:cs="Times New Roman"/>
          <w:szCs w:val="24"/>
          <w:lang w:eastAsia="pt-BR"/>
        </w:rPr>
        <w:t xml:space="preserve"> as ideias do círculo de Bakhtin. São Paulo: Parábola Editorial, 2009</w:t>
      </w:r>
    </w:p>
    <w:p w14:paraId="305E4585" w14:textId="46B01CD8" w:rsidR="00090397" w:rsidRPr="00650C71" w:rsidRDefault="00090397"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GOMES-SANTOS; S. N.</w:t>
      </w:r>
      <w:r w:rsidRPr="00650C71">
        <w:rPr>
          <w:rFonts w:eastAsia="Times New Roman" w:cs="Times New Roman"/>
          <w:b/>
          <w:szCs w:val="24"/>
          <w:lang w:eastAsia="pt-BR"/>
        </w:rPr>
        <w:t xml:space="preserve"> A questão do gênero no Brasil: teorização acadêmico-científica e normatização oficial. </w:t>
      </w:r>
      <w:r w:rsidRPr="00650C71">
        <w:rPr>
          <w:rFonts w:eastAsia="Times New Roman" w:cs="Times New Roman"/>
          <w:szCs w:val="24"/>
          <w:lang w:eastAsia="pt-BR"/>
        </w:rPr>
        <w:t>Tese (doutorado) - Universidade Estadual de Campinas, Instituto de Estudos da Linguagem. Campinas-SP, 2004a</w:t>
      </w:r>
      <w:r w:rsidRPr="00650C71">
        <w:rPr>
          <w:rFonts w:eastAsia="Times New Roman" w:cs="Times New Roman"/>
          <w:szCs w:val="24"/>
          <w:lang w:eastAsia="pt-BR"/>
        </w:rPr>
        <w:t>, p. 131</w:t>
      </w:r>
      <w:r w:rsidRPr="00650C71">
        <w:rPr>
          <w:rFonts w:eastAsia="Times New Roman" w:cs="Times New Roman"/>
          <w:szCs w:val="24"/>
          <w:lang w:eastAsia="pt-BR"/>
        </w:rPr>
        <w:t>-163</w:t>
      </w:r>
    </w:p>
    <w:p w14:paraId="123772FE" w14:textId="7FE7BB16" w:rsidR="0023570D" w:rsidRPr="00650C71" w:rsidRDefault="0023570D"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LIRA, A. F. Considerações sobre análise de gêneros do discurso a partir de seu </w:t>
      </w:r>
      <w:proofErr w:type="spellStart"/>
      <w:r w:rsidRPr="00650C71">
        <w:rPr>
          <w:rFonts w:eastAsia="Times New Roman" w:cs="Times New Roman"/>
          <w:szCs w:val="24"/>
          <w:lang w:eastAsia="pt-BR"/>
        </w:rPr>
        <w:t>cronotopo</w:t>
      </w:r>
      <w:proofErr w:type="spellEnd"/>
      <w:r w:rsidRPr="00650C71">
        <w:rPr>
          <w:rFonts w:eastAsia="Times New Roman" w:cs="Times New Roman"/>
          <w:szCs w:val="24"/>
          <w:lang w:eastAsia="pt-BR"/>
        </w:rPr>
        <w:t xml:space="preserve">. In: RODRIGUES, R. H.; PEREIRA, R. A. (Org.). </w:t>
      </w:r>
      <w:r w:rsidRPr="00650C71">
        <w:rPr>
          <w:rFonts w:eastAsia="Times New Roman" w:cs="Times New Roman"/>
          <w:b/>
          <w:szCs w:val="24"/>
          <w:lang w:eastAsia="pt-BR"/>
        </w:rPr>
        <w:t>Estudos dialógicos da linguagem e pesquisas em linguística aplicada.</w:t>
      </w:r>
      <w:r w:rsidRPr="00650C71">
        <w:rPr>
          <w:rFonts w:eastAsia="Times New Roman" w:cs="Times New Roman"/>
          <w:szCs w:val="24"/>
          <w:lang w:eastAsia="pt-BR"/>
        </w:rPr>
        <w:t xml:space="preserve"> São Carlos: Pedro &amp; João Editores, 2016, p. 191-209.</w:t>
      </w:r>
    </w:p>
    <w:p w14:paraId="5DDA03F8" w14:textId="61E83B02" w:rsidR="008616CD" w:rsidRPr="00650C71" w:rsidRDefault="002773BE"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MARCUSCHI, L. A. </w:t>
      </w:r>
      <w:r w:rsidRPr="00650C71">
        <w:rPr>
          <w:rFonts w:eastAsia="Times New Roman" w:cs="Times New Roman"/>
          <w:b/>
          <w:szCs w:val="24"/>
          <w:lang w:eastAsia="pt-BR"/>
        </w:rPr>
        <w:t>Produção textual, análise de gênero e compreensão</w:t>
      </w:r>
      <w:r w:rsidRPr="00650C71">
        <w:rPr>
          <w:rFonts w:eastAsia="Times New Roman" w:cs="Times New Roman"/>
          <w:szCs w:val="24"/>
          <w:lang w:eastAsia="pt-BR"/>
        </w:rPr>
        <w:t>. São Paulo: Parábola, 2008.</w:t>
      </w:r>
    </w:p>
    <w:p w14:paraId="71C0BAA7" w14:textId="3C67D7C9" w:rsidR="0023570D" w:rsidRPr="00650C71" w:rsidRDefault="0023570D"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MEDVIÉDEV, P. N. </w:t>
      </w:r>
      <w:r w:rsidRPr="00650C71">
        <w:rPr>
          <w:rFonts w:eastAsia="Times New Roman" w:cs="Times New Roman"/>
          <w:b/>
          <w:szCs w:val="24"/>
          <w:lang w:eastAsia="pt-BR"/>
        </w:rPr>
        <w:t>O método formal nos estudos literários:</w:t>
      </w:r>
      <w:r w:rsidRPr="00650C71">
        <w:rPr>
          <w:rFonts w:eastAsia="Times New Roman" w:cs="Times New Roman"/>
          <w:szCs w:val="24"/>
          <w:lang w:eastAsia="pt-BR"/>
        </w:rPr>
        <w:t xml:space="preserve"> introdução crítica a uma poética sociológica. Tradução de </w:t>
      </w:r>
      <w:proofErr w:type="spellStart"/>
      <w:r w:rsidRPr="00650C71">
        <w:rPr>
          <w:rFonts w:eastAsia="Times New Roman" w:cs="Times New Roman"/>
          <w:szCs w:val="24"/>
          <w:lang w:eastAsia="pt-BR"/>
        </w:rPr>
        <w:t>Ekaterina</w:t>
      </w:r>
      <w:proofErr w:type="spellEnd"/>
      <w:r w:rsidRPr="00650C71">
        <w:rPr>
          <w:rFonts w:eastAsia="Times New Roman" w:cs="Times New Roman"/>
          <w:szCs w:val="24"/>
          <w:lang w:eastAsia="pt-BR"/>
        </w:rPr>
        <w:t xml:space="preserve"> </w:t>
      </w:r>
      <w:proofErr w:type="spellStart"/>
      <w:r w:rsidRPr="00650C71">
        <w:rPr>
          <w:rFonts w:eastAsia="Times New Roman" w:cs="Times New Roman"/>
          <w:szCs w:val="24"/>
          <w:lang w:eastAsia="pt-BR"/>
        </w:rPr>
        <w:t>Vólkova</w:t>
      </w:r>
      <w:proofErr w:type="spellEnd"/>
      <w:r w:rsidRPr="00650C71">
        <w:rPr>
          <w:rFonts w:eastAsia="Times New Roman" w:cs="Times New Roman"/>
          <w:szCs w:val="24"/>
          <w:lang w:eastAsia="pt-BR"/>
        </w:rPr>
        <w:t xml:space="preserve"> Américo e Sheila Camargo Grillo. São Paulo: Contexto, 2012, p. 193-207.</w:t>
      </w:r>
    </w:p>
    <w:p w14:paraId="76CE0997" w14:textId="31FEAD21" w:rsidR="0023570D" w:rsidRPr="00650C71" w:rsidRDefault="0023570D" w:rsidP="00650C71">
      <w:pPr>
        <w:spacing w:after="240" w:line="240" w:lineRule="auto"/>
        <w:ind w:firstLine="0"/>
        <w:rPr>
          <w:rFonts w:eastAsia="Times New Roman" w:cs="Times New Roman"/>
          <w:szCs w:val="24"/>
          <w:lang w:eastAsia="pt-BR"/>
        </w:rPr>
      </w:pPr>
      <w:r w:rsidRPr="00650C71">
        <w:rPr>
          <w:rFonts w:eastAsia="Times New Roman" w:cs="Times New Roman"/>
          <w:szCs w:val="24"/>
          <w:lang w:eastAsia="pt-BR"/>
        </w:rPr>
        <w:t xml:space="preserve">RODRIGUES, R. H. Análise de gêneros do discurso na teoria bakhtiniana: algumas questões teóricas e metodológica. </w:t>
      </w:r>
      <w:r w:rsidRPr="00650C71">
        <w:rPr>
          <w:rFonts w:eastAsia="Times New Roman" w:cs="Times New Roman"/>
          <w:b/>
          <w:szCs w:val="24"/>
          <w:lang w:eastAsia="pt-BR"/>
        </w:rPr>
        <w:t>Linguagem em (</w:t>
      </w:r>
      <w:proofErr w:type="spellStart"/>
      <w:r w:rsidRPr="00650C71">
        <w:rPr>
          <w:rFonts w:eastAsia="Times New Roman" w:cs="Times New Roman"/>
          <w:b/>
          <w:szCs w:val="24"/>
          <w:lang w:eastAsia="pt-BR"/>
        </w:rPr>
        <w:t>Dis</w:t>
      </w:r>
      <w:proofErr w:type="spellEnd"/>
      <w:r w:rsidRPr="00650C71">
        <w:rPr>
          <w:rFonts w:eastAsia="Times New Roman" w:cs="Times New Roman"/>
          <w:b/>
          <w:szCs w:val="24"/>
          <w:lang w:eastAsia="pt-BR"/>
        </w:rPr>
        <w:t>)curso</w:t>
      </w:r>
      <w:r w:rsidRPr="00650C71">
        <w:rPr>
          <w:rFonts w:eastAsia="Times New Roman" w:cs="Times New Roman"/>
          <w:szCs w:val="24"/>
          <w:lang w:eastAsia="pt-BR"/>
        </w:rPr>
        <w:t>, Tubarão, v. 4, n. 2, p. 415-440, jan./jun. 2004.</w:t>
      </w:r>
    </w:p>
    <w:p w14:paraId="5300C0AB" w14:textId="77777777" w:rsidR="00090397" w:rsidRPr="00090397" w:rsidRDefault="00090397" w:rsidP="00650C71">
      <w:pPr>
        <w:spacing w:after="240" w:line="240" w:lineRule="auto"/>
        <w:ind w:firstLine="0"/>
        <w:rPr>
          <w:rFonts w:eastAsia="Times New Roman" w:cs="Times New Roman"/>
          <w:szCs w:val="24"/>
          <w:lang w:eastAsia="pt-BR"/>
        </w:rPr>
      </w:pPr>
      <w:r w:rsidRPr="00090397">
        <w:rPr>
          <w:rFonts w:eastAsia="Times New Roman" w:cs="Times New Roman"/>
          <w:szCs w:val="24"/>
          <w:lang w:eastAsia="pt-BR"/>
        </w:rPr>
        <w:t xml:space="preserve">RODRIGUES, R. H. Os gêneros do discurso na perspectiva dialógica da linguagem: a abordagem de Bakhtin. In: In: MEURER, J. L.; BONINI, A.; MOTTA-ROTH, D. (Org.). </w:t>
      </w:r>
      <w:r w:rsidRPr="00090397">
        <w:rPr>
          <w:rFonts w:eastAsia="Times New Roman" w:cs="Times New Roman"/>
          <w:b/>
          <w:szCs w:val="24"/>
          <w:lang w:eastAsia="pt-BR"/>
        </w:rPr>
        <w:t xml:space="preserve">Gêneros: </w:t>
      </w:r>
      <w:r w:rsidRPr="00090397">
        <w:rPr>
          <w:rFonts w:eastAsia="Times New Roman" w:cs="Times New Roman"/>
          <w:szCs w:val="24"/>
          <w:lang w:eastAsia="pt-BR"/>
        </w:rPr>
        <w:t xml:space="preserve">teorias, métodos, debates. São Paulo: Parábola Editorial, 2005. </w:t>
      </w:r>
    </w:p>
    <w:p w14:paraId="63882C3A" w14:textId="4234FC7D" w:rsidR="00667B21" w:rsidRPr="00650C71" w:rsidRDefault="00090397" w:rsidP="00650C71">
      <w:pPr>
        <w:spacing w:after="240" w:line="240" w:lineRule="auto"/>
        <w:ind w:firstLine="0"/>
        <w:rPr>
          <w:rFonts w:eastAsia="Times New Roman" w:cs="Times New Roman"/>
          <w:szCs w:val="24"/>
          <w:lang w:eastAsia="pt-BR"/>
        </w:rPr>
      </w:pPr>
      <w:r w:rsidRPr="00090397">
        <w:rPr>
          <w:rFonts w:eastAsia="Times New Roman" w:cs="Times New Roman"/>
          <w:szCs w:val="24"/>
          <w:lang w:eastAsia="pt-BR"/>
        </w:rPr>
        <w:t xml:space="preserve">ROJO, R. Modos de transposição dos PCNs às práticas de sala de aula: progressão curricular e projetos. In: ROJO, R. (Org.). </w:t>
      </w:r>
      <w:r w:rsidRPr="00090397">
        <w:rPr>
          <w:rFonts w:eastAsia="Times New Roman" w:cs="Times New Roman"/>
          <w:b/>
          <w:szCs w:val="24"/>
          <w:lang w:eastAsia="pt-BR"/>
        </w:rPr>
        <w:t>A prática de linguagem na sala de aula:</w:t>
      </w:r>
      <w:r w:rsidRPr="00090397">
        <w:rPr>
          <w:rFonts w:eastAsia="Times New Roman" w:cs="Times New Roman"/>
          <w:szCs w:val="24"/>
          <w:lang w:eastAsia="pt-BR"/>
        </w:rPr>
        <w:t xml:space="preserve"> praticando os </w:t>
      </w:r>
      <w:proofErr w:type="spellStart"/>
      <w:r w:rsidRPr="00090397">
        <w:rPr>
          <w:rFonts w:eastAsia="Times New Roman" w:cs="Times New Roman"/>
          <w:szCs w:val="24"/>
          <w:lang w:eastAsia="pt-BR"/>
        </w:rPr>
        <w:t>PCN’s</w:t>
      </w:r>
      <w:proofErr w:type="spellEnd"/>
      <w:r w:rsidRPr="00090397">
        <w:rPr>
          <w:rFonts w:eastAsia="Times New Roman" w:cs="Times New Roman"/>
          <w:szCs w:val="24"/>
          <w:lang w:eastAsia="pt-BR"/>
        </w:rPr>
        <w:t>. Campinas: Mercado das Letras, 2000, p. 27-38.</w:t>
      </w:r>
    </w:p>
    <w:sectPr w:rsidR="00667B21" w:rsidRPr="00650C71" w:rsidSect="00CB6E65">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BA3D4" w14:textId="77777777" w:rsidR="00D56796" w:rsidRDefault="00D56796" w:rsidP="004C7AB7">
      <w:pPr>
        <w:spacing w:line="240" w:lineRule="auto"/>
      </w:pPr>
      <w:r>
        <w:separator/>
      </w:r>
    </w:p>
  </w:endnote>
  <w:endnote w:type="continuationSeparator" w:id="0">
    <w:p w14:paraId="2E0D2B9A" w14:textId="77777777" w:rsidR="00D56796" w:rsidRDefault="00D5679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100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5A6DC"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28294C2B" wp14:editId="7EA3BDE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14535"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A909D" w14:textId="77777777" w:rsidR="00D56796" w:rsidRDefault="00D56796" w:rsidP="004C7AB7">
      <w:pPr>
        <w:spacing w:line="240" w:lineRule="auto"/>
      </w:pPr>
      <w:r>
        <w:separator/>
      </w:r>
    </w:p>
  </w:footnote>
  <w:footnote w:type="continuationSeparator" w:id="0">
    <w:p w14:paraId="2D76F097" w14:textId="77777777" w:rsidR="00D56796" w:rsidRDefault="00D5679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DF796" w14:textId="77777777" w:rsidR="004C7AB7" w:rsidRDefault="00D56796">
    <w:pPr>
      <w:pStyle w:val="Cabealho"/>
    </w:pPr>
    <w:r>
      <w:rPr>
        <w:noProof/>
      </w:rPr>
      <w:pict w14:anchorId="01B9C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994A3"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1A221585" wp14:editId="1F0ADBE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AE8E0" w14:textId="77777777" w:rsidR="004C7AB7" w:rsidRDefault="00D56796">
    <w:pPr>
      <w:pStyle w:val="Cabealho"/>
    </w:pPr>
    <w:r>
      <w:rPr>
        <w:noProof/>
      </w:rPr>
      <w:pict w14:anchorId="6B1DA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14EC6"/>
    <w:multiLevelType w:val="hybridMultilevel"/>
    <w:tmpl w:val="3C84F80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0213"/>
    <w:rsid w:val="0001315D"/>
    <w:rsid w:val="00025226"/>
    <w:rsid w:val="00027B70"/>
    <w:rsid w:val="000461B9"/>
    <w:rsid w:val="00052283"/>
    <w:rsid w:val="0005542A"/>
    <w:rsid w:val="00063126"/>
    <w:rsid w:val="00086596"/>
    <w:rsid w:val="00090397"/>
    <w:rsid w:val="00092F4C"/>
    <w:rsid w:val="00095E7C"/>
    <w:rsid w:val="000A4CDE"/>
    <w:rsid w:val="000B249E"/>
    <w:rsid w:val="000D16B9"/>
    <w:rsid w:val="000D2FC9"/>
    <w:rsid w:val="0010278D"/>
    <w:rsid w:val="0010290D"/>
    <w:rsid w:val="00103E8D"/>
    <w:rsid w:val="00117BBA"/>
    <w:rsid w:val="00122A2A"/>
    <w:rsid w:val="0013352E"/>
    <w:rsid w:val="00140C4F"/>
    <w:rsid w:val="0014134A"/>
    <w:rsid w:val="00145B14"/>
    <w:rsid w:val="001476A2"/>
    <w:rsid w:val="001661FE"/>
    <w:rsid w:val="00194BDC"/>
    <w:rsid w:val="001A0308"/>
    <w:rsid w:val="001B453A"/>
    <w:rsid w:val="001C0D57"/>
    <w:rsid w:val="001C3319"/>
    <w:rsid w:val="001E3D85"/>
    <w:rsid w:val="001E3FDC"/>
    <w:rsid w:val="00200DAB"/>
    <w:rsid w:val="00202C01"/>
    <w:rsid w:val="002224BC"/>
    <w:rsid w:val="002240FA"/>
    <w:rsid w:val="00232029"/>
    <w:rsid w:val="0023570D"/>
    <w:rsid w:val="002404A2"/>
    <w:rsid w:val="00251592"/>
    <w:rsid w:val="00251F2B"/>
    <w:rsid w:val="002773BE"/>
    <w:rsid w:val="002903FF"/>
    <w:rsid w:val="002967AA"/>
    <w:rsid w:val="002B43E0"/>
    <w:rsid w:val="002B6CA6"/>
    <w:rsid w:val="002F0705"/>
    <w:rsid w:val="003247F1"/>
    <w:rsid w:val="00344E2B"/>
    <w:rsid w:val="00350FAD"/>
    <w:rsid w:val="003730CF"/>
    <w:rsid w:val="00390544"/>
    <w:rsid w:val="003954AB"/>
    <w:rsid w:val="003A07A3"/>
    <w:rsid w:val="003A3F5F"/>
    <w:rsid w:val="003A701A"/>
    <w:rsid w:val="00400352"/>
    <w:rsid w:val="004228F5"/>
    <w:rsid w:val="00444556"/>
    <w:rsid w:val="0044735C"/>
    <w:rsid w:val="00454894"/>
    <w:rsid w:val="00497918"/>
    <w:rsid w:val="004C7AB7"/>
    <w:rsid w:val="004D30B1"/>
    <w:rsid w:val="004E571D"/>
    <w:rsid w:val="004E6139"/>
    <w:rsid w:val="004F1D78"/>
    <w:rsid w:val="00500771"/>
    <w:rsid w:val="00510C57"/>
    <w:rsid w:val="00590227"/>
    <w:rsid w:val="00592B40"/>
    <w:rsid w:val="005C16E9"/>
    <w:rsid w:val="005C377E"/>
    <w:rsid w:val="005E0959"/>
    <w:rsid w:val="005E4A59"/>
    <w:rsid w:val="005F4ECF"/>
    <w:rsid w:val="00605385"/>
    <w:rsid w:val="00623AFC"/>
    <w:rsid w:val="006270D2"/>
    <w:rsid w:val="006345C4"/>
    <w:rsid w:val="006501DA"/>
    <w:rsid w:val="00650C71"/>
    <w:rsid w:val="00652107"/>
    <w:rsid w:val="00662EAA"/>
    <w:rsid w:val="00667B21"/>
    <w:rsid w:val="006A07B0"/>
    <w:rsid w:val="006A6C8E"/>
    <w:rsid w:val="006B128D"/>
    <w:rsid w:val="006B15E1"/>
    <w:rsid w:val="006C5C4D"/>
    <w:rsid w:val="006D6939"/>
    <w:rsid w:val="006E04E2"/>
    <w:rsid w:val="006E34C0"/>
    <w:rsid w:val="006F32B7"/>
    <w:rsid w:val="006F43A3"/>
    <w:rsid w:val="00703087"/>
    <w:rsid w:val="007066D2"/>
    <w:rsid w:val="00711AD2"/>
    <w:rsid w:val="00716FBF"/>
    <w:rsid w:val="007759BC"/>
    <w:rsid w:val="007D18DD"/>
    <w:rsid w:val="007E1E92"/>
    <w:rsid w:val="007F4F76"/>
    <w:rsid w:val="008012AD"/>
    <w:rsid w:val="008019B7"/>
    <w:rsid w:val="008166AA"/>
    <w:rsid w:val="00820854"/>
    <w:rsid w:val="00835CBE"/>
    <w:rsid w:val="008525A4"/>
    <w:rsid w:val="0085287E"/>
    <w:rsid w:val="008601D2"/>
    <w:rsid w:val="008616CD"/>
    <w:rsid w:val="00865382"/>
    <w:rsid w:val="00880536"/>
    <w:rsid w:val="00881AE9"/>
    <w:rsid w:val="008A0A18"/>
    <w:rsid w:val="008C09C5"/>
    <w:rsid w:val="00912C4B"/>
    <w:rsid w:val="009336A2"/>
    <w:rsid w:val="00946C7F"/>
    <w:rsid w:val="00975E96"/>
    <w:rsid w:val="009C14DB"/>
    <w:rsid w:val="009C6F02"/>
    <w:rsid w:val="009D0D3B"/>
    <w:rsid w:val="009D6ADC"/>
    <w:rsid w:val="009E64A8"/>
    <w:rsid w:val="009F4B7A"/>
    <w:rsid w:val="00A056B4"/>
    <w:rsid w:val="00A12D40"/>
    <w:rsid w:val="00A14424"/>
    <w:rsid w:val="00A17DD4"/>
    <w:rsid w:val="00A4434A"/>
    <w:rsid w:val="00A47FAB"/>
    <w:rsid w:val="00A71527"/>
    <w:rsid w:val="00A85527"/>
    <w:rsid w:val="00A96787"/>
    <w:rsid w:val="00AA46D5"/>
    <w:rsid w:val="00AA5FC9"/>
    <w:rsid w:val="00AA69A5"/>
    <w:rsid w:val="00AD43EE"/>
    <w:rsid w:val="00AF6C8C"/>
    <w:rsid w:val="00B0124B"/>
    <w:rsid w:val="00B02966"/>
    <w:rsid w:val="00B16F4A"/>
    <w:rsid w:val="00B33D93"/>
    <w:rsid w:val="00B47D51"/>
    <w:rsid w:val="00B548B5"/>
    <w:rsid w:val="00B6799E"/>
    <w:rsid w:val="00B761E7"/>
    <w:rsid w:val="00B8433B"/>
    <w:rsid w:val="00BB5951"/>
    <w:rsid w:val="00BC1F11"/>
    <w:rsid w:val="00BE6F30"/>
    <w:rsid w:val="00BE75A5"/>
    <w:rsid w:val="00C0233E"/>
    <w:rsid w:val="00C330DA"/>
    <w:rsid w:val="00C36D6F"/>
    <w:rsid w:val="00C512A4"/>
    <w:rsid w:val="00C72B1D"/>
    <w:rsid w:val="00C77F37"/>
    <w:rsid w:val="00CB6B28"/>
    <w:rsid w:val="00CB6E65"/>
    <w:rsid w:val="00CD5DD4"/>
    <w:rsid w:val="00CF0E53"/>
    <w:rsid w:val="00D20DF9"/>
    <w:rsid w:val="00D2328F"/>
    <w:rsid w:val="00D30C6C"/>
    <w:rsid w:val="00D32C4C"/>
    <w:rsid w:val="00D3660A"/>
    <w:rsid w:val="00D4118B"/>
    <w:rsid w:val="00D45853"/>
    <w:rsid w:val="00D56796"/>
    <w:rsid w:val="00D57D31"/>
    <w:rsid w:val="00D620EC"/>
    <w:rsid w:val="00D6253B"/>
    <w:rsid w:val="00D66D01"/>
    <w:rsid w:val="00D7324B"/>
    <w:rsid w:val="00D739AA"/>
    <w:rsid w:val="00D9090D"/>
    <w:rsid w:val="00D91E19"/>
    <w:rsid w:val="00DE09AF"/>
    <w:rsid w:val="00E2792E"/>
    <w:rsid w:val="00E33187"/>
    <w:rsid w:val="00E45B55"/>
    <w:rsid w:val="00E46640"/>
    <w:rsid w:val="00E61D9A"/>
    <w:rsid w:val="00E631A4"/>
    <w:rsid w:val="00E954D1"/>
    <w:rsid w:val="00EA1F4C"/>
    <w:rsid w:val="00EA6FDC"/>
    <w:rsid w:val="00EC1E93"/>
    <w:rsid w:val="00EC6B67"/>
    <w:rsid w:val="00ED24CF"/>
    <w:rsid w:val="00ED48A5"/>
    <w:rsid w:val="00ED547D"/>
    <w:rsid w:val="00F17F19"/>
    <w:rsid w:val="00F27B8A"/>
    <w:rsid w:val="00F37992"/>
    <w:rsid w:val="00F47D67"/>
    <w:rsid w:val="00F55312"/>
    <w:rsid w:val="00F71C44"/>
    <w:rsid w:val="00F72343"/>
    <w:rsid w:val="00F753AC"/>
    <w:rsid w:val="00FA3162"/>
    <w:rsid w:val="00FA391F"/>
    <w:rsid w:val="00FC5BDF"/>
    <w:rsid w:val="00FD2213"/>
    <w:rsid w:val="00FD7311"/>
    <w:rsid w:val="00FE586C"/>
    <w:rsid w:val="00FF70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42CB82"/>
  <w15:docId w15:val="{A17017EE-7EDD-4C8D-8E55-AD193BAE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194BDC"/>
    <w:rPr>
      <w:color w:val="0563C1"/>
      <w:u w:val="single"/>
    </w:rPr>
  </w:style>
  <w:style w:type="paragraph" w:styleId="PargrafodaLista">
    <w:name w:val="List Paragraph"/>
    <w:basedOn w:val="Normal"/>
    <w:uiPriority w:val="34"/>
    <w:qFormat/>
    <w:rsid w:val="00CB6E65"/>
    <w:pPr>
      <w:spacing w:after="160" w:line="259" w:lineRule="auto"/>
      <w:ind w:left="720" w:firstLine="0"/>
      <w:contextualSpacing/>
      <w:jc w:val="left"/>
    </w:pPr>
    <w:rPr>
      <w:rFonts w:ascii="Calibri" w:eastAsia="Calibri" w:hAnsi="Calibri" w:cs="Times New Roman"/>
      <w:sz w:val="22"/>
    </w:rPr>
  </w:style>
  <w:style w:type="paragraph" w:styleId="Textodenotaderodap">
    <w:name w:val="footnote text"/>
    <w:basedOn w:val="Normal"/>
    <w:link w:val="TextodenotaderodapChar"/>
    <w:uiPriority w:val="99"/>
    <w:semiHidden/>
    <w:unhideWhenUsed/>
    <w:rsid w:val="00CB6E65"/>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B6E65"/>
    <w:rPr>
      <w:rFonts w:ascii="Calibri" w:eastAsia="Calibri" w:hAnsi="Calibri" w:cs="Times New Roman"/>
      <w:sz w:val="20"/>
      <w:szCs w:val="20"/>
    </w:rPr>
  </w:style>
  <w:style w:type="character" w:styleId="Refdenotaderodap">
    <w:name w:val="footnote reference"/>
    <w:uiPriority w:val="99"/>
    <w:semiHidden/>
    <w:unhideWhenUsed/>
    <w:rsid w:val="00CB6E65"/>
    <w:rPr>
      <w:vertAlign w:val="superscript"/>
    </w:rPr>
  </w:style>
  <w:style w:type="character" w:styleId="Refdecomentrio">
    <w:name w:val="annotation reference"/>
    <w:uiPriority w:val="99"/>
    <w:semiHidden/>
    <w:unhideWhenUsed/>
    <w:rsid w:val="00CB6E65"/>
    <w:rPr>
      <w:sz w:val="16"/>
      <w:szCs w:val="16"/>
    </w:rPr>
  </w:style>
  <w:style w:type="paragraph" w:styleId="Textodecomentrio">
    <w:name w:val="annotation text"/>
    <w:basedOn w:val="Normal"/>
    <w:link w:val="TextodecomentrioChar"/>
    <w:uiPriority w:val="99"/>
    <w:semiHidden/>
    <w:unhideWhenUsed/>
    <w:rsid w:val="00CB6E65"/>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CB6E65"/>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9022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90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kelyne_santos2011@hotmail.com" TargetMode="External"/><Relationship Id="rId13" Type="http://schemas.openxmlformats.org/officeDocument/2006/relationships/hyperlink" Target="http://portal.mec.gov.br/seb/arquivos/pdf/portugues.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mec.gov.br/seb/arquivos/pdf/livro0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yrla_bento@live.com" TargetMode="External"/><Relationship Id="rId14" Type="http://schemas.openxmlformats.org/officeDocument/2006/relationships/hyperlink" Target="http://cac-php.unioeste.br/eventos/senieeseminario/anais/Eixo2/DI"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Planilha_do_Microsoft_Excel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Planilha_do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mn-lt"/>
                <a:cs typeface="Times New Roman" panose="02020603050405020304" pitchFamily="18" charset="0"/>
              </a:rPr>
              <a:t>Vozes privilegiadas</a:t>
            </a:r>
          </a:p>
        </c:rich>
      </c:tx>
      <c:layout>
        <c:manualLayout>
          <c:xMode val="edge"/>
          <c:yMode val="edge"/>
          <c:x val="0.37191964285714296"/>
          <c:y val="1.29589632829373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5.3029057208556898E-2"/>
          <c:y val="0.11758473495348719"/>
          <c:w val="0.9379625113232527"/>
          <c:h val="0.59427220625499555"/>
        </c:manualLayout>
      </c:layout>
      <c:barChart>
        <c:barDir val="col"/>
        <c:grouping val="clustered"/>
        <c:varyColors val="0"/>
        <c:ser>
          <c:idx val="0"/>
          <c:order val="0"/>
          <c:tx>
            <c:strRef>
              <c:f>Plan1!$B$1</c:f>
              <c:strCache>
                <c:ptCount val="1"/>
                <c:pt idx="0">
                  <c:v>Colunas1</c:v>
                </c:pt>
              </c:strCache>
            </c:strRef>
          </c:tx>
          <c:spPr>
            <a:solidFill>
              <a:schemeClr val="accent2"/>
            </a:solidFill>
            <a:ln>
              <a:noFill/>
            </a:ln>
            <a:effectLst/>
          </c:spPr>
          <c:invertIfNegative val="0"/>
          <c:cat>
            <c:strRef>
              <c:f>Plan1!$A$2:$A$20</c:f>
              <c:strCache>
                <c:ptCount val="19"/>
                <c:pt idx="0">
                  <c:v>Bakhtin</c:v>
                </c:pt>
                <c:pt idx="1">
                  <c:v>Althier-Revuz</c:v>
                </c:pt>
                <c:pt idx="2">
                  <c:v>Vigotski</c:v>
                </c:pt>
                <c:pt idx="3">
                  <c:v>Dolz e Schneuwly</c:v>
                </c:pt>
                <c:pt idx="4">
                  <c:v>Rodrigues</c:v>
                </c:pt>
                <c:pt idx="5">
                  <c:v>Geraldi</c:v>
                </c:pt>
                <c:pt idx="6">
                  <c:v>Volochínov</c:v>
                </c:pt>
                <c:pt idx="7">
                  <c:v>Brait</c:v>
                </c:pt>
                <c:pt idx="8">
                  <c:v>Bonini</c:v>
                </c:pt>
                <c:pt idx="9">
                  <c:v>Possenti</c:v>
                </c:pt>
                <c:pt idx="10">
                  <c:v>Oliveira</c:v>
                </c:pt>
                <c:pt idx="11">
                  <c:v>Rojo</c:v>
                </c:pt>
                <c:pt idx="12">
                  <c:v>Soares</c:v>
                </c:pt>
                <c:pt idx="13">
                  <c:v>Cereja e Magalhães</c:v>
                </c:pt>
                <c:pt idx="14">
                  <c:v>Koch e Fávero</c:v>
                </c:pt>
                <c:pt idx="15">
                  <c:v>Baquero</c:v>
                </c:pt>
                <c:pt idx="16">
                  <c:v>Tomazoni</c:v>
                </c:pt>
                <c:pt idx="17">
                  <c:v>Neckel</c:v>
                </c:pt>
                <c:pt idx="18">
                  <c:v>Silva</c:v>
                </c:pt>
              </c:strCache>
            </c:strRef>
          </c:cat>
          <c:val>
            <c:numRef>
              <c:f>Plan1!$B$2:$B$20</c:f>
              <c:numCache>
                <c:formatCode>General</c:formatCode>
                <c:ptCount val="19"/>
                <c:pt idx="0">
                  <c:v>43</c:v>
                </c:pt>
                <c:pt idx="1">
                  <c:v>10</c:v>
                </c:pt>
                <c:pt idx="2">
                  <c:v>9</c:v>
                </c:pt>
                <c:pt idx="3">
                  <c:v>7</c:v>
                </c:pt>
                <c:pt idx="4">
                  <c:v>5</c:v>
                </c:pt>
                <c:pt idx="5">
                  <c:v>5</c:v>
                </c:pt>
                <c:pt idx="6">
                  <c:v>4</c:v>
                </c:pt>
                <c:pt idx="7">
                  <c:v>4</c:v>
                </c:pt>
                <c:pt idx="8">
                  <c:v>4</c:v>
                </c:pt>
                <c:pt idx="9">
                  <c:v>4</c:v>
                </c:pt>
                <c:pt idx="10">
                  <c:v>4</c:v>
                </c:pt>
                <c:pt idx="11">
                  <c:v>3</c:v>
                </c:pt>
                <c:pt idx="12">
                  <c:v>3</c:v>
                </c:pt>
                <c:pt idx="13">
                  <c:v>3</c:v>
                </c:pt>
                <c:pt idx="14">
                  <c:v>3</c:v>
                </c:pt>
                <c:pt idx="15">
                  <c:v>3</c:v>
                </c:pt>
                <c:pt idx="16">
                  <c:v>3</c:v>
                </c:pt>
                <c:pt idx="17">
                  <c:v>3</c:v>
                </c:pt>
                <c:pt idx="18">
                  <c:v>3</c:v>
                </c:pt>
              </c:numCache>
            </c:numRef>
          </c:val>
        </c:ser>
        <c:dLbls>
          <c:showLegendKey val="0"/>
          <c:showVal val="0"/>
          <c:showCatName val="0"/>
          <c:showSerName val="0"/>
          <c:showPercent val="0"/>
          <c:showBubbleSize val="0"/>
        </c:dLbls>
        <c:gapWidth val="219"/>
        <c:overlap val="-27"/>
        <c:axId val="-532095728"/>
        <c:axId val="-532095184"/>
      </c:barChart>
      <c:catAx>
        <c:axId val="-53209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Times New Roman" panose="02020603050405020304" pitchFamily="18" charset="0"/>
              </a:defRPr>
            </a:pPr>
            <a:endParaRPr lang="pt-BR"/>
          </a:p>
        </c:txPr>
        <c:crossAx val="-532095184"/>
        <c:crosses val="autoZero"/>
        <c:auto val="1"/>
        <c:lblAlgn val="ctr"/>
        <c:lblOffset val="100"/>
        <c:noMultiLvlLbl val="0"/>
      </c:catAx>
      <c:valAx>
        <c:axId val="-53209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532095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Abordagens teóricas</a:t>
            </a:r>
          </a:p>
        </c:rich>
      </c:tx>
      <c:layout>
        <c:manualLayout>
          <c:xMode val="edge"/>
          <c:yMode val="edge"/>
          <c:x val="0.34779365716014715"/>
          <c:y val="1.07873198093228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7.3657582346442624E-2"/>
          <c:y val="0.13340052408788552"/>
          <c:w val="0.90400104142478166"/>
          <c:h val="0.54029493037820997"/>
        </c:manualLayout>
      </c:layout>
      <c:barChart>
        <c:barDir val="col"/>
        <c:grouping val="clustered"/>
        <c:varyColors val="0"/>
        <c:ser>
          <c:idx val="0"/>
          <c:order val="0"/>
          <c:tx>
            <c:strRef>
              <c:f>Plan1!$B$1</c:f>
              <c:strCache>
                <c:ptCount val="1"/>
                <c:pt idx="0">
                  <c:v>Série 1</c:v>
                </c:pt>
              </c:strCache>
            </c:strRef>
          </c:tx>
          <c:spPr>
            <a:solidFill>
              <a:srgbClr val="EF8B47"/>
            </a:solidFill>
            <a:ln>
              <a:noFill/>
            </a:ln>
            <a:effectLst/>
          </c:spPr>
          <c:invertIfNegative val="0"/>
          <c:cat>
            <c:strRef>
              <c:f>Plan1!$A$2:$A$16</c:f>
              <c:strCache>
                <c:ptCount val="15"/>
                <c:pt idx="0">
                  <c:v>ADD</c:v>
                </c:pt>
                <c:pt idx="1">
                  <c:v>Ling. Textual</c:v>
                </c:pt>
                <c:pt idx="2">
                  <c:v>Ling. Aplicada</c:v>
                </c:pt>
                <c:pt idx="3">
                  <c:v>Grupo de genebra</c:v>
                </c:pt>
                <c:pt idx="4">
                  <c:v>Educação</c:v>
                </c:pt>
                <c:pt idx="5">
                  <c:v>Letramento</c:v>
                </c:pt>
                <c:pt idx="6">
                  <c:v>A. D. Francesa</c:v>
                </c:pt>
                <c:pt idx="7">
                  <c:v>Literatura</c:v>
                </c:pt>
                <c:pt idx="8">
                  <c:v>Sócio-Retórica</c:v>
                </c:pt>
                <c:pt idx="9">
                  <c:v>Li. Sist. Func. </c:v>
                </c:pt>
                <c:pt idx="10">
                  <c:v>Semiótica</c:v>
                </c:pt>
                <c:pt idx="11">
                  <c:v>Sociologia</c:v>
                </c:pt>
                <c:pt idx="12">
                  <c:v>Fonologia</c:v>
                </c:pt>
                <c:pt idx="13">
                  <c:v>Morfologia </c:v>
                </c:pt>
                <c:pt idx="14">
                  <c:v>Estilística</c:v>
                </c:pt>
              </c:strCache>
            </c:strRef>
          </c:cat>
          <c:val>
            <c:numRef>
              <c:f>Plan1!$B$2:$B$16</c:f>
              <c:numCache>
                <c:formatCode>General</c:formatCode>
                <c:ptCount val="15"/>
                <c:pt idx="0">
                  <c:v>10</c:v>
                </c:pt>
                <c:pt idx="1">
                  <c:v>5</c:v>
                </c:pt>
                <c:pt idx="2">
                  <c:v>5</c:v>
                </c:pt>
                <c:pt idx="3">
                  <c:v>5</c:v>
                </c:pt>
                <c:pt idx="4">
                  <c:v>3</c:v>
                </c:pt>
                <c:pt idx="5">
                  <c:v>2</c:v>
                </c:pt>
                <c:pt idx="6">
                  <c:v>2</c:v>
                </c:pt>
                <c:pt idx="7">
                  <c:v>1</c:v>
                </c:pt>
                <c:pt idx="8">
                  <c:v>1</c:v>
                </c:pt>
                <c:pt idx="9">
                  <c:v>1</c:v>
                </c:pt>
                <c:pt idx="10">
                  <c:v>1</c:v>
                </c:pt>
                <c:pt idx="11">
                  <c:v>1</c:v>
                </c:pt>
                <c:pt idx="12">
                  <c:v>1</c:v>
                </c:pt>
                <c:pt idx="13">
                  <c:v>1</c:v>
                </c:pt>
                <c:pt idx="14">
                  <c:v>1</c:v>
                </c:pt>
              </c:numCache>
            </c:numRef>
          </c:val>
        </c:ser>
        <c:dLbls>
          <c:showLegendKey val="0"/>
          <c:showVal val="0"/>
          <c:showCatName val="0"/>
          <c:showSerName val="0"/>
          <c:showPercent val="0"/>
          <c:showBubbleSize val="0"/>
        </c:dLbls>
        <c:gapWidth val="219"/>
        <c:overlap val="-27"/>
        <c:axId val="-532094096"/>
        <c:axId val="-532085392"/>
      </c:barChart>
      <c:catAx>
        <c:axId val="-53209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pt-BR"/>
          </a:p>
        </c:txPr>
        <c:crossAx val="-532085392"/>
        <c:crosses val="autoZero"/>
        <c:auto val="1"/>
        <c:lblAlgn val="ctr"/>
        <c:lblOffset val="100"/>
        <c:noMultiLvlLbl val="0"/>
      </c:catAx>
      <c:valAx>
        <c:axId val="-53208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53209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9F5E-3C8F-4519-96F3-8D257CB6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12</Pages>
  <Words>4623</Words>
  <Characters>24970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Jakelyne Santos</cp:lastModifiedBy>
  <cp:revision>137</cp:revision>
  <dcterms:created xsi:type="dcterms:W3CDTF">2018-09-24T15:42:00Z</dcterms:created>
  <dcterms:modified xsi:type="dcterms:W3CDTF">2018-10-17T00:41:00Z</dcterms:modified>
</cp:coreProperties>
</file>