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B72" w:rsidRDefault="00352AE3" w:rsidP="004B44E5">
      <w:pPr>
        <w:spacing w:line="240" w:lineRule="auto"/>
        <w:ind w:firstLine="0"/>
        <w:jc w:val="center"/>
        <w:rPr>
          <w:b/>
          <w:noProof/>
          <w:szCs w:val="24"/>
        </w:rPr>
      </w:pPr>
      <w:r w:rsidRPr="002C6297">
        <w:rPr>
          <w:b/>
          <w:noProof/>
          <w:szCs w:val="24"/>
        </w:rPr>
        <w:t xml:space="preserve">UNIVERSO DIGITAL: </w:t>
      </w:r>
      <w:r w:rsidR="00C46FF6">
        <w:rPr>
          <w:b/>
          <w:noProof/>
          <w:szCs w:val="24"/>
        </w:rPr>
        <w:t xml:space="preserve">O QUE </w:t>
      </w:r>
      <w:r w:rsidR="002C6297" w:rsidRPr="002C6297">
        <w:rPr>
          <w:b/>
          <w:noProof/>
          <w:szCs w:val="24"/>
        </w:rPr>
        <w:t xml:space="preserve"> DICAS/SUGESTÕES</w:t>
      </w:r>
      <w:r w:rsidR="004B44E5">
        <w:rPr>
          <w:b/>
          <w:noProof/>
          <w:szCs w:val="24"/>
        </w:rPr>
        <w:t xml:space="preserve"> VOLTADAS À ESCRITA CIENTÍFICA</w:t>
      </w:r>
      <w:r w:rsidR="002C6297" w:rsidRPr="002C6297">
        <w:rPr>
          <w:b/>
          <w:noProof/>
          <w:szCs w:val="24"/>
        </w:rPr>
        <w:t xml:space="preserve"> EXPRESSAM SOBRE ORGANIZAÇÃO MACRO</w:t>
      </w:r>
      <w:r w:rsidR="009F1398">
        <w:rPr>
          <w:b/>
          <w:noProof/>
          <w:szCs w:val="24"/>
        </w:rPr>
        <w:t>ESTRUTURAL DO ARTIGO CIENTÍFICO</w:t>
      </w:r>
    </w:p>
    <w:p w:rsidR="002C6297" w:rsidRDefault="002C6297" w:rsidP="002C6297">
      <w:pPr>
        <w:spacing w:line="240" w:lineRule="auto"/>
        <w:ind w:firstLine="0"/>
        <w:jc w:val="center"/>
        <w:rPr>
          <w:noProof/>
          <w:szCs w:val="24"/>
        </w:rPr>
      </w:pPr>
    </w:p>
    <w:p w:rsidR="002C6297" w:rsidRDefault="002C6297" w:rsidP="002C6297">
      <w:pPr>
        <w:spacing w:line="240" w:lineRule="auto"/>
        <w:ind w:firstLine="0"/>
        <w:jc w:val="right"/>
        <w:rPr>
          <w:noProof/>
          <w:szCs w:val="24"/>
        </w:rPr>
      </w:pPr>
      <w:r>
        <w:rPr>
          <w:noProof/>
          <w:szCs w:val="24"/>
        </w:rPr>
        <w:t xml:space="preserve">NARA Karolina </w:t>
      </w:r>
      <w:r w:rsidR="00C46FF6">
        <w:rPr>
          <w:noProof/>
          <w:szCs w:val="24"/>
        </w:rPr>
        <w:t xml:space="preserve">de </w:t>
      </w:r>
      <w:r>
        <w:rPr>
          <w:noProof/>
          <w:szCs w:val="24"/>
        </w:rPr>
        <w:t>Oliveira Silva</w:t>
      </w:r>
    </w:p>
    <w:p w:rsidR="002C6297" w:rsidRDefault="002C6297" w:rsidP="002C6297">
      <w:pPr>
        <w:spacing w:line="240" w:lineRule="auto"/>
        <w:ind w:firstLine="0"/>
        <w:jc w:val="right"/>
        <w:rPr>
          <w:noProof/>
          <w:szCs w:val="24"/>
        </w:rPr>
      </w:pPr>
      <w:r>
        <w:rPr>
          <w:noProof/>
          <w:szCs w:val="24"/>
        </w:rPr>
        <w:t>Autor (a)</w:t>
      </w:r>
    </w:p>
    <w:p w:rsidR="002C6297" w:rsidRDefault="002C6297" w:rsidP="002C6297">
      <w:pPr>
        <w:spacing w:line="240" w:lineRule="auto"/>
        <w:ind w:firstLine="0"/>
        <w:jc w:val="right"/>
        <w:rPr>
          <w:noProof/>
          <w:szCs w:val="24"/>
        </w:rPr>
      </w:pPr>
      <w:r>
        <w:rPr>
          <w:noProof/>
          <w:szCs w:val="24"/>
        </w:rPr>
        <w:t>Universidade do Estado do Rio Grande do Norte</w:t>
      </w:r>
      <w:r w:rsidR="004B44E5">
        <w:rPr>
          <w:noProof/>
          <w:szCs w:val="24"/>
        </w:rPr>
        <w:t xml:space="preserve"> (UERN)</w:t>
      </w:r>
    </w:p>
    <w:p w:rsidR="004B44E5" w:rsidRDefault="00A04B9F" w:rsidP="002C6297">
      <w:pPr>
        <w:spacing w:line="240" w:lineRule="auto"/>
        <w:ind w:firstLine="0"/>
        <w:jc w:val="right"/>
        <w:rPr>
          <w:noProof/>
          <w:szCs w:val="24"/>
        </w:rPr>
      </w:pPr>
      <w:hyperlink r:id="rId8" w:history="1">
        <w:r w:rsidR="004B44E5" w:rsidRPr="008E56C6">
          <w:rPr>
            <w:rStyle w:val="Hyperlink"/>
            <w:noProof/>
            <w:szCs w:val="24"/>
          </w:rPr>
          <w:t>narakarolina25@gmail.com</w:t>
        </w:r>
      </w:hyperlink>
      <w:r w:rsidR="004B44E5">
        <w:rPr>
          <w:noProof/>
          <w:szCs w:val="24"/>
        </w:rPr>
        <w:t xml:space="preserve"> </w:t>
      </w:r>
    </w:p>
    <w:p w:rsidR="002C6297" w:rsidRDefault="002C6297" w:rsidP="002C6297">
      <w:pPr>
        <w:spacing w:line="240" w:lineRule="auto"/>
        <w:ind w:firstLine="0"/>
        <w:jc w:val="right"/>
        <w:rPr>
          <w:noProof/>
          <w:szCs w:val="24"/>
        </w:rPr>
      </w:pPr>
    </w:p>
    <w:p w:rsidR="002C6297" w:rsidRDefault="002C6297" w:rsidP="002C6297">
      <w:pPr>
        <w:spacing w:line="240" w:lineRule="auto"/>
        <w:ind w:firstLine="0"/>
        <w:jc w:val="right"/>
        <w:rPr>
          <w:noProof/>
          <w:szCs w:val="24"/>
        </w:rPr>
      </w:pPr>
    </w:p>
    <w:p w:rsidR="002C6297" w:rsidRDefault="002C6297" w:rsidP="002C6297">
      <w:pPr>
        <w:spacing w:line="240" w:lineRule="auto"/>
        <w:ind w:firstLine="0"/>
        <w:jc w:val="right"/>
        <w:rPr>
          <w:noProof/>
          <w:szCs w:val="24"/>
        </w:rPr>
      </w:pPr>
      <w:r>
        <w:rPr>
          <w:noProof/>
          <w:szCs w:val="24"/>
        </w:rPr>
        <w:t>FERNANDO Monteiro Oliveira</w:t>
      </w:r>
    </w:p>
    <w:p w:rsidR="002C6297" w:rsidRDefault="002C6297" w:rsidP="002C6297">
      <w:pPr>
        <w:spacing w:line="240" w:lineRule="auto"/>
        <w:ind w:firstLine="0"/>
        <w:jc w:val="right"/>
        <w:rPr>
          <w:noProof/>
          <w:szCs w:val="24"/>
        </w:rPr>
      </w:pPr>
      <w:r>
        <w:rPr>
          <w:noProof/>
          <w:szCs w:val="24"/>
        </w:rPr>
        <w:t>Coautor</w:t>
      </w:r>
    </w:p>
    <w:p w:rsidR="002C6297" w:rsidRDefault="002C6297" w:rsidP="002C6297">
      <w:pPr>
        <w:spacing w:line="240" w:lineRule="auto"/>
        <w:ind w:firstLine="0"/>
        <w:jc w:val="right"/>
        <w:rPr>
          <w:noProof/>
          <w:szCs w:val="24"/>
        </w:rPr>
      </w:pPr>
      <w:r>
        <w:rPr>
          <w:noProof/>
          <w:szCs w:val="24"/>
        </w:rPr>
        <w:t>Universidade do Estado do Rio Grande do Norte (UERN)</w:t>
      </w:r>
    </w:p>
    <w:p w:rsidR="002C6297" w:rsidRPr="002C6297" w:rsidRDefault="00A04B9F" w:rsidP="002C6297">
      <w:pPr>
        <w:spacing w:line="240" w:lineRule="auto"/>
        <w:ind w:firstLine="0"/>
        <w:jc w:val="right"/>
        <w:rPr>
          <w:noProof/>
          <w:szCs w:val="24"/>
        </w:rPr>
      </w:pPr>
      <w:hyperlink r:id="rId9" w:history="1">
        <w:r w:rsidR="002C6297" w:rsidRPr="000236E5">
          <w:rPr>
            <w:rStyle w:val="Hyperlink"/>
            <w:noProof/>
            <w:szCs w:val="24"/>
          </w:rPr>
          <w:t>fernando_monteiro1995@hotmail.com</w:t>
        </w:r>
      </w:hyperlink>
      <w:r w:rsidR="002C6297">
        <w:rPr>
          <w:noProof/>
          <w:szCs w:val="24"/>
        </w:rPr>
        <w:t xml:space="preserve"> </w:t>
      </w:r>
    </w:p>
    <w:p w:rsidR="00352AE3" w:rsidRDefault="00352AE3" w:rsidP="00887B72">
      <w:pPr>
        <w:spacing w:line="240" w:lineRule="auto"/>
        <w:ind w:firstLine="0"/>
        <w:rPr>
          <w:noProof/>
          <w:sz w:val="22"/>
        </w:rPr>
      </w:pPr>
    </w:p>
    <w:p w:rsidR="00887B72" w:rsidRPr="00887B72" w:rsidRDefault="00887B72" w:rsidP="00887B72">
      <w:pPr>
        <w:spacing w:line="240" w:lineRule="auto"/>
        <w:ind w:firstLine="0"/>
        <w:rPr>
          <w:noProof/>
          <w:sz w:val="22"/>
        </w:rPr>
      </w:pPr>
      <w:r>
        <w:rPr>
          <w:noProof/>
          <w:sz w:val="22"/>
        </w:rPr>
        <w:t xml:space="preserve">RESUMO: </w:t>
      </w:r>
      <w:r w:rsidRPr="00887B72">
        <w:rPr>
          <w:noProof/>
          <w:sz w:val="22"/>
        </w:rPr>
        <w:t>Considerando que pesquisadores</w:t>
      </w:r>
      <w:r w:rsidR="00352AE3">
        <w:rPr>
          <w:noProof/>
          <w:sz w:val="22"/>
        </w:rPr>
        <w:t xml:space="preserve">, sobretudo, iniciantes, </w:t>
      </w:r>
      <w:r w:rsidRPr="00887B72">
        <w:rPr>
          <w:noProof/>
          <w:sz w:val="22"/>
        </w:rPr>
        <w:t>enfrentam dificuldades na escrita de gêneros discursivos da esfera acadêmica, e que, dada a necessidade e a facilidade de acesso que eles encontram para recorrerem a dicas/sugestões do universo digital expressas em</w:t>
      </w:r>
      <w:r w:rsidR="00352AE3">
        <w:rPr>
          <w:noProof/>
          <w:sz w:val="22"/>
        </w:rPr>
        <w:t xml:space="preserve"> sites e </w:t>
      </w:r>
      <w:r w:rsidRPr="00887B72">
        <w:rPr>
          <w:noProof/>
          <w:sz w:val="22"/>
        </w:rPr>
        <w:t xml:space="preserve">blogs que se destinam a auxiliar o desenvolvimento de uma escrita cientifica bem-sucedida, objetivamos analisar, no presente trabalho, esses discursos sobre a escrita de textos científicos que se manifestam em dicas </w:t>
      </w:r>
      <w:r w:rsidR="00352AE3">
        <w:rPr>
          <w:noProof/>
          <w:sz w:val="22"/>
        </w:rPr>
        <w:t>de sites/blogs</w:t>
      </w:r>
      <w:r w:rsidRPr="00887B72">
        <w:rPr>
          <w:noProof/>
          <w:sz w:val="22"/>
        </w:rPr>
        <w:t xml:space="preserve">. Interessa-nos examinar, em última instância, em que medida essas dicas dialogam com discurso acadêmico que sustentam uma escrita científica voltada às especificidades do gênero discursivo, no que concerne a sua organização retórica e macroestrutural, e, com isso, avaliar até que ponto as dicas examinadas podem colaborar efetivamente para uma escrita científica bem-sucedida. O trabalho, de natureza interpretativa, com abordagem qualitativa e quantitativa, tem como ancoragem teórica as formulações do Círculo de Bakhtin, bem como trabalhos de pesquisadores que discutem a escrita científica, sobretudo em perspectiva retórica, enunciativa e/ou discursiva e do letramento acadêmico/universitário. O </w:t>
      </w:r>
      <w:r w:rsidRPr="009F1398">
        <w:rPr>
          <w:i/>
          <w:noProof/>
          <w:sz w:val="22"/>
        </w:rPr>
        <w:t>corpus</w:t>
      </w:r>
      <w:r w:rsidRPr="00887B72">
        <w:rPr>
          <w:noProof/>
          <w:sz w:val="22"/>
        </w:rPr>
        <w:t xml:space="preserve"> da pesquisa é composto</w:t>
      </w:r>
      <w:r w:rsidR="00352AE3">
        <w:rPr>
          <w:noProof/>
          <w:sz w:val="22"/>
        </w:rPr>
        <w:t xml:space="preserve"> por dicas sobre como escrever</w:t>
      </w:r>
      <w:r w:rsidRPr="00887B72">
        <w:rPr>
          <w:noProof/>
          <w:sz w:val="22"/>
        </w:rPr>
        <w:t xml:space="preserve"> artigos científicos recortadas de sites e blogs como enago, pós-graduando, de o</w:t>
      </w:r>
      <w:r w:rsidR="00352AE3">
        <w:rPr>
          <w:noProof/>
          <w:sz w:val="22"/>
        </w:rPr>
        <w:t>lho no paper</w:t>
      </w:r>
      <w:r w:rsidRPr="00887B72">
        <w:rPr>
          <w:noProof/>
          <w:sz w:val="22"/>
        </w:rPr>
        <w:t xml:space="preserve">. </w:t>
      </w:r>
    </w:p>
    <w:p w:rsidR="00B84AAA" w:rsidRDefault="00B84AAA" w:rsidP="00887B72">
      <w:pPr>
        <w:spacing w:line="240" w:lineRule="auto"/>
        <w:ind w:firstLine="0"/>
        <w:rPr>
          <w:noProof/>
          <w:sz w:val="22"/>
        </w:rPr>
      </w:pPr>
    </w:p>
    <w:p w:rsidR="00291CB9" w:rsidRPr="00887B72" w:rsidRDefault="00887B72" w:rsidP="00887B72">
      <w:pPr>
        <w:spacing w:line="240" w:lineRule="auto"/>
        <w:ind w:firstLine="0"/>
        <w:rPr>
          <w:noProof/>
          <w:sz w:val="22"/>
        </w:rPr>
      </w:pPr>
      <w:r w:rsidRPr="00887B72">
        <w:rPr>
          <w:noProof/>
          <w:sz w:val="22"/>
        </w:rPr>
        <w:t xml:space="preserve">Palavras-chave: </w:t>
      </w:r>
      <w:r w:rsidR="00C46FF6" w:rsidRPr="00887B72">
        <w:rPr>
          <w:noProof/>
          <w:sz w:val="22"/>
        </w:rPr>
        <w:t>Universo digital</w:t>
      </w:r>
      <w:r w:rsidR="00C46FF6">
        <w:rPr>
          <w:noProof/>
          <w:sz w:val="22"/>
        </w:rPr>
        <w:t>.</w:t>
      </w:r>
      <w:r w:rsidR="00C46FF6" w:rsidRPr="00887B72">
        <w:rPr>
          <w:noProof/>
          <w:sz w:val="22"/>
        </w:rPr>
        <w:t xml:space="preserve"> </w:t>
      </w:r>
      <w:r w:rsidRPr="00887B72">
        <w:rPr>
          <w:noProof/>
          <w:sz w:val="22"/>
        </w:rPr>
        <w:t>Escrita cientifica. Dicas.</w:t>
      </w:r>
      <w:r w:rsidR="009F1398">
        <w:rPr>
          <w:noProof/>
          <w:sz w:val="22"/>
        </w:rPr>
        <w:t xml:space="preserve"> Artigo cientifico. </w:t>
      </w:r>
    </w:p>
    <w:p w:rsidR="00291CB9" w:rsidRDefault="00291CB9" w:rsidP="00C43843">
      <w:pPr>
        <w:ind w:firstLine="0"/>
        <w:rPr>
          <w:noProof/>
        </w:rPr>
      </w:pPr>
    </w:p>
    <w:p w:rsidR="00C43843" w:rsidRDefault="00C43843" w:rsidP="00C43843">
      <w:pPr>
        <w:ind w:firstLine="0"/>
        <w:rPr>
          <w:noProof/>
        </w:rPr>
      </w:pPr>
      <w:r>
        <w:rPr>
          <w:noProof/>
        </w:rPr>
        <w:t>INTRODUÇÃO</w:t>
      </w:r>
    </w:p>
    <w:p w:rsidR="00C43843" w:rsidRPr="00C43843" w:rsidRDefault="00C43843" w:rsidP="00C43843">
      <w:pPr>
        <w:ind w:firstLine="708"/>
        <w:rPr>
          <w:noProof/>
        </w:rPr>
      </w:pPr>
      <w:r w:rsidRPr="00C43843">
        <w:rPr>
          <w:rFonts w:eastAsia="Calibri" w:cs="Times New Roman"/>
          <w:szCs w:val="24"/>
        </w:rPr>
        <w:t>A escrita científica</w:t>
      </w:r>
      <w:r>
        <w:rPr>
          <w:rFonts w:eastAsia="Calibri" w:cs="Times New Roman"/>
          <w:szCs w:val="24"/>
        </w:rPr>
        <w:t xml:space="preserve"> tem sido foco de grandes discussões</w:t>
      </w:r>
      <w:r w:rsidRPr="00C43843">
        <w:rPr>
          <w:rFonts w:eastAsia="Calibri" w:cs="Times New Roman"/>
          <w:szCs w:val="24"/>
        </w:rPr>
        <w:t xml:space="preserve">, principalmente, </w:t>
      </w:r>
      <w:r>
        <w:rPr>
          <w:rFonts w:eastAsia="Calibri" w:cs="Times New Roman"/>
          <w:szCs w:val="24"/>
        </w:rPr>
        <w:t xml:space="preserve">no que concerne </w:t>
      </w:r>
      <w:r w:rsidRPr="00C43843">
        <w:rPr>
          <w:rFonts w:eastAsia="Calibri" w:cs="Times New Roman"/>
          <w:szCs w:val="24"/>
        </w:rPr>
        <w:t xml:space="preserve">às dificuldades que estudantes, sobretudo, iniciantes, encontram no universo acadêmico na produção de determinados gêneros, sejam eles o artigo científico, resumo, relatório, resenha, monografia, etc. </w:t>
      </w:r>
      <w:r w:rsidR="00C46FF6">
        <w:rPr>
          <w:rFonts w:eastAsia="Calibri" w:cs="Times New Roman"/>
          <w:szCs w:val="24"/>
        </w:rPr>
        <w:t xml:space="preserve">A </w:t>
      </w:r>
      <w:r w:rsidRPr="00C43843">
        <w:rPr>
          <w:rFonts w:eastAsia="Calibri" w:cs="Times New Roman"/>
          <w:szCs w:val="24"/>
        </w:rPr>
        <w:t xml:space="preserve">escrita na universidade é algo complexa, assim, o fácil acesso na universidade não implica que os estudantes se apropriem e dominem esses gêneros.   </w:t>
      </w:r>
    </w:p>
    <w:p w:rsidR="004B44E5" w:rsidRDefault="00C43843" w:rsidP="00C46FF6">
      <w:pPr>
        <w:ind w:firstLine="708"/>
        <w:rPr>
          <w:rFonts w:eastAsia="Times New Roman" w:cs="Times New Roman"/>
          <w:lang w:eastAsia="pt-BR"/>
        </w:rPr>
      </w:pPr>
      <w:r>
        <w:rPr>
          <w:noProof/>
        </w:rPr>
        <w:t>Como se sabe</w:t>
      </w:r>
      <w:r w:rsidR="00030D59">
        <w:rPr>
          <w:noProof/>
        </w:rPr>
        <w:t>,</w:t>
      </w:r>
      <w:r>
        <w:rPr>
          <w:noProof/>
        </w:rPr>
        <w:t xml:space="preserve"> </w:t>
      </w:r>
      <w:r>
        <w:rPr>
          <w:rFonts w:eastAsia="Times New Roman" w:cs="Times New Roman"/>
          <w:lang w:eastAsia="pt-BR"/>
        </w:rPr>
        <w:t>c</w:t>
      </w:r>
      <w:r w:rsidRPr="00C43843">
        <w:rPr>
          <w:rFonts w:eastAsia="Times New Roman" w:cs="Times New Roman"/>
          <w:lang w:eastAsia="pt-BR"/>
        </w:rPr>
        <w:t>om a globalização</w:t>
      </w:r>
      <w:r w:rsidR="00030D59">
        <w:rPr>
          <w:rFonts w:eastAsia="Times New Roman" w:cs="Times New Roman"/>
          <w:lang w:eastAsia="pt-BR"/>
        </w:rPr>
        <w:t>,</w:t>
      </w:r>
      <w:r w:rsidRPr="00C43843">
        <w:rPr>
          <w:rFonts w:eastAsia="Times New Roman" w:cs="Times New Roman"/>
          <w:lang w:eastAsia="pt-BR"/>
        </w:rPr>
        <w:t xml:space="preserve"> o mundo ficou ao alcance da palma da mão e, consequentemente</w:t>
      </w:r>
      <w:r w:rsidR="00030D59">
        <w:rPr>
          <w:rFonts w:eastAsia="Times New Roman" w:cs="Times New Roman"/>
          <w:lang w:eastAsia="pt-BR"/>
        </w:rPr>
        <w:t>,</w:t>
      </w:r>
      <w:r w:rsidRPr="00C43843">
        <w:rPr>
          <w:rFonts w:eastAsia="Times New Roman" w:cs="Times New Roman"/>
          <w:lang w:eastAsia="pt-BR"/>
        </w:rPr>
        <w:t xml:space="preserve"> permitiu-nos entrar em contato com uma vasta gama de informações provenientes do advento da internet. </w:t>
      </w:r>
      <w:r>
        <w:rPr>
          <w:rFonts w:eastAsia="Times New Roman" w:cs="Times New Roman"/>
          <w:lang w:eastAsia="pt-BR"/>
        </w:rPr>
        <w:t xml:space="preserve">A </w:t>
      </w:r>
      <w:r w:rsidRPr="00C43843">
        <w:rPr>
          <w:rFonts w:eastAsia="Times New Roman" w:cs="Times New Roman"/>
          <w:lang w:eastAsia="pt-BR"/>
        </w:rPr>
        <w:t>democratização da informação possibilitou ao estudante</w:t>
      </w:r>
      <w:r w:rsidR="00030D59">
        <w:rPr>
          <w:rFonts w:eastAsia="Times New Roman" w:cs="Times New Roman"/>
          <w:lang w:eastAsia="pt-BR"/>
        </w:rPr>
        <w:t xml:space="preserve">, </w:t>
      </w:r>
      <w:r w:rsidRPr="00C43843">
        <w:rPr>
          <w:rFonts w:eastAsia="Times New Roman" w:cs="Times New Roman"/>
          <w:lang w:eastAsia="pt-BR"/>
        </w:rPr>
        <w:t>de diferentes nív</w:t>
      </w:r>
      <w:r w:rsidR="00030D59">
        <w:rPr>
          <w:rFonts w:eastAsia="Times New Roman" w:cs="Times New Roman"/>
          <w:lang w:eastAsia="pt-BR"/>
        </w:rPr>
        <w:t xml:space="preserve">eis de formação, </w:t>
      </w:r>
      <w:r w:rsidRPr="00C43843">
        <w:rPr>
          <w:rFonts w:eastAsia="Times New Roman" w:cs="Times New Roman"/>
          <w:lang w:eastAsia="pt-BR"/>
        </w:rPr>
        <w:t>o acesso a conteúdo dos tipos/assuntos mais variados. Nesse cenário, as novas tecnologias se tornaram um auxílio na vida do jovem pesquisador, sobretudo</w:t>
      </w:r>
      <w:r w:rsidR="00030D59">
        <w:rPr>
          <w:rFonts w:eastAsia="Times New Roman" w:cs="Times New Roman"/>
          <w:lang w:eastAsia="pt-BR"/>
        </w:rPr>
        <w:t>,</w:t>
      </w:r>
      <w:r w:rsidRPr="00C43843">
        <w:rPr>
          <w:rFonts w:eastAsia="Times New Roman" w:cs="Times New Roman"/>
          <w:lang w:eastAsia="pt-BR"/>
        </w:rPr>
        <w:t xml:space="preserve"> no que concerne a pesquisas do tipo: Como escrever textos científicos? Como ter êxito na </w:t>
      </w:r>
    </w:p>
    <w:p w:rsidR="00C43843" w:rsidRPr="00C43843" w:rsidRDefault="00C43843" w:rsidP="004B44E5">
      <w:pPr>
        <w:ind w:firstLine="0"/>
        <w:rPr>
          <w:rFonts w:eastAsia="Times New Roman" w:cs="Times New Roman"/>
          <w:lang w:eastAsia="pt-BR"/>
        </w:rPr>
      </w:pPr>
      <w:proofErr w:type="gramStart"/>
      <w:r w:rsidRPr="00C43843">
        <w:rPr>
          <w:rFonts w:eastAsia="Times New Roman" w:cs="Times New Roman"/>
          <w:lang w:eastAsia="pt-BR"/>
        </w:rPr>
        <w:lastRenderedPageBreak/>
        <w:t>publicação</w:t>
      </w:r>
      <w:proofErr w:type="gramEnd"/>
      <w:r w:rsidRPr="00C43843">
        <w:rPr>
          <w:rFonts w:eastAsia="Times New Roman" w:cs="Times New Roman"/>
          <w:lang w:eastAsia="pt-BR"/>
        </w:rPr>
        <w:t xml:space="preserve"> de um trabalho? Qual a linguagem adequada na produção de um texto acadêmico? Per</w:t>
      </w:r>
      <w:r w:rsidR="00C46FF6">
        <w:rPr>
          <w:rFonts w:eastAsia="Times New Roman" w:cs="Times New Roman"/>
          <w:lang w:eastAsia="pt-BR"/>
        </w:rPr>
        <w:t>guntas que</w:t>
      </w:r>
      <w:r w:rsidR="00030D59">
        <w:rPr>
          <w:rFonts w:eastAsia="Times New Roman" w:cs="Times New Roman"/>
          <w:lang w:eastAsia="pt-BR"/>
        </w:rPr>
        <w:t>,</w:t>
      </w:r>
      <w:r w:rsidR="00C46FF6">
        <w:rPr>
          <w:rFonts w:eastAsia="Times New Roman" w:cs="Times New Roman"/>
          <w:lang w:eastAsia="pt-BR"/>
        </w:rPr>
        <w:t xml:space="preserve"> dentre tantas outras</w:t>
      </w:r>
      <w:r w:rsidR="00030D59">
        <w:rPr>
          <w:rFonts w:eastAsia="Times New Roman" w:cs="Times New Roman"/>
          <w:lang w:eastAsia="pt-BR"/>
        </w:rPr>
        <w:t>,</w:t>
      </w:r>
      <w:r w:rsidRPr="00C43843">
        <w:rPr>
          <w:rFonts w:eastAsia="Times New Roman" w:cs="Times New Roman"/>
          <w:lang w:eastAsia="pt-BR"/>
        </w:rPr>
        <w:t xml:space="preserve"> povoam a mente do estudante de iniciação cientifica (IC), este</w:t>
      </w:r>
      <w:r w:rsidR="00C46FF6">
        <w:rPr>
          <w:rFonts w:eastAsia="Times New Roman" w:cs="Times New Roman"/>
          <w:lang w:eastAsia="pt-BR"/>
        </w:rPr>
        <w:t>,</w:t>
      </w:r>
      <w:r w:rsidR="00030D59">
        <w:rPr>
          <w:rFonts w:eastAsia="Times New Roman" w:cs="Times New Roman"/>
          <w:lang w:eastAsia="pt-BR"/>
        </w:rPr>
        <w:t xml:space="preserve"> que por sua vez, </w:t>
      </w:r>
      <w:r w:rsidRPr="00C43843">
        <w:rPr>
          <w:rFonts w:eastAsia="Times New Roman" w:cs="Times New Roman"/>
          <w:lang w:eastAsia="pt-BR"/>
        </w:rPr>
        <w:t>ainda não está familiarizado com o espaço acadêmico e suas convenções.</w:t>
      </w:r>
    </w:p>
    <w:p w:rsidR="00C43843" w:rsidRPr="00E5228D" w:rsidRDefault="00340CD6" w:rsidP="0089759E">
      <w:pPr>
        <w:ind w:firstLine="708"/>
        <w:rPr>
          <w:rFonts w:eastAsia="Times New Roman" w:cs="Times New Roman"/>
          <w:lang w:eastAsia="pt-BR"/>
        </w:rPr>
      </w:pPr>
      <w:r>
        <w:rPr>
          <w:rFonts w:eastAsia="Calibri" w:cs="Times New Roman"/>
          <w:szCs w:val="24"/>
        </w:rPr>
        <w:t>E é entendendo que</w:t>
      </w:r>
      <w:r w:rsidR="00C43843" w:rsidRPr="00C43843">
        <w:rPr>
          <w:rFonts w:eastAsia="Calibri" w:cs="Times New Roman"/>
          <w:szCs w:val="24"/>
        </w:rPr>
        <w:t xml:space="preserve"> </w:t>
      </w:r>
      <w:r w:rsidR="00C43843">
        <w:rPr>
          <w:rFonts w:eastAsia="Calibri" w:cs="Times New Roman"/>
          <w:szCs w:val="24"/>
        </w:rPr>
        <w:t xml:space="preserve">os conteúdos pesquisados tanto </w:t>
      </w:r>
      <w:r w:rsidR="00C43843" w:rsidRPr="00C43843">
        <w:rPr>
          <w:rFonts w:eastAsia="Calibri" w:cs="Times New Roman"/>
          <w:szCs w:val="24"/>
        </w:rPr>
        <w:t xml:space="preserve">podem </w:t>
      </w:r>
      <w:r>
        <w:rPr>
          <w:rFonts w:eastAsia="Calibri" w:cs="Times New Roman"/>
          <w:szCs w:val="24"/>
        </w:rPr>
        <w:t>prejudicar</w:t>
      </w:r>
      <w:r w:rsidR="00C43843">
        <w:rPr>
          <w:rFonts w:eastAsia="Calibri" w:cs="Times New Roman"/>
          <w:szCs w:val="24"/>
        </w:rPr>
        <w:t>, quanto contribuir para uma escrita cientifica bem-sucedida</w:t>
      </w:r>
      <w:r w:rsidR="00030D59">
        <w:rPr>
          <w:rFonts w:eastAsia="Calibri" w:cs="Times New Roman"/>
          <w:szCs w:val="24"/>
        </w:rPr>
        <w:t xml:space="preserve">. Assim, nos </w:t>
      </w:r>
      <w:r w:rsidR="00C43843" w:rsidRPr="00C43843">
        <w:rPr>
          <w:rFonts w:eastAsia="Calibri" w:cs="Times New Roman"/>
          <w:szCs w:val="24"/>
        </w:rPr>
        <w:t>objetivamos, neste trabalho, analisar os discursos sobre a escrita acadêmica, presentes em sites/blogs</w:t>
      </w:r>
      <w:r w:rsidR="00964227">
        <w:rPr>
          <w:rFonts w:eastAsia="Calibri" w:cs="Times New Roman"/>
          <w:szCs w:val="24"/>
        </w:rPr>
        <w:t>,</w:t>
      </w:r>
      <w:r w:rsidR="00C43843" w:rsidRPr="00C43843">
        <w:rPr>
          <w:rFonts w:eastAsia="Calibri" w:cs="Times New Roman"/>
          <w:szCs w:val="24"/>
        </w:rPr>
        <w:t xml:space="preserve"> que apresentam dicas e sugestões para elabor</w:t>
      </w:r>
      <w:r w:rsidR="00C43843">
        <w:rPr>
          <w:rFonts w:eastAsia="Calibri" w:cs="Times New Roman"/>
          <w:szCs w:val="24"/>
        </w:rPr>
        <w:t xml:space="preserve">ação de uma escrita bem-sucedida. Interessa-nos investigar, como </w:t>
      </w:r>
      <w:r w:rsidR="00E81C94" w:rsidRPr="00E81C94">
        <w:rPr>
          <w:rFonts w:eastAsia="Times New Roman" w:cs="Times New Roman"/>
          <w:lang w:eastAsia="pt-BR"/>
        </w:rPr>
        <w:t xml:space="preserve">os produtores das </w:t>
      </w:r>
      <w:r w:rsidR="00E81C94" w:rsidRPr="00964227">
        <w:rPr>
          <w:rFonts w:eastAsia="Times New Roman" w:cs="Times New Roman"/>
          <w:lang w:eastAsia="pt-BR"/>
        </w:rPr>
        <w:t>dicas/sugestões</w:t>
      </w:r>
      <w:r w:rsidR="00E81C94" w:rsidRPr="00E81C94">
        <w:rPr>
          <w:rFonts w:eastAsia="Times New Roman" w:cs="Times New Roman"/>
          <w:lang w:eastAsia="pt-BR"/>
        </w:rPr>
        <w:t xml:space="preserve"> valorizam s</w:t>
      </w:r>
      <w:r w:rsidR="00E81C94">
        <w:rPr>
          <w:rFonts w:eastAsia="Times New Roman" w:cs="Times New Roman"/>
          <w:lang w:eastAsia="pt-BR"/>
        </w:rPr>
        <w:t>eus discursos, no que concerne à</w:t>
      </w:r>
      <w:r w:rsidR="00E81C94" w:rsidRPr="00E81C94">
        <w:rPr>
          <w:rFonts w:eastAsia="Times New Roman" w:cs="Times New Roman"/>
          <w:lang w:eastAsia="pt-BR"/>
        </w:rPr>
        <w:t xml:space="preserve"> organização macroestrutur</w:t>
      </w:r>
      <w:r w:rsidR="00E5228D">
        <w:rPr>
          <w:rFonts w:eastAsia="Times New Roman" w:cs="Times New Roman"/>
          <w:lang w:eastAsia="pt-BR"/>
        </w:rPr>
        <w:t xml:space="preserve">al das seções </w:t>
      </w:r>
      <w:r w:rsidR="00B4685E">
        <w:rPr>
          <w:rFonts w:eastAsia="Times New Roman" w:cs="Times New Roman"/>
          <w:lang w:eastAsia="pt-BR"/>
        </w:rPr>
        <w:t xml:space="preserve">do gênero </w:t>
      </w:r>
      <w:r w:rsidR="00E81C94">
        <w:rPr>
          <w:rFonts w:eastAsia="Times New Roman" w:cs="Times New Roman"/>
          <w:lang w:eastAsia="pt-BR"/>
        </w:rPr>
        <w:t xml:space="preserve">artigo cientifico. </w:t>
      </w:r>
    </w:p>
    <w:p w:rsidR="00E81C94" w:rsidRPr="00E81C94" w:rsidRDefault="00E81C94" w:rsidP="00964227">
      <w:pPr>
        <w:ind w:firstLine="708"/>
        <w:rPr>
          <w:rFonts w:eastAsia="Calibri" w:cs="Times New Roman"/>
          <w:szCs w:val="24"/>
        </w:rPr>
      </w:pPr>
      <w:r w:rsidRPr="00E81C94">
        <w:rPr>
          <w:rFonts w:eastAsia="Calibri" w:cs="Times New Roman"/>
          <w:szCs w:val="24"/>
        </w:rPr>
        <w:t xml:space="preserve">O </w:t>
      </w:r>
      <w:r w:rsidRPr="00E81C94">
        <w:rPr>
          <w:rFonts w:eastAsia="Calibri" w:cs="Times New Roman"/>
          <w:i/>
          <w:szCs w:val="24"/>
        </w:rPr>
        <w:t>corpus</w:t>
      </w:r>
      <w:r w:rsidR="00964227">
        <w:rPr>
          <w:rFonts w:eastAsia="Calibri" w:cs="Times New Roman"/>
          <w:szCs w:val="24"/>
        </w:rPr>
        <w:t xml:space="preserve"> </w:t>
      </w:r>
      <w:r>
        <w:rPr>
          <w:rFonts w:eastAsia="Calibri" w:cs="Times New Roman"/>
          <w:szCs w:val="24"/>
        </w:rPr>
        <w:t xml:space="preserve">da nossa pesquisa se constitui de </w:t>
      </w:r>
      <w:r w:rsidRPr="00E81C94">
        <w:rPr>
          <w:rFonts w:eastAsia="Calibri" w:cs="Times New Roman"/>
          <w:szCs w:val="24"/>
        </w:rPr>
        <w:t>24</w:t>
      </w:r>
      <w:r w:rsidR="00964227">
        <w:rPr>
          <w:rFonts w:eastAsia="Calibri" w:cs="Times New Roman"/>
          <w:szCs w:val="24"/>
        </w:rPr>
        <w:t xml:space="preserve"> dicas/sugestões voltadas à</w:t>
      </w:r>
      <w:r w:rsidRPr="00E81C94">
        <w:rPr>
          <w:rFonts w:eastAsia="Calibri" w:cs="Times New Roman"/>
          <w:szCs w:val="24"/>
        </w:rPr>
        <w:t xml:space="preserve"> </w:t>
      </w:r>
      <w:r>
        <w:rPr>
          <w:rFonts w:eastAsia="Calibri" w:cs="Times New Roman"/>
          <w:szCs w:val="24"/>
        </w:rPr>
        <w:t xml:space="preserve">escrita do </w:t>
      </w:r>
      <w:r w:rsidRPr="00E81C94">
        <w:rPr>
          <w:rFonts w:eastAsia="Calibri" w:cs="Times New Roman"/>
          <w:szCs w:val="24"/>
        </w:rPr>
        <w:t xml:space="preserve">gênero artigo científico, retiradas </w:t>
      </w:r>
      <w:r>
        <w:rPr>
          <w:rFonts w:eastAsia="Calibri" w:cs="Times New Roman"/>
          <w:szCs w:val="24"/>
        </w:rPr>
        <w:t xml:space="preserve">de </w:t>
      </w:r>
      <w:r w:rsidRPr="00E81C94">
        <w:rPr>
          <w:rFonts w:eastAsia="Calibri" w:cs="Times New Roman"/>
          <w:szCs w:val="24"/>
        </w:rPr>
        <w:t>sites/blogs como:</w:t>
      </w:r>
      <w:r w:rsidRPr="00E81C94">
        <w:rPr>
          <w:rFonts w:eastAsia="Calibri" w:cs="Times New Roman"/>
          <w:i/>
          <w:szCs w:val="24"/>
        </w:rPr>
        <w:t xml:space="preserve"> </w:t>
      </w:r>
      <w:proofErr w:type="spellStart"/>
      <w:r w:rsidRPr="00E81C94">
        <w:rPr>
          <w:rFonts w:eastAsia="Calibri" w:cs="Times New Roman"/>
          <w:i/>
          <w:szCs w:val="24"/>
        </w:rPr>
        <w:t>Enago</w:t>
      </w:r>
      <w:proofErr w:type="spellEnd"/>
      <w:r w:rsidRPr="00E81C94">
        <w:rPr>
          <w:rFonts w:eastAsia="Calibri" w:cs="Times New Roman"/>
          <w:i/>
          <w:szCs w:val="24"/>
        </w:rPr>
        <w:t xml:space="preserve">, Nicolas </w:t>
      </w:r>
      <w:proofErr w:type="spellStart"/>
      <w:r w:rsidRPr="00E81C94">
        <w:rPr>
          <w:rFonts w:eastAsia="Calibri" w:cs="Times New Roman"/>
          <w:i/>
          <w:szCs w:val="24"/>
        </w:rPr>
        <w:t>Maillard</w:t>
      </w:r>
      <w:proofErr w:type="spellEnd"/>
      <w:r w:rsidRPr="00E81C94">
        <w:rPr>
          <w:rFonts w:eastAsia="Calibri" w:cs="Times New Roman"/>
          <w:i/>
          <w:szCs w:val="24"/>
        </w:rPr>
        <w:t>, Pós-graduando</w:t>
      </w:r>
      <w:r w:rsidRPr="00E81C94">
        <w:rPr>
          <w:rFonts w:eastAsia="Calibri" w:cs="Times New Roman"/>
          <w:szCs w:val="24"/>
        </w:rPr>
        <w:t xml:space="preserve">, entre outros.  </w:t>
      </w:r>
      <w:r>
        <w:rPr>
          <w:rFonts w:eastAsia="Calibri" w:cs="Times New Roman"/>
          <w:szCs w:val="24"/>
        </w:rPr>
        <w:t>Nossa pesquisa se insere, metodologicamente, na</w:t>
      </w:r>
      <w:r w:rsidRPr="00E81C94">
        <w:rPr>
          <w:rFonts w:eastAsia="Calibri" w:cs="Times New Roman"/>
          <w:szCs w:val="24"/>
        </w:rPr>
        <w:t xml:space="preserve"> perspectiva de uma </w:t>
      </w:r>
      <w:r w:rsidRPr="00E81C94">
        <w:rPr>
          <w:rFonts w:eastAsia="Calibri" w:cs="Times New Roman"/>
          <w:i/>
          <w:szCs w:val="24"/>
        </w:rPr>
        <w:t>epistemologia das ciências humanas</w:t>
      </w:r>
      <w:r w:rsidRPr="00E81C94">
        <w:rPr>
          <w:rFonts w:eastAsia="Calibri" w:cs="Times New Roman"/>
          <w:szCs w:val="24"/>
        </w:rPr>
        <w:t xml:space="preserve">, depreendida das reflexões </w:t>
      </w:r>
      <w:proofErr w:type="spellStart"/>
      <w:r w:rsidRPr="00E81C94">
        <w:rPr>
          <w:rFonts w:eastAsia="Calibri" w:cs="Times New Roman"/>
          <w:szCs w:val="24"/>
        </w:rPr>
        <w:t>bakhtinianas</w:t>
      </w:r>
      <w:proofErr w:type="spellEnd"/>
      <w:r>
        <w:rPr>
          <w:rFonts w:eastAsia="Calibri" w:cs="Times New Roman"/>
          <w:szCs w:val="24"/>
        </w:rPr>
        <w:t xml:space="preserve">. </w:t>
      </w:r>
      <w:r w:rsidRPr="00E81C94">
        <w:rPr>
          <w:rFonts w:eastAsia="Calibri" w:cs="Times New Roman"/>
          <w:szCs w:val="24"/>
        </w:rPr>
        <w:t xml:space="preserve">Nesse sentido, adota </w:t>
      </w:r>
      <w:r>
        <w:rPr>
          <w:rFonts w:eastAsia="Calibri" w:cs="Times New Roman"/>
          <w:szCs w:val="24"/>
        </w:rPr>
        <w:t xml:space="preserve">um enfoque interpretativo, com uma </w:t>
      </w:r>
      <w:r w:rsidRPr="00E81C94">
        <w:rPr>
          <w:rFonts w:eastAsia="Calibri" w:cs="Times New Roman"/>
          <w:szCs w:val="24"/>
        </w:rPr>
        <w:t>abordagem qualitativa</w:t>
      </w:r>
      <w:r>
        <w:rPr>
          <w:rFonts w:eastAsia="Calibri" w:cs="Times New Roman"/>
          <w:szCs w:val="24"/>
        </w:rPr>
        <w:t xml:space="preserve"> </w:t>
      </w:r>
      <w:r w:rsidRPr="00E81C94">
        <w:rPr>
          <w:rFonts w:eastAsia="Calibri" w:cs="Times New Roman"/>
          <w:szCs w:val="24"/>
        </w:rPr>
        <w:t>dos dados</w:t>
      </w:r>
      <w:r>
        <w:rPr>
          <w:rFonts w:eastAsia="Calibri" w:cs="Times New Roman"/>
          <w:szCs w:val="24"/>
        </w:rPr>
        <w:t xml:space="preserve">. </w:t>
      </w:r>
    </w:p>
    <w:p w:rsidR="00E81C94" w:rsidRDefault="00E81C94" w:rsidP="00E5228D">
      <w:pPr>
        <w:ind w:firstLine="708"/>
        <w:rPr>
          <w:rFonts w:eastAsia="Calibri" w:cs="Times New Roman"/>
          <w:szCs w:val="24"/>
        </w:rPr>
      </w:pPr>
      <w:r w:rsidRPr="00E81C94">
        <w:rPr>
          <w:rFonts w:eastAsia="Calibri" w:cs="Times New Roman"/>
          <w:szCs w:val="24"/>
        </w:rPr>
        <w:t>Como embasamento teórico, a pesquisa assume as formulações de Bakhtin (1997, 2003), como também</w:t>
      </w:r>
      <w:r w:rsidR="00964227">
        <w:rPr>
          <w:rFonts w:eastAsia="Calibri" w:cs="Times New Roman"/>
          <w:szCs w:val="24"/>
        </w:rPr>
        <w:t>,</w:t>
      </w:r>
      <w:r w:rsidRPr="00E81C94">
        <w:rPr>
          <w:rFonts w:eastAsia="Calibri" w:cs="Times New Roman"/>
          <w:szCs w:val="24"/>
        </w:rPr>
        <w:t xml:space="preserve"> trabalhos de pesquisadores que discutem sobre a escrita científica, sobretudo</w:t>
      </w:r>
      <w:r w:rsidR="00964227">
        <w:rPr>
          <w:rFonts w:eastAsia="Calibri" w:cs="Times New Roman"/>
          <w:szCs w:val="24"/>
        </w:rPr>
        <w:t>,</w:t>
      </w:r>
      <w:r w:rsidRPr="00E81C94">
        <w:rPr>
          <w:rFonts w:eastAsia="Calibri" w:cs="Times New Roman"/>
          <w:szCs w:val="24"/>
        </w:rPr>
        <w:t xml:space="preserve"> em perspectiva retórica, enunciativa e/ou discursiva e do letramento acadêmico/universitário, dentre os quais se destacam </w:t>
      </w:r>
      <w:proofErr w:type="spellStart"/>
      <w:r w:rsidRPr="00E81C94">
        <w:rPr>
          <w:rFonts w:eastAsia="Calibri" w:cs="Times New Roman"/>
          <w:szCs w:val="24"/>
        </w:rPr>
        <w:t>Swales</w:t>
      </w:r>
      <w:proofErr w:type="spellEnd"/>
      <w:r w:rsidRPr="00E81C94">
        <w:rPr>
          <w:rFonts w:eastAsia="Calibri" w:cs="Times New Roman"/>
          <w:szCs w:val="24"/>
        </w:rPr>
        <w:t xml:space="preserve"> (199</w:t>
      </w:r>
      <w:r w:rsidR="00950F4C">
        <w:rPr>
          <w:rFonts w:eastAsia="Calibri" w:cs="Times New Roman"/>
          <w:szCs w:val="24"/>
        </w:rPr>
        <w:t xml:space="preserve">0), </w:t>
      </w:r>
      <w:r w:rsidRPr="00E81C94">
        <w:rPr>
          <w:rFonts w:eastAsia="Calibri" w:cs="Times New Roman"/>
          <w:szCs w:val="24"/>
        </w:rPr>
        <w:t xml:space="preserve">Motta-Roth e </w:t>
      </w:r>
      <w:proofErr w:type="spellStart"/>
      <w:r w:rsidRPr="00E81C94">
        <w:rPr>
          <w:rFonts w:eastAsia="Calibri" w:cs="Times New Roman"/>
          <w:szCs w:val="24"/>
        </w:rPr>
        <w:t>Hendges</w:t>
      </w:r>
      <w:proofErr w:type="spellEnd"/>
      <w:r w:rsidRPr="00E81C94">
        <w:rPr>
          <w:rFonts w:eastAsia="Calibri" w:cs="Times New Roman"/>
          <w:szCs w:val="24"/>
        </w:rPr>
        <w:t xml:space="preserve"> (2010), Aragão (2011), </w:t>
      </w:r>
      <w:proofErr w:type="spellStart"/>
      <w:r w:rsidRPr="00E81C94">
        <w:rPr>
          <w:rFonts w:eastAsia="Calibri" w:cs="Times New Roman"/>
          <w:szCs w:val="24"/>
        </w:rPr>
        <w:t>Bazerman</w:t>
      </w:r>
      <w:proofErr w:type="spellEnd"/>
      <w:r w:rsidRPr="00E81C94">
        <w:rPr>
          <w:rFonts w:eastAsia="Calibri" w:cs="Times New Roman"/>
          <w:szCs w:val="24"/>
        </w:rPr>
        <w:t xml:space="preserve"> (2014), e Bessa (2016).</w:t>
      </w:r>
    </w:p>
    <w:p w:rsidR="00E81C94" w:rsidRDefault="00F4652E" w:rsidP="0089759E">
      <w:pPr>
        <w:ind w:firstLine="708"/>
        <w:rPr>
          <w:rFonts w:eastAsia="Calibri" w:cs="Times New Roman"/>
          <w:szCs w:val="24"/>
        </w:rPr>
      </w:pPr>
      <w:r>
        <w:rPr>
          <w:rFonts w:eastAsia="Calibri" w:cs="Times New Roman"/>
          <w:szCs w:val="24"/>
        </w:rPr>
        <w:t>Nosso trabalho es</w:t>
      </w:r>
      <w:r w:rsidR="00964227">
        <w:rPr>
          <w:rFonts w:eastAsia="Calibri" w:cs="Times New Roman"/>
          <w:szCs w:val="24"/>
        </w:rPr>
        <w:t xml:space="preserve">tá organizado da seguinte forma: No </w:t>
      </w:r>
      <w:r>
        <w:rPr>
          <w:rFonts w:eastAsia="Calibri" w:cs="Times New Roman"/>
          <w:szCs w:val="24"/>
        </w:rPr>
        <w:t>primeiro momento</w:t>
      </w:r>
      <w:r w:rsidR="00964227">
        <w:rPr>
          <w:rFonts w:eastAsia="Calibri" w:cs="Times New Roman"/>
          <w:szCs w:val="24"/>
        </w:rPr>
        <w:t>,</w:t>
      </w:r>
      <w:r>
        <w:rPr>
          <w:rFonts w:eastAsia="Calibri" w:cs="Times New Roman"/>
          <w:szCs w:val="24"/>
        </w:rPr>
        <w:t xml:space="preserve"> apresentaremos uma breve discussão teórica </w:t>
      </w:r>
      <w:r w:rsidR="0089759E">
        <w:rPr>
          <w:rFonts w:eastAsia="Calibri" w:cs="Times New Roman"/>
          <w:szCs w:val="24"/>
        </w:rPr>
        <w:t>sobre os modelos IMDR e IDC</w:t>
      </w:r>
      <w:r w:rsidR="00F63C2F">
        <w:rPr>
          <w:rFonts w:eastAsia="Calibri" w:cs="Times New Roman"/>
          <w:szCs w:val="24"/>
        </w:rPr>
        <w:t xml:space="preserve"> e o artigo cientifico</w:t>
      </w:r>
      <w:r w:rsidR="0089759E">
        <w:rPr>
          <w:rFonts w:eastAsia="Calibri" w:cs="Times New Roman"/>
          <w:szCs w:val="24"/>
        </w:rPr>
        <w:t xml:space="preserve">. </w:t>
      </w:r>
      <w:r>
        <w:rPr>
          <w:rFonts w:eastAsia="Calibri" w:cs="Times New Roman"/>
          <w:szCs w:val="24"/>
        </w:rPr>
        <w:t xml:space="preserve">Em seguida, apresentaremos a análise das dicas/sugestões, e, por fim, </w:t>
      </w:r>
      <w:r w:rsidR="00291CB9">
        <w:rPr>
          <w:rFonts w:eastAsia="Calibri" w:cs="Times New Roman"/>
          <w:szCs w:val="24"/>
        </w:rPr>
        <w:t xml:space="preserve">exporemos </w:t>
      </w:r>
      <w:r>
        <w:rPr>
          <w:rFonts w:eastAsia="Calibri" w:cs="Times New Roman"/>
          <w:szCs w:val="24"/>
        </w:rPr>
        <w:t xml:space="preserve">nossas considerações </w:t>
      </w:r>
      <w:r w:rsidR="00291CB9">
        <w:rPr>
          <w:rFonts w:eastAsia="Calibri" w:cs="Times New Roman"/>
          <w:szCs w:val="24"/>
        </w:rPr>
        <w:t xml:space="preserve">inacabadas. </w:t>
      </w:r>
    </w:p>
    <w:p w:rsidR="00C43843" w:rsidRDefault="00F63C2F" w:rsidP="00593885">
      <w:pPr>
        <w:ind w:firstLine="0"/>
        <w:rPr>
          <w:noProof/>
        </w:rPr>
      </w:pPr>
      <w:r>
        <w:rPr>
          <w:noProof/>
        </w:rPr>
        <w:t xml:space="preserve"> </w:t>
      </w:r>
    </w:p>
    <w:p w:rsidR="00C43843" w:rsidRDefault="00340CD6" w:rsidP="00593885">
      <w:pPr>
        <w:ind w:firstLine="0"/>
        <w:rPr>
          <w:noProof/>
        </w:rPr>
      </w:pPr>
      <w:r>
        <w:rPr>
          <w:noProof/>
        </w:rPr>
        <w:t xml:space="preserve">2 </w:t>
      </w:r>
      <w:r w:rsidR="0089759E">
        <w:rPr>
          <w:noProof/>
        </w:rPr>
        <w:t>DISCUSSÃO TEÓRICA</w:t>
      </w:r>
    </w:p>
    <w:p w:rsidR="00340CD6" w:rsidRDefault="00340CD6" w:rsidP="00593885">
      <w:pPr>
        <w:ind w:firstLine="0"/>
        <w:rPr>
          <w:noProof/>
        </w:rPr>
      </w:pPr>
    </w:p>
    <w:p w:rsidR="007745DA" w:rsidRPr="00340CD6" w:rsidRDefault="00340CD6" w:rsidP="00593885">
      <w:pPr>
        <w:ind w:firstLine="0"/>
        <w:rPr>
          <w:noProof/>
          <w:sz w:val="28"/>
          <w:szCs w:val="28"/>
        </w:rPr>
      </w:pPr>
      <w:r>
        <w:rPr>
          <w:noProof/>
          <w:sz w:val="28"/>
          <w:szCs w:val="28"/>
        </w:rPr>
        <w:t xml:space="preserve">2.1 </w:t>
      </w:r>
      <w:r w:rsidR="009976D5">
        <w:rPr>
          <w:noProof/>
          <w:sz w:val="28"/>
          <w:szCs w:val="28"/>
        </w:rPr>
        <w:t xml:space="preserve">Breve discussão sobre </w:t>
      </w:r>
      <w:r w:rsidRPr="00340CD6">
        <w:rPr>
          <w:noProof/>
          <w:sz w:val="28"/>
          <w:szCs w:val="28"/>
        </w:rPr>
        <w:t>os modelos IMRD e IDC</w:t>
      </w:r>
    </w:p>
    <w:p w:rsidR="00471547" w:rsidRDefault="00471547" w:rsidP="00340CD6">
      <w:pPr>
        <w:ind w:firstLine="708"/>
        <w:rPr>
          <w:rFonts w:eastAsia="Calibri" w:cs="Times New Roman"/>
          <w:szCs w:val="24"/>
        </w:rPr>
      </w:pPr>
    </w:p>
    <w:p w:rsidR="0089759E" w:rsidRPr="00340CD6" w:rsidRDefault="00964227" w:rsidP="00340CD6">
      <w:pPr>
        <w:ind w:firstLine="708"/>
        <w:rPr>
          <w:rFonts w:eastAsia="Calibri" w:cs="Times New Roman"/>
          <w:szCs w:val="24"/>
        </w:rPr>
      </w:pPr>
      <w:r>
        <w:rPr>
          <w:rFonts w:eastAsia="Calibri" w:cs="Times New Roman"/>
          <w:szCs w:val="24"/>
        </w:rPr>
        <w:t xml:space="preserve">O trabalho de escrita </w:t>
      </w:r>
      <w:r w:rsidR="00471547">
        <w:rPr>
          <w:rFonts w:eastAsia="Calibri" w:cs="Times New Roman"/>
          <w:szCs w:val="24"/>
        </w:rPr>
        <w:t>requer</w:t>
      </w:r>
      <w:r>
        <w:rPr>
          <w:rFonts w:eastAsia="Calibri" w:cs="Times New Roman"/>
          <w:szCs w:val="24"/>
        </w:rPr>
        <w:t>,</w:t>
      </w:r>
      <w:r w:rsidR="00471547">
        <w:rPr>
          <w:rFonts w:eastAsia="Calibri" w:cs="Times New Roman"/>
          <w:szCs w:val="24"/>
        </w:rPr>
        <w:t xml:space="preserve"> antes de tudo</w:t>
      </w:r>
      <w:r>
        <w:rPr>
          <w:rFonts w:eastAsia="Calibri" w:cs="Times New Roman"/>
          <w:szCs w:val="24"/>
        </w:rPr>
        <w:t>,</w:t>
      </w:r>
      <w:r w:rsidR="00471547">
        <w:rPr>
          <w:rFonts w:eastAsia="Calibri" w:cs="Times New Roman"/>
          <w:szCs w:val="24"/>
        </w:rPr>
        <w:t xml:space="preserve"> um planejamento</w:t>
      </w:r>
      <w:r>
        <w:rPr>
          <w:rFonts w:eastAsia="Calibri" w:cs="Times New Roman"/>
          <w:szCs w:val="24"/>
        </w:rPr>
        <w:t xml:space="preserve">, </w:t>
      </w:r>
      <w:r w:rsidR="009976D5">
        <w:rPr>
          <w:rFonts w:eastAsia="Calibri" w:cs="Times New Roman"/>
          <w:szCs w:val="24"/>
        </w:rPr>
        <w:t>não só de leituras</w:t>
      </w:r>
      <w:r>
        <w:rPr>
          <w:rFonts w:eastAsia="Calibri" w:cs="Times New Roman"/>
          <w:szCs w:val="24"/>
        </w:rPr>
        <w:t xml:space="preserve">, é preciso, </w:t>
      </w:r>
      <w:r w:rsidR="009976D5">
        <w:rPr>
          <w:rFonts w:eastAsia="Calibri" w:cs="Times New Roman"/>
          <w:szCs w:val="24"/>
        </w:rPr>
        <w:t>também</w:t>
      </w:r>
      <w:r>
        <w:rPr>
          <w:rFonts w:eastAsia="Calibri" w:cs="Times New Roman"/>
          <w:szCs w:val="24"/>
        </w:rPr>
        <w:t>,</w:t>
      </w:r>
      <w:r w:rsidR="009976D5">
        <w:rPr>
          <w:rFonts w:eastAsia="Calibri" w:cs="Times New Roman"/>
          <w:szCs w:val="24"/>
        </w:rPr>
        <w:t xml:space="preserve"> </w:t>
      </w:r>
      <w:r w:rsidR="00471547">
        <w:rPr>
          <w:rFonts w:eastAsia="Calibri" w:cs="Times New Roman"/>
          <w:szCs w:val="24"/>
        </w:rPr>
        <w:t>que se</w:t>
      </w:r>
      <w:r w:rsidR="009976D5">
        <w:rPr>
          <w:rFonts w:eastAsia="Calibri" w:cs="Times New Roman"/>
          <w:szCs w:val="24"/>
        </w:rPr>
        <w:t xml:space="preserve"> estruture o que se irá redigir, sobretudo</w:t>
      </w:r>
      <w:r>
        <w:rPr>
          <w:rFonts w:eastAsia="Calibri" w:cs="Times New Roman"/>
          <w:szCs w:val="24"/>
        </w:rPr>
        <w:t>,</w:t>
      </w:r>
      <w:r w:rsidR="009976D5">
        <w:rPr>
          <w:rFonts w:eastAsia="Calibri" w:cs="Times New Roman"/>
          <w:szCs w:val="24"/>
        </w:rPr>
        <w:t xml:space="preserve"> com a pouca demanda de tempo que assola o estudante</w:t>
      </w:r>
      <w:r w:rsidR="0089759E" w:rsidRPr="0089759E">
        <w:rPr>
          <w:rFonts w:eastAsia="Calibri" w:cs="Times New Roman"/>
          <w:szCs w:val="24"/>
        </w:rPr>
        <w:t xml:space="preserve">. </w:t>
      </w:r>
      <w:r w:rsidR="009976D5">
        <w:rPr>
          <w:rFonts w:eastAsia="Calibri" w:cs="Times New Roman"/>
          <w:szCs w:val="24"/>
        </w:rPr>
        <w:t xml:space="preserve">Nesse sentido, </w:t>
      </w:r>
      <w:r w:rsidR="0089759E" w:rsidRPr="0089759E">
        <w:rPr>
          <w:rFonts w:eastAsia="Calibri" w:cs="Times New Roman"/>
          <w:szCs w:val="24"/>
        </w:rPr>
        <w:t xml:space="preserve">Aragão (2011) irá </w:t>
      </w:r>
      <w:r w:rsidR="009976D5">
        <w:rPr>
          <w:rFonts w:eastAsia="Calibri" w:cs="Times New Roman"/>
          <w:szCs w:val="24"/>
        </w:rPr>
        <w:t>contribuir para essa elaboração escrita quando apresenta</w:t>
      </w:r>
      <w:r w:rsidR="0089759E" w:rsidRPr="0089759E">
        <w:rPr>
          <w:rFonts w:eastAsia="Calibri" w:cs="Times New Roman"/>
          <w:szCs w:val="24"/>
        </w:rPr>
        <w:t xml:space="preserve"> o modelo IMRD (Introdução-Métodos-Resultados-Dis</w:t>
      </w:r>
      <w:r w:rsidR="009976D5">
        <w:rPr>
          <w:rFonts w:eastAsia="Calibri" w:cs="Times New Roman"/>
          <w:szCs w:val="24"/>
        </w:rPr>
        <w:t>cussão), que é bem presente n</w:t>
      </w:r>
      <w:r w:rsidR="0089759E" w:rsidRPr="0089759E">
        <w:rPr>
          <w:rFonts w:eastAsia="Calibri" w:cs="Times New Roman"/>
          <w:szCs w:val="24"/>
        </w:rPr>
        <w:t xml:space="preserve">as </w:t>
      </w:r>
      <w:r>
        <w:rPr>
          <w:rFonts w:eastAsia="Calibri" w:cs="Times New Roman"/>
          <w:szCs w:val="24"/>
        </w:rPr>
        <w:t>produções científicas, principalmente</w:t>
      </w:r>
      <w:r w:rsidR="0089759E" w:rsidRPr="0089759E">
        <w:rPr>
          <w:rFonts w:eastAsia="Calibri" w:cs="Times New Roman"/>
          <w:szCs w:val="24"/>
        </w:rPr>
        <w:t xml:space="preserve">, na produção de artigos científicos. O </w:t>
      </w:r>
      <w:r w:rsidR="0089759E" w:rsidRPr="0089759E">
        <w:rPr>
          <w:rFonts w:eastAsia="Calibri" w:cs="Times New Roman"/>
          <w:szCs w:val="24"/>
        </w:rPr>
        <w:lastRenderedPageBreak/>
        <w:t>autor</w:t>
      </w:r>
      <w:r>
        <w:rPr>
          <w:rFonts w:eastAsia="Calibri" w:cs="Times New Roman"/>
          <w:szCs w:val="24"/>
        </w:rPr>
        <w:t xml:space="preserve"> </w:t>
      </w:r>
      <w:r w:rsidR="0089759E" w:rsidRPr="0089759E">
        <w:rPr>
          <w:rFonts w:eastAsia="Calibri" w:cs="Times New Roman"/>
          <w:szCs w:val="24"/>
        </w:rPr>
        <w:t xml:space="preserve">também cita o modelo IDC (Introdução-Desenvolvimento-Conclusão). Observemos o quadro, posto pelo autor, no que se refere ao modelo IMRD e suas variantes. </w:t>
      </w:r>
    </w:p>
    <w:p w:rsidR="00887B72" w:rsidRDefault="00887B72" w:rsidP="0089759E">
      <w:pPr>
        <w:ind w:firstLine="0"/>
        <w:rPr>
          <w:rFonts w:eastAsia="Calibri" w:cs="Times New Roman"/>
          <w:b/>
          <w:szCs w:val="24"/>
        </w:rPr>
      </w:pPr>
    </w:p>
    <w:p w:rsidR="0089759E" w:rsidRPr="0089759E" w:rsidRDefault="0089759E" w:rsidP="0089759E">
      <w:pPr>
        <w:ind w:firstLine="0"/>
        <w:rPr>
          <w:rFonts w:eastAsia="Calibri" w:cs="Times New Roman"/>
          <w:b/>
          <w:szCs w:val="24"/>
        </w:rPr>
      </w:pPr>
      <w:r w:rsidRPr="0089759E">
        <w:rPr>
          <w:rFonts w:eastAsia="Calibri" w:cs="Times New Roman"/>
          <w:b/>
          <w:szCs w:val="24"/>
        </w:rPr>
        <w:t>Quadro 1 - Variantes do modelo IMRD.</w:t>
      </w:r>
    </w:p>
    <w:tbl>
      <w:tblPr>
        <w:tblStyle w:val="Tabelacomgrade4"/>
        <w:tblW w:w="0" w:type="auto"/>
        <w:tblLook w:val="04A0" w:firstRow="1" w:lastRow="0" w:firstColumn="1" w:lastColumn="0" w:noHBand="0" w:noVBand="1"/>
      </w:tblPr>
      <w:tblGrid>
        <w:gridCol w:w="1890"/>
        <w:gridCol w:w="6604"/>
      </w:tblGrid>
      <w:tr w:rsidR="0089759E" w:rsidRPr="0089759E" w:rsidTr="00F626DC">
        <w:trPr>
          <w:trHeight w:val="315"/>
        </w:trPr>
        <w:tc>
          <w:tcPr>
            <w:tcW w:w="8494" w:type="dxa"/>
            <w:gridSpan w:val="2"/>
          </w:tcPr>
          <w:p w:rsidR="0089759E" w:rsidRPr="0089759E" w:rsidRDefault="0089759E" w:rsidP="0089759E">
            <w:pPr>
              <w:spacing w:after="160" w:line="259" w:lineRule="auto"/>
              <w:ind w:firstLine="0"/>
              <w:rPr>
                <w:rFonts w:eastAsia="Calibri" w:cs="Times New Roman"/>
                <w:b/>
                <w:szCs w:val="24"/>
              </w:rPr>
            </w:pPr>
            <w:r w:rsidRPr="0089759E">
              <w:rPr>
                <w:rFonts w:eastAsia="Calibri" w:cs="Times New Roman"/>
                <w:b/>
                <w:szCs w:val="24"/>
              </w:rPr>
              <w:t>Grupo                     Variantes</w:t>
            </w:r>
          </w:p>
        </w:tc>
      </w:tr>
      <w:tr w:rsidR="0089759E" w:rsidRPr="0089759E" w:rsidTr="00F626DC">
        <w:trPr>
          <w:trHeight w:val="1590"/>
        </w:trPr>
        <w:tc>
          <w:tcPr>
            <w:tcW w:w="1890" w:type="dxa"/>
          </w:tcPr>
          <w:p w:rsidR="0089759E" w:rsidRPr="0089759E" w:rsidRDefault="0089759E" w:rsidP="0089759E">
            <w:pPr>
              <w:spacing w:after="160" w:line="259" w:lineRule="auto"/>
              <w:ind w:firstLine="0"/>
              <w:rPr>
                <w:rFonts w:eastAsia="Calibri" w:cs="Times New Roman"/>
                <w:szCs w:val="24"/>
              </w:rPr>
            </w:pP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 Diferenças</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Terminológicas</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 xml:space="preserve">                            </w:t>
            </w:r>
          </w:p>
        </w:tc>
        <w:tc>
          <w:tcPr>
            <w:tcW w:w="6604" w:type="dxa"/>
          </w:tcPr>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Introdução-Material-e-Métodos-Resultados-e Discussão</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Introdução-Pacientes-e-Métodos-Resultados-e-Discussão</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Introdução-Casuística-e-Métodos-Resultados-Discussão</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Introdução-e-Objetivo-Método-Resultados-Discussão</w:t>
            </w:r>
          </w:p>
        </w:tc>
      </w:tr>
      <w:tr w:rsidR="0089759E" w:rsidRPr="0089759E" w:rsidTr="00F626DC">
        <w:trPr>
          <w:trHeight w:val="2010"/>
        </w:trPr>
        <w:tc>
          <w:tcPr>
            <w:tcW w:w="1890" w:type="dxa"/>
          </w:tcPr>
          <w:p w:rsidR="0089759E" w:rsidRPr="0089759E" w:rsidRDefault="0089759E" w:rsidP="0089759E">
            <w:pPr>
              <w:spacing w:after="160" w:line="259" w:lineRule="auto"/>
              <w:ind w:firstLine="0"/>
              <w:rPr>
                <w:rFonts w:eastAsia="Calibri" w:cs="Times New Roman"/>
                <w:szCs w:val="24"/>
              </w:rPr>
            </w:pP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II. Diferenças Secionais</w:t>
            </w:r>
          </w:p>
          <w:p w:rsidR="0089759E" w:rsidRPr="0089759E" w:rsidRDefault="0089759E" w:rsidP="0089759E">
            <w:pPr>
              <w:spacing w:after="160" w:line="259" w:lineRule="auto"/>
              <w:ind w:firstLine="0"/>
              <w:rPr>
                <w:rFonts w:eastAsia="Calibri" w:cs="Times New Roman"/>
                <w:szCs w:val="24"/>
              </w:rPr>
            </w:pPr>
          </w:p>
        </w:tc>
        <w:tc>
          <w:tcPr>
            <w:tcW w:w="6604" w:type="dxa"/>
          </w:tcPr>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 xml:space="preserve">Introdução-Métodos-Resultados-Discussão-Conclusões Introdução-Métodos-Resultados-Discussão-e-Considerações- Finais </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Introdução-Objetivos-Revisão-da-Literatura-Métodos-Resultados-Discussão- Conclusões</w:t>
            </w:r>
          </w:p>
        </w:tc>
      </w:tr>
      <w:tr w:rsidR="0089759E" w:rsidRPr="0089759E" w:rsidTr="00F626DC">
        <w:trPr>
          <w:trHeight w:val="459"/>
        </w:trPr>
        <w:tc>
          <w:tcPr>
            <w:tcW w:w="1890" w:type="dxa"/>
          </w:tcPr>
          <w:p w:rsidR="0089759E" w:rsidRPr="0089759E" w:rsidRDefault="0089759E" w:rsidP="0089759E">
            <w:pPr>
              <w:spacing w:after="160" w:line="259" w:lineRule="auto"/>
              <w:ind w:firstLine="0"/>
              <w:rPr>
                <w:rFonts w:eastAsia="Calibri" w:cs="Times New Roman"/>
                <w:szCs w:val="24"/>
              </w:rPr>
            </w:pP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III. Diferenças Terminológicas e Secionais</w:t>
            </w:r>
          </w:p>
        </w:tc>
        <w:tc>
          <w:tcPr>
            <w:tcW w:w="6604" w:type="dxa"/>
          </w:tcPr>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 xml:space="preserve">Introdução-Material-e-Métodos-Resultados-Discussão-e-Conclusões </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Introdução-Experimental-Resultados-e-Discussão-</w:t>
            </w:r>
            <w:proofErr w:type="gramStart"/>
            <w:r w:rsidRPr="0089759E">
              <w:rPr>
                <w:rFonts w:eastAsia="Calibri" w:cs="Times New Roman"/>
                <w:szCs w:val="24"/>
              </w:rPr>
              <w:t>Conclusões  Introdução</w:t>
            </w:r>
            <w:proofErr w:type="gramEnd"/>
            <w:r w:rsidRPr="0089759E">
              <w:rPr>
                <w:rFonts w:eastAsia="Calibri" w:cs="Times New Roman"/>
                <w:szCs w:val="24"/>
              </w:rPr>
              <w:t>-Casuística-Resultados-Discussão-Conclusão       Introdução-com-Revisão-de-Literatura-Material-e-Métodos-Resultados-e-Discussão- Conclusão</w:t>
            </w:r>
          </w:p>
        </w:tc>
      </w:tr>
    </w:tbl>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 xml:space="preserve">Quadro elaborado </w:t>
      </w:r>
      <w:r>
        <w:rPr>
          <w:rFonts w:eastAsia="Calibri" w:cs="Times New Roman"/>
          <w:szCs w:val="24"/>
        </w:rPr>
        <w:t xml:space="preserve">por </w:t>
      </w:r>
      <w:r w:rsidRPr="0089759E">
        <w:rPr>
          <w:rFonts w:eastAsia="Calibri" w:cs="Times New Roman"/>
          <w:szCs w:val="24"/>
        </w:rPr>
        <w:t xml:space="preserve">Aragão (2011). </w:t>
      </w:r>
    </w:p>
    <w:p w:rsidR="00E53331" w:rsidRPr="00340CD6" w:rsidRDefault="0089759E" w:rsidP="00E53331">
      <w:pPr>
        <w:spacing w:after="160"/>
        <w:ind w:firstLine="0"/>
        <w:rPr>
          <w:rFonts w:eastAsia="Calibri" w:cs="Times New Roman"/>
          <w:szCs w:val="24"/>
        </w:rPr>
      </w:pPr>
      <w:r w:rsidRPr="0089759E">
        <w:rPr>
          <w:rFonts w:eastAsia="Calibri" w:cs="Times New Roman"/>
          <w:szCs w:val="24"/>
        </w:rPr>
        <w:tab/>
        <w:t>O autor afirma que, nesse modelo IMRD, e em suas variantes, as seções finais (Resultados e Discussões) passam por muitas fusões e que suas variantes</w:t>
      </w:r>
      <w:r w:rsidR="00964227">
        <w:rPr>
          <w:rFonts w:eastAsia="Calibri" w:cs="Times New Roman"/>
          <w:szCs w:val="24"/>
        </w:rPr>
        <w:t>,</w:t>
      </w:r>
      <w:r w:rsidRPr="0089759E">
        <w:rPr>
          <w:rFonts w:eastAsia="Calibri" w:cs="Times New Roman"/>
          <w:szCs w:val="24"/>
        </w:rPr>
        <w:t xml:space="preserve"> que incluem uma seção para conclusões, apresentam três configurações que indicam essas fusões. “Admitem-se três configurações que contêm fusões: 1) “Resultados”, “Discussão” e “Conclusões” em uma única seção; 2) “Resultados” e “Discussão” em uma só seção e “Conclusões” à parte; 3) a seção “Resultados” separada e as seções “Discussão” e “Conclusões” juntas.” (ARAGÃO, 2011). Aragão (2011) ainda destaca que, no segundo grupo (Diferenças Secionais), a terceira variante (Introdução-Objetivos-Revisão-de-Literatura-Métodos-Resultados-Discussão-Conclusões) pode adotar a revisão bibliográfica na introdução. </w:t>
      </w:r>
    </w:p>
    <w:p w:rsidR="00E53331" w:rsidRPr="00E53331" w:rsidRDefault="00F63C2F" w:rsidP="00E53331">
      <w:pPr>
        <w:spacing w:after="160"/>
        <w:ind w:firstLine="0"/>
        <w:rPr>
          <w:rFonts w:eastAsia="Calibri" w:cs="Times New Roman"/>
          <w:sz w:val="28"/>
          <w:szCs w:val="28"/>
        </w:rPr>
      </w:pPr>
      <w:r>
        <w:rPr>
          <w:rFonts w:eastAsia="Calibri" w:cs="Times New Roman"/>
          <w:sz w:val="28"/>
          <w:szCs w:val="28"/>
        </w:rPr>
        <w:t xml:space="preserve">2.2 </w:t>
      </w:r>
      <w:r w:rsidR="00E53331" w:rsidRPr="00E53331">
        <w:rPr>
          <w:rFonts w:eastAsia="Calibri" w:cs="Times New Roman"/>
          <w:sz w:val="28"/>
          <w:szCs w:val="28"/>
        </w:rPr>
        <w:t>Gênero artigo cientifico e seu status no meio acadêmico</w:t>
      </w:r>
    </w:p>
    <w:p w:rsidR="00E53331" w:rsidRPr="00E53331" w:rsidRDefault="00E53331" w:rsidP="00E53331">
      <w:pPr>
        <w:ind w:firstLine="708"/>
        <w:rPr>
          <w:rFonts w:eastAsia="Calibri" w:cs="Times New Roman"/>
          <w:szCs w:val="24"/>
        </w:rPr>
      </w:pPr>
      <w:r w:rsidRPr="00E53331">
        <w:rPr>
          <w:rFonts w:eastAsia="Calibri" w:cs="Times New Roman"/>
          <w:szCs w:val="24"/>
        </w:rPr>
        <w:t>Como é sabido, nos c</w:t>
      </w:r>
      <w:r w:rsidR="00964227">
        <w:rPr>
          <w:rFonts w:eastAsia="Calibri" w:cs="Times New Roman"/>
          <w:szCs w:val="24"/>
        </w:rPr>
        <w:t>omunicamos por meio de gêneros. H</w:t>
      </w:r>
      <w:r>
        <w:rPr>
          <w:rFonts w:eastAsia="Calibri" w:cs="Times New Roman"/>
          <w:szCs w:val="24"/>
        </w:rPr>
        <w:t xml:space="preserve">á os </w:t>
      </w:r>
      <w:r w:rsidRPr="00E53331">
        <w:rPr>
          <w:rFonts w:eastAsia="Calibri" w:cs="Times New Roman"/>
          <w:szCs w:val="24"/>
        </w:rPr>
        <w:t xml:space="preserve">menos complexos, que recebem o nome de gênero primário, como, por exemplo, uma conversa, uma piada, uma </w:t>
      </w:r>
      <w:r w:rsidRPr="00E53331">
        <w:rPr>
          <w:rFonts w:eastAsia="Calibri" w:cs="Times New Roman"/>
          <w:szCs w:val="24"/>
        </w:rPr>
        <w:lastRenderedPageBreak/>
        <w:t xml:space="preserve">receita, etc., como também existem aqueles que requerem uma maior complexidade na sua produção por circularem </w:t>
      </w:r>
      <w:r w:rsidR="00964227">
        <w:rPr>
          <w:rFonts w:eastAsia="Calibri" w:cs="Times New Roman"/>
          <w:szCs w:val="24"/>
        </w:rPr>
        <w:t xml:space="preserve">em esferas de prestígio social, que são eles: </w:t>
      </w:r>
      <w:r w:rsidRPr="00E53331">
        <w:rPr>
          <w:rFonts w:eastAsia="Calibri" w:cs="Times New Roman"/>
          <w:szCs w:val="24"/>
        </w:rPr>
        <w:t>o resumo, a resenha, o ensaio, o sermão, o artigo, etc., denominados gêneros secundários. Trataremos</w:t>
      </w:r>
      <w:r w:rsidR="00964227">
        <w:rPr>
          <w:rFonts w:eastAsia="Calibri" w:cs="Times New Roman"/>
          <w:szCs w:val="24"/>
        </w:rPr>
        <w:t>,</w:t>
      </w:r>
      <w:r w:rsidRPr="00E53331">
        <w:rPr>
          <w:rFonts w:eastAsia="Calibri" w:cs="Times New Roman"/>
          <w:szCs w:val="24"/>
        </w:rPr>
        <w:t xml:space="preserve"> aqui</w:t>
      </w:r>
      <w:r w:rsidR="00122D56">
        <w:rPr>
          <w:rFonts w:eastAsia="Calibri" w:cs="Times New Roman"/>
          <w:szCs w:val="24"/>
        </w:rPr>
        <w:t xml:space="preserve">, </w:t>
      </w:r>
      <w:r w:rsidRPr="00E53331">
        <w:rPr>
          <w:rFonts w:eastAsia="Calibri" w:cs="Times New Roman"/>
          <w:szCs w:val="24"/>
        </w:rPr>
        <w:t>dos gêneros secundários, uma vez que estamos</w:t>
      </w:r>
      <w:r w:rsidR="00122D56">
        <w:rPr>
          <w:rFonts w:eastAsia="Calibri" w:cs="Times New Roman"/>
          <w:szCs w:val="24"/>
        </w:rPr>
        <w:t xml:space="preserve"> trabalhando </w:t>
      </w:r>
      <w:r w:rsidRPr="00E53331">
        <w:rPr>
          <w:rFonts w:eastAsia="Calibri" w:cs="Times New Roman"/>
          <w:szCs w:val="24"/>
        </w:rPr>
        <w:t>com o artigo cientifico, que está inserido no ambiente acadêmico cientifico.</w:t>
      </w:r>
    </w:p>
    <w:p w:rsidR="00E53331" w:rsidRPr="00E53331" w:rsidRDefault="00E53331" w:rsidP="00122D56">
      <w:pPr>
        <w:ind w:firstLine="708"/>
        <w:rPr>
          <w:rFonts w:eastAsia="Calibri" w:cs="Times New Roman"/>
          <w:szCs w:val="24"/>
        </w:rPr>
      </w:pPr>
      <w:r w:rsidRPr="00E53331">
        <w:rPr>
          <w:rFonts w:eastAsia="Calibri" w:cs="Times New Roman"/>
          <w:szCs w:val="24"/>
        </w:rPr>
        <w:t>Os gêneros são</w:t>
      </w:r>
      <w:r w:rsidR="00122D56">
        <w:rPr>
          <w:rFonts w:eastAsia="Calibri" w:cs="Times New Roman"/>
          <w:szCs w:val="24"/>
        </w:rPr>
        <w:t>,</w:t>
      </w:r>
      <w:r w:rsidRPr="00E53331">
        <w:rPr>
          <w:rFonts w:eastAsia="Calibri" w:cs="Times New Roman"/>
          <w:szCs w:val="24"/>
        </w:rPr>
        <w:t xml:space="preserve"> assim</w:t>
      </w:r>
      <w:r w:rsidR="00122D56">
        <w:rPr>
          <w:rFonts w:eastAsia="Calibri" w:cs="Times New Roman"/>
          <w:szCs w:val="24"/>
        </w:rPr>
        <w:t>,</w:t>
      </w:r>
      <w:r w:rsidRPr="00E53331">
        <w:rPr>
          <w:rFonts w:eastAsia="Calibri" w:cs="Times New Roman"/>
          <w:szCs w:val="24"/>
        </w:rPr>
        <w:t xml:space="preserve"> denominados </w:t>
      </w:r>
      <w:r w:rsidRPr="00E53331">
        <w:rPr>
          <w:rFonts w:eastAsia="Calibri" w:cs="Times New Roman"/>
          <w:i/>
          <w:szCs w:val="24"/>
        </w:rPr>
        <w:t>tipos</w:t>
      </w:r>
      <w:r w:rsidR="00122D56">
        <w:rPr>
          <w:rFonts w:eastAsia="Calibri" w:cs="Times New Roman"/>
          <w:i/>
          <w:szCs w:val="24"/>
        </w:rPr>
        <w:t>,</w:t>
      </w:r>
      <w:r w:rsidRPr="00E53331">
        <w:rPr>
          <w:rFonts w:eastAsia="Calibri" w:cs="Times New Roman"/>
          <w:i/>
          <w:szCs w:val="24"/>
        </w:rPr>
        <w:t xml:space="preserve"> relativamente estáveis</w:t>
      </w:r>
      <w:r w:rsidR="00122D56">
        <w:rPr>
          <w:rFonts w:eastAsia="Calibri" w:cs="Times New Roman"/>
          <w:i/>
          <w:szCs w:val="24"/>
        </w:rPr>
        <w:t>,</w:t>
      </w:r>
      <w:r w:rsidRPr="00E53331">
        <w:rPr>
          <w:rFonts w:eastAsia="Calibri" w:cs="Times New Roman"/>
          <w:szCs w:val="24"/>
        </w:rPr>
        <w:t xml:space="preserve"> de enunciados (BAHTIN, 2011), ou seja, podem vir a se modificar de acor</w:t>
      </w:r>
      <w:r>
        <w:rPr>
          <w:rFonts w:eastAsia="Calibri" w:cs="Times New Roman"/>
          <w:szCs w:val="24"/>
        </w:rPr>
        <w:t xml:space="preserve">do com a necessidade do falante </w:t>
      </w:r>
      <w:r w:rsidRPr="00E53331">
        <w:rPr>
          <w:rFonts w:eastAsia="Calibri" w:cs="Times New Roman"/>
          <w:szCs w:val="24"/>
        </w:rPr>
        <w:t>sem perder a finalidade c</w:t>
      </w:r>
      <w:r w:rsidR="005E294B">
        <w:rPr>
          <w:rFonts w:eastAsia="Calibri" w:cs="Times New Roman"/>
          <w:szCs w:val="24"/>
        </w:rPr>
        <w:t xml:space="preserve">omunicativa a qual se destinam. </w:t>
      </w:r>
      <w:bookmarkStart w:id="0" w:name="_GoBack"/>
      <w:bookmarkEnd w:id="0"/>
      <w:r w:rsidRPr="00E53331">
        <w:rPr>
          <w:rFonts w:eastAsia="Calibri" w:cs="Times New Roman"/>
          <w:szCs w:val="24"/>
        </w:rPr>
        <w:t>Nesse cenário, levantamos a questão de que Bakhtin (2011) trata de que moldamos o nosso discurso conforme o outro e a finalidade comunicativa. Falamos sempre com um outro, um enunciado é lançado para se obter uma resposta, mesmo que essa seja o silêncio, pois</w:t>
      </w:r>
      <w:r w:rsidR="00122D56">
        <w:rPr>
          <w:rFonts w:eastAsia="Calibri" w:cs="Times New Roman"/>
          <w:szCs w:val="24"/>
        </w:rPr>
        <w:t>,</w:t>
      </w:r>
      <w:r w:rsidRPr="00E53331">
        <w:rPr>
          <w:rFonts w:eastAsia="Calibri" w:cs="Times New Roman"/>
          <w:szCs w:val="24"/>
        </w:rPr>
        <w:t xml:space="preserve"> o falante</w:t>
      </w:r>
      <w:r w:rsidR="00122D56">
        <w:rPr>
          <w:rFonts w:eastAsia="Calibri" w:cs="Times New Roman"/>
          <w:szCs w:val="24"/>
        </w:rPr>
        <w:t>,</w:t>
      </w:r>
      <w:r w:rsidRPr="00E53331">
        <w:rPr>
          <w:rFonts w:eastAsia="Calibri" w:cs="Times New Roman"/>
          <w:szCs w:val="24"/>
        </w:rPr>
        <w:t xml:space="preserve"> não deseja ouvintes passivos, mas sujeitos que participem ativamente da comunicação discursiva. Chegamos</w:t>
      </w:r>
      <w:r w:rsidR="00122D56">
        <w:rPr>
          <w:rFonts w:eastAsia="Calibri" w:cs="Times New Roman"/>
          <w:szCs w:val="24"/>
        </w:rPr>
        <w:t>,</w:t>
      </w:r>
      <w:r w:rsidRPr="00E53331">
        <w:rPr>
          <w:rFonts w:eastAsia="Calibri" w:cs="Times New Roman"/>
          <w:szCs w:val="24"/>
        </w:rPr>
        <w:t xml:space="preserve"> aqui</w:t>
      </w:r>
      <w:r w:rsidR="00122D56">
        <w:rPr>
          <w:rFonts w:eastAsia="Calibri" w:cs="Times New Roman"/>
          <w:szCs w:val="24"/>
        </w:rPr>
        <w:t>,</w:t>
      </w:r>
      <w:r w:rsidRPr="00E53331">
        <w:rPr>
          <w:rFonts w:eastAsia="Calibri" w:cs="Times New Roman"/>
          <w:szCs w:val="24"/>
        </w:rPr>
        <w:t xml:space="preserve"> a um dos três componentes do enunciado que foram mencionados anteriormente, o </w:t>
      </w:r>
      <w:r w:rsidRPr="00E53331">
        <w:rPr>
          <w:rFonts w:eastAsia="Calibri" w:cs="Times New Roman"/>
          <w:i/>
          <w:szCs w:val="24"/>
        </w:rPr>
        <w:t xml:space="preserve">endereçamento </w:t>
      </w:r>
      <w:r w:rsidRPr="00E53331">
        <w:rPr>
          <w:rFonts w:eastAsia="Calibri" w:cs="Times New Roman"/>
          <w:szCs w:val="24"/>
        </w:rPr>
        <w:t xml:space="preserve">ou </w:t>
      </w:r>
      <w:r w:rsidRPr="00E53331">
        <w:rPr>
          <w:rFonts w:eastAsia="Calibri" w:cs="Times New Roman"/>
          <w:i/>
          <w:szCs w:val="24"/>
        </w:rPr>
        <w:t xml:space="preserve">direcionamento, </w:t>
      </w:r>
      <w:r w:rsidRPr="00E53331">
        <w:rPr>
          <w:rFonts w:eastAsia="Calibri" w:cs="Times New Roman"/>
          <w:szCs w:val="24"/>
        </w:rPr>
        <w:t>ou seja, sempre falamos de alguma coisa valorando cada palavra</w:t>
      </w:r>
      <w:r w:rsidR="00122D56">
        <w:rPr>
          <w:rFonts w:eastAsia="Calibri" w:cs="Times New Roman"/>
          <w:szCs w:val="24"/>
        </w:rPr>
        <w:t>, cada enunciado e fazemos isso sempre</w:t>
      </w:r>
      <w:r w:rsidRPr="00E53331">
        <w:rPr>
          <w:rFonts w:eastAsia="Calibri" w:cs="Times New Roman"/>
          <w:szCs w:val="24"/>
        </w:rPr>
        <w:t xml:space="preserve"> nos dirigindo a alguém, denominado por Bakhtin como </w:t>
      </w:r>
      <w:r w:rsidRPr="00E53331">
        <w:rPr>
          <w:rFonts w:eastAsia="Calibri" w:cs="Times New Roman"/>
          <w:i/>
          <w:szCs w:val="24"/>
        </w:rPr>
        <w:t>destinatário,</w:t>
      </w:r>
      <w:r w:rsidRPr="00E53331">
        <w:rPr>
          <w:rFonts w:eastAsia="Calibri" w:cs="Times New Roman"/>
          <w:szCs w:val="24"/>
        </w:rPr>
        <w:t xml:space="preserve"> este</w:t>
      </w:r>
      <w:r>
        <w:rPr>
          <w:rFonts w:eastAsia="Calibri" w:cs="Times New Roman"/>
          <w:szCs w:val="24"/>
        </w:rPr>
        <w:t>,</w:t>
      </w:r>
      <w:r w:rsidRPr="00E53331">
        <w:rPr>
          <w:rFonts w:eastAsia="Calibri" w:cs="Times New Roman"/>
          <w:szCs w:val="24"/>
        </w:rPr>
        <w:t xml:space="preserve"> por sua vez</w:t>
      </w:r>
      <w:r>
        <w:rPr>
          <w:rFonts w:eastAsia="Calibri" w:cs="Times New Roman"/>
          <w:szCs w:val="24"/>
        </w:rPr>
        <w:t>,</w:t>
      </w:r>
      <w:r w:rsidRPr="00E53331">
        <w:rPr>
          <w:rFonts w:eastAsia="Calibri" w:cs="Times New Roman"/>
          <w:szCs w:val="24"/>
        </w:rPr>
        <w:t xml:space="preserve"> pode ser </w:t>
      </w:r>
    </w:p>
    <w:p w:rsidR="00E53331" w:rsidRPr="00E53331" w:rsidRDefault="00E53331" w:rsidP="00E53331">
      <w:pPr>
        <w:ind w:firstLine="0"/>
        <w:rPr>
          <w:rFonts w:eastAsia="Calibri" w:cs="Times New Roman"/>
          <w:szCs w:val="24"/>
        </w:rPr>
      </w:pPr>
    </w:p>
    <w:p w:rsidR="00E53331" w:rsidRPr="00E53331" w:rsidRDefault="00E53331" w:rsidP="00E53331">
      <w:pPr>
        <w:spacing w:line="240" w:lineRule="auto"/>
        <w:ind w:left="2268" w:firstLine="0"/>
        <w:rPr>
          <w:rFonts w:eastAsia="Calibri" w:cs="Times New Roman"/>
          <w:sz w:val="22"/>
        </w:rPr>
      </w:pPr>
      <w:r w:rsidRPr="00E53331">
        <w:rPr>
          <w:rFonts w:eastAsia="Calibri" w:cs="Times New Roman"/>
          <w:sz w:val="22"/>
        </w:rPr>
        <w:t>[...] um participante-</w:t>
      </w:r>
      <w:proofErr w:type="spellStart"/>
      <w:r w:rsidRPr="00E53331">
        <w:rPr>
          <w:rFonts w:eastAsia="Calibri" w:cs="Times New Roman"/>
          <w:sz w:val="22"/>
        </w:rPr>
        <w:t>interlocutivo</w:t>
      </w:r>
      <w:proofErr w:type="spellEnd"/>
      <w:r w:rsidRPr="00E53331">
        <w:rPr>
          <w:rFonts w:eastAsia="Calibri" w:cs="Times New Roman"/>
          <w:sz w:val="22"/>
        </w:rPr>
        <w:t xml:space="preserve"> direto do diálogo cotidiano, pode ser uma coletividade diferenciada de especialistas de algum campo especial da comunicação cultural pode ser um público mais ou menos diferenciado, um povo, os contemporâneos, os correligionários [...] o chefe, um inferior, um superior, uma pessoa intima um estranho, etc.; ele também pode ser um outro totalmente indefinido, não concretizado [...] Todas essas modalidades e concepções do destinatário são determinadas pelo campo da atividade humana e da vida a que tal enunciado se refere. (BAKHTIN, 2011, p. 301)</w:t>
      </w:r>
    </w:p>
    <w:p w:rsidR="00E53331" w:rsidRPr="00E53331" w:rsidRDefault="00E53331" w:rsidP="00E53331">
      <w:pPr>
        <w:ind w:firstLine="708"/>
        <w:rPr>
          <w:rFonts w:eastAsia="Calibri" w:cs="Times New Roman"/>
          <w:szCs w:val="24"/>
        </w:rPr>
      </w:pPr>
    </w:p>
    <w:p w:rsidR="00C43843" w:rsidRDefault="00E53331" w:rsidP="007745DA">
      <w:pPr>
        <w:ind w:firstLine="708"/>
        <w:rPr>
          <w:rFonts w:eastAsia="Calibri" w:cs="Times New Roman"/>
          <w:szCs w:val="24"/>
        </w:rPr>
      </w:pPr>
      <w:r w:rsidRPr="00E53331">
        <w:rPr>
          <w:rFonts w:eastAsia="Calibri" w:cs="Times New Roman"/>
          <w:szCs w:val="24"/>
        </w:rPr>
        <w:t>Como sabemos, cada esfera comporta seus gêneros de prestígio, na esfera universitária contamos com uma diversidade de gêneros, todavia, por conta dessa instabilidade nos gêneros, temos aqueles que circulam pelas várias disciplinas, divulgando resultados de dif</w:t>
      </w:r>
      <w:r w:rsidR="00122D56">
        <w:rPr>
          <w:rFonts w:eastAsia="Calibri" w:cs="Times New Roman"/>
          <w:szCs w:val="24"/>
        </w:rPr>
        <w:t>erentes áreas do conhecimento. T</w:t>
      </w:r>
      <w:r w:rsidRPr="00E53331">
        <w:rPr>
          <w:rFonts w:eastAsia="Calibri" w:cs="Times New Roman"/>
          <w:szCs w:val="24"/>
        </w:rPr>
        <w:t>omamos como ilustração</w:t>
      </w:r>
      <w:r w:rsidR="00122D56">
        <w:rPr>
          <w:rFonts w:eastAsia="Calibri" w:cs="Times New Roman"/>
          <w:szCs w:val="24"/>
        </w:rPr>
        <w:t>,</w:t>
      </w:r>
      <w:r w:rsidRPr="00E53331">
        <w:rPr>
          <w:rFonts w:eastAsia="Calibri" w:cs="Times New Roman"/>
          <w:szCs w:val="24"/>
        </w:rPr>
        <w:t xml:space="preserve"> dessa afirmativa</w:t>
      </w:r>
      <w:r w:rsidR="00122D56">
        <w:rPr>
          <w:rFonts w:eastAsia="Calibri" w:cs="Times New Roman"/>
          <w:szCs w:val="24"/>
        </w:rPr>
        <w:t>,</w:t>
      </w:r>
      <w:r w:rsidRPr="00E53331">
        <w:rPr>
          <w:rFonts w:eastAsia="Calibri" w:cs="Times New Roman"/>
          <w:szCs w:val="24"/>
        </w:rPr>
        <w:t xml:space="preserve"> o artigo cientifico.</w:t>
      </w:r>
      <w:r>
        <w:rPr>
          <w:rFonts w:eastAsia="Calibri" w:cs="Times New Roman"/>
          <w:szCs w:val="24"/>
        </w:rPr>
        <w:t xml:space="preserve"> Segundo Bessa (2016, p. 92)</w:t>
      </w:r>
    </w:p>
    <w:p w:rsidR="007745DA" w:rsidRPr="007745DA" w:rsidRDefault="007745DA" w:rsidP="00593885">
      <w:pPr>
        <w:ind w:firstLine="0"/>
        <w:rPr>
          <w:rFonts w:eastAsia="Calibri" w:cs="Times New Roman"/>
          <w:szCs w:val="24"/>
        </w:rPr>
      </w:pPr>
    </w:p>
    <w:p w:rsidR="007745DA" w:rsidRPr="007745DA" w:rsidRDefault="007745DA" w:rsidP="007745DA">
      <w:pPr>
        <w:spacing w:line="240" w:lineRule="auto"/>
        <w:ind w:left="2268" w:firstLine="0"/>
        <w:rPr>
          <w:rFonts w:eastAsia="Calibri" w:cs="Times New Roman"/>
          <w:sz w:val="22"/>
        </w:rPr>
      </w:pPr>
      <w:r w:rsidRPr="007745DA">
        <w:rPr>
          <w:rFonts w:eastAsia="Calibri" w:cs="Times New Roman"/>
          <w:sz w:val="22"/>
        </w:rPr>
        <w:t xml:space="preserve">Como a esfera acadêmico-científica corresponde ao espaço da atividade de construção e divulgação do conhecimento que apresenta convenções próprias bem estabelecidas, fundadas numa certa necessidade de normatização rígida dos textos que dela emanam, o artigo científico é um tipo relativamente estável de enunciado, que revela uma forte tendência de padronização e de menos liberdade para quem o produz. Poderíamos dizer, em termos </w:t>
      </w:r>
      <w:proofErr w:type="spellStart"/>
      <w:r w:rsidRPr="007745DA">
        <w:rPr>
          <w:rFonts w:eastAsia="Calibri" w:cs="Times New Roman"/>
          <w:sz w:val="22"/>
        </w:rPr>
        <w:t>bakhtinianos</w:t>
      </w:r>
      <w:proofErr w:type="spellEnd"/>
      <w:r w:rsidRPr="007745DA">
        <w:rPr>
          <w:rFonts w:eastAsia="Calibri" w:cs="Times New Roman"/>
          <w:sz w:val="22"/>
        </w:rPr>
        <w:t xml:space="preserve">, que esse gênero não se presta tão facilmente a uma reformulação livre e criadora. </w:t>
      </w:r>
    </w:p>
    <w:p w:rsidR="007745DA" w:rsidRPr="007745DA" w:rsidRDefault="007745DA" w:rsidP="007745DA">
      <w:pPr>
        <w:ind w:firstLine="708"/>
        <w:rPr>
          <w:rFonts w:eastAsia="Calibri" w:cs="Times New Roman"/>
          <w:szCs w:val="24"/>
        </w:rPr>
      </w:pPr>
    </w:p>
    <w:p w:rsidR="007745DA" w:rsidRPr="00122D56" w:rsidRDefault="007745DA" w:rsidP="00122D56">
      <w:pPr>
        <w:autoSpaceDE w:val="0"/>
        <w:autoSpaceDN w:val="0"/>
        <w:adjustRightInd w:val="0"/>
        <w:ind w:firstLine="708"/>
        <w:rPr>
          <w:rFonts w:eastAsia="Calibri" w:cs="Times New Roman"/>
          <w:szCs w:val="24"/>
        </w:rPr>
      </w:pPr>
      <w:r w:rsidRPr="007745DA">
        <w:rPr>
          <w:rFonts w:eastAsia="Calibri" w:cs="Times New Roman"/>
          <w:szCs w:val="24"/>
        </w:rPr>
        <w:t>Contudo, esse mesmo autor reitera que a produção desse gênero não se dá tão engessada, que o estilo individual do produtor encontra “brechas” na natureza do artigo, assim</w:t>
      </w:r>
      <w:r w:rsidR="00122D56">
        <w:rPr>
          <w:rFonts w:eastAsia="Calibri" w:cs="Times New Roman"/>
          <w:szCs w:val="24"/>
        </w:rPr>
        <w:t>,</w:t>
      </w:r>
      <w:r w:rsidRPr="007745DA">
        <w:rPr>
          <w:rFonts w:eastAsia="Calibri" w:cs="Times New Roman"/>
          <w:szCs w:val="24"/>
        </w:rPr>
        <w:t xml:space="preserve"> a presença dessa individualidade se dá no todo da obra, conforme Bakhtin (2011), uma vez que, quanto mais dominamos os gêneros discursivos</w:t>
      </w:r>
      <w:r w:rsidR="00122D56">
        <w:rPr>
          <w:rFonts w:eastAsia="Calibri" w:cs="Times New Roman"/>
          <w:szCs w:val="24"/>
        </w:rPr>
        <w:t>,</w:t>
      </w:r>
      <w:r w:rsidRPr="007745DA">
        <w:rPr>
          <w:rFonts w:eastAsia="Calibri" w:cs="Times New Roman"/>
          <w:szCs w:val="24"/>
        </w:rPr>
        <w:t xml:space="preserve"> mais seremos capazes de agir sobre eles. Bessa (2016, p. 92) assinala ainda que “[...] o grau de liberdade de expressão do pesquisador, ao produzir um artigo, varia de cultura disciplinar para cultura disciplinar e mesmo no interior de uma dada cultura disciplinar, a depender das condições de produção, circulação e recepção.” Grossmann (2015)</w:t>
      </w:r>
      <w:r>
        <w:rPr>
          <w:rFonts w:eastAsia="Calibri" w:cs="Times New Roman"/>
          <w:szCs w:val="24"/>
        </w:rPr>
        <w:t>,</w:t>
      </w:r>
      <w:r w:rsidRPr="007745DA">
        <w:rPr>
          <w:rFonts w:eastAsia="Calibri" w:cs="Times New Roman"/>
          <w:szCs w:val="24"/>
        </w:rPr>
        <w:t xml:space="preserve"> assim como Bessa (2016)</w:t>
      </w:r>
      <w:r>
        <w:rPr>
          <w:rFonts w:eastAsia="Calibri" w:cs="Times New Roman"/>
          <w:szCs w:val="24"/>
        </w:rPr>
        <w:t>,</w:t>
      </w:r>
      <w:r w:rsidRPr="007745DA">
        <w:rPr>
          <w:rFonts w:eastAsia="Calibri" w:cs="Times New Roman"/>
          <w:szCs w:val="24"/>
        </w:rPr>
        <w:t xml:space="preserve"> defende essa não universalização da escrita cientifica, apesar de a mesma apresentar alguns pontos que se enquadram em diferentes áreas. </w:t>
      </w:r>
    </w:p>
    <w:p w:rsidR="007745DA" w:rsidRPr="007745DA" w:rsidRDefault="007745DA" w:rsidP="007745DA">
      <w:pPr>
        <w:autoSpaceDE w:val="0"/>
        <w:autoSpaceDN w:val="0"/>
        <w:adjustRightInd w:val="0"/>
        <w:ind w:firstLine="708"/>
        <w:rPr>
          <w:rFonts w:eastAsia="Calibri" w:cs="Times New Roman"/>
          <w:szCs w:val="24"/>
        </w:rPr>
      </w:pPr>
      <w:r w:rsidRPr="007745DA">
        <w:rPr>
          <w:rFonts w:eastAsia="Calibri" w:cs="Times New Roman"/>
          <w:szCs w:val="24"/>
        </w:rPr>
        <w:t>A ideia de padronizaç</w:t>
      </w:r>
      <w:r w:rsidR="00122D56">
        <w:rPr>
          <w:rFonts w:eastAsia="Calibri" w:cs="Times New Roman"/>
          <w:szCs w:val="24"/>
        </w:rPr>
        <w:t xml:space="preserve">ão do gênero artigo cientifico </w:t>
      </w:r>
      <w:r w:rsidRPr="007745DA">
        <w:rPr>
          <w:rFonts w:eastAsia="Calibri" w:cs="Times New Roman"/>
          <w:szCs w:val="24"/>
        </w:rPr>
        <w:t>é</w:t>
      </w:r>
      <w:r w:rsidR="00122D56">
        <w:rPr>
          <w:rFonts w:eastAsia="Calibri" w:cs="Times New Roman"/>
          <w:szCs w:val="24"/>
        </w:rPr>
        <w:t>,</w:t>
      </w:r>
      <w:r w:rsidRPr="007745DA">
        <w:rPr>
          <w:rFonts w:eastAsia="Calibri" w:cs="Times New Roman"/>
          <w:szCs w:val="24"/>
        </w:rPr>
        <w:t xml:space="preserve"> também</w:t>
      </w:r>
      <w:r w:rsidR="00122D56">
        <w:rPr>
          <w:rFonts w:eastAsia="Calibri" w:cs="Times New Roman"/>
          <w:szCs w:val="24"/>
        </w:rPr>
        <w:t>,</w:t>
      </w:r>
      <w:r w:rsidRPr="007745DA">
        <w:rPr>
          <w:rFonts w:eastAsia="Calibri" w:cs="Times New Roman"/>
          <w:szCs w:val="24"/>
        </w:rPr>
        <w:t xml:space="preserve"> perceptível em Aquino (2010, p. 12- 13)</w:t>
      </w:r>
      <w:r>
        <w:rPr>
          <w:rFonts w:eastAsia="Calibri" w:cs="Times New Roman"/>
          <w:szCs w:val="24"/>
        </w:rPr>
        <w:t>:</w:t>
      </w:r>
      <w:r w:rsidRPr="007745DA">
        <w:rPr>
          <w:rFonts w:eastAsia="Calibri" w:cs="Times New Roman"/>
          <w:szCs w:val="24"/>
        </w:rPr>
        <w:t xml:space="preserve"> “</w:t>
      </w:r>
      <w:r>
        <w:rPr>
          <w:rFonts w:eastAsia="Calibri" w:cs="Times New Roman"/>
          <w:szCs w:val="24"/>
        </w:rPr>
        <w:t>Um artigo cientifico (completo)</w:t>
      </w:r>
      <w:r w:rsidRPr="007745DA">
        <w:rPr>
          <w:rFonts w:eastAsia="Calibri" w:cs="Times New Roman"/>
          <w:szCs w:val="24"/>
        </w:rPr>
        <w:t xml:space="preserve"> possui um padrão e características básicas, quer seja publicado em um periódico nacional ou internacional.</w:t>
      </w:r>
      <w:r w:rsidR="006677BE">
        <w:rPr>
          <w:rFonts w:eastAsia="Calibri" w:cs="Times New Roman"/>
          <w:szCs w:val="24"/>
        </w:rPr>
        <w:t xml:space="preserve"> As partes que compõem são doze</w:t>
      </w:r>
      <w:r w:rsidRPr="007745DA">
        <w:rPr>
          <w:rFonts w:eastAsia="Calibri" w:cs="Times New Roman"/>
          <w:szCs w:val="24"/>
        </w:rPr>
        <w:t>”</w:t>
      </w:r>
    </w:p>
    <w:p w:rsidR="007745DA" w:rsidRPr="007745DA" w:rsidRDefault="007745DA" w:rsidP="007745DA">
      <w:pPr>
        <w:autoSpaceDE w:val="0"/>
        <w:autoSpaceDN w:val="0"/>
        <w:adjustRightInd w:val="0"/>
        <w:ind w:firstLine="0"/>
        <w:rPr>
          <w:rFonts w:eastAsia="Calibri" w:cs="Times New Roman"/>
          <w:szCs w:val="24"/>
        </w:rPr>
      </w:pPr>
    </w:p>
    <w:p w:rsidR="007745DA" w:rsidRPr="007745DA" w:rsidRDefault="007745DA" w:rsidP="007745DA">
      <w:pPr>
        <w:autoSpaceDE w:val="0"/>
        <w:autoSpaceDN w:val="0"/>
        <w:adjustRightInd w:val="0"/>
        <w:spacing w:line="240" w:lineRule="auto"/>
        <w:ind w:left="2268" w:firstLine="0"/>
        <w:rPr>
          <w:rFonts w:eastAsia="Calibri" w:cs="Times New Roman"/>
          <w:sz w:val="22"/>
        </w:rPr>
      </w:pPr>
      <w:r w:rsidRPr="007745DA">
        <w:rPr>
          <w:rFonts w:eastAsia="Calibri" w:cs="Times New Roman"/>
          <w:sz w:val="22"/>
        </w:rPr>
        <w:t>As partes que compõem o são doze:</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Título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 xml:space="preserve">Autor </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Afiliação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Resumo (Abstract)</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Palavras-chave</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Introdução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Objetivo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Material e Métodos</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Resultados e Discussão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Conclusão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 xml:space="preserve">Agradecimentos </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proofErr w:type="spellStart"/>
      <w:r w:rsidRPr="007745DA">
        <w:rPr>
          <w:rFonts w:eastAsia="Calibri" w:cs="Times New Roman"/>
          <w:sz w:val="22"/>
        </w:rPr>
        <w:t>Referencias</w:t>
      </w:r>
      <w:proofErr w:type="spellEnd"/>
      <w:r w:rsidRPr="007745DA">
        <w:rPr>
          <w:rFonts w:eastAsia="Calibri" w:cs="Times New Roman"/>
          <w:sz w:val="22"/>
        </w:rPr>
        <w:t xml:space="preserve"> bibliográficas </w:t>
      </w:r>
    </w:p>
    <w:p w:rsidR="007745DA" w:rsidRPr="007745DA" w:rsidRDefault="007745DA" w:rsidP="007745DA">
      <w:pPr>
        <w:autoSpaceDE w:val="0"/>
        <w:autoSpaceDN w:val="0"/>
        <w:adjustRightInd w:val="0"/>
        <w:ind w:firstLine="708"/>
        <w:rPr>
          <w:rFonts w:eastAsia="Calibri" w:cs="Times New Roman"/>
          <w:szCs w:val="24"/>
        </w:rPr>
      </w:pPr>
    </w:p>
    <w:p w:rsidR="00C43843" w:rsidRPr="007745DA" w:rsidRDefault="007745DA" w:rsidP="007745DA">
      <w:pPr>
        <w:autoSpaceDE w:val="0"/>
        <w:autoSpaceDN w:val="0"/>
        <w:adjustRightInd w:val="0"/>
        <w:ind w:left="113" w:firstLine="595"/>
        <w:rPr>
          <w:rFonts w:eastAsia="Calibri" w:cs="Times New Roman"/>
          <w:szCs w:val="24"/>
        </w:rPr>
      </w:pPr>
      <w:r w:rsidRPr="007745DA">
        <w:rPr>
          <w:rFonts w:eastAsia="Calibri" w:cs="Times New Roman"/>
          <w:szCs w:val="24"/>
        </w:rPr>
        <w:t>Ainda sobre a importância desse gênero como meio de divulgação de conhecimento, Bezerra (2015, p. 02) expressa que “O artigo científico, particularmente, desfruta de um status especial como o gênero de maior visibilidade e centralidade em boa parte das disciplinas.”</w:t>
      </w:r>
      <w:r>
        <w:rPr>
          <w:rFonts w:eastAsia="Calibri" w:cs="Times New Roman"/>
          <w:szCs w:val="24"/>
        </w:rPr>
        <w:t xml:space="preserve"> </w:t>
      </w:r>
      <w:r w:rsidRPr="007745DA">
        <w:rPr>
          <w:rFonts w:eastAsia="Calibri" w:cs="Times New Roman"/>
          <w:szCs w:val="24"/>
        </w:rPr>
        <w:t>Além de ser um dos gêneros mais complexos e requeridos para fins de publicação, ou seja, “[...] é amplamente difundido no âmbito universitário, fundamentalmente porque nos últimos anos tem se transformado no principal indicador de produtividade científica [...]</w:t>
      </w:r>
      <w:r w:rsidRPr="007745DA">
        <w:rPr>
          <w:rFonts w:eastAsia="Calibri" w:cs="Times New Roman"/>
          <w:szCs w:val="24"/>
          <w:vertAlign w:val="superscript"/>
        </w:rPr>
        <w:footnoteReference w:id="1"/>
      </w:r>
      <w:r w:rsidRPr="007745DA">
        <w:rPr>
          <w:rFonts w:eastAsia="Calibri" w:cs="Times New Roman"/>
          <w:szCs w:val="24"/>
        </w:rPr>
        <w:t xml:space="preserve">” (GONZÁLEZ; RIVAS, 2017, p. 67). Como vivemos no </w:t>
      </w:r>
      <w:r w:rsidRPr="007745DA">
        <w:rPr>
          <w:rFonts w:eastAsia="Calibri" w:cs="Times New Roman"/>
          <w:i/>
          <w:szCs w:val="24"/>
        </w:rPr>
        <w:t xml:space="preserve">boom </w:t>
      </w:r>
      <w:r w:rsidRPr="007745DA">
        <w:rPr>
          <w:rFonts w:eastAsia="Calibri" w:cs="Times New Roman"/>
          <w:szCs w:val="24"/>
        </w:rPr>
        <w:t xml:space="preserve">das publicações, estamos em </w:t>
      </w:r>
      <w:r w:rsidRPr="007745DA">
        <w:rPr>
          <w:rFonts w:eastAsia="Calibri" w:cs="Times New Roman"/>
          <w:szCs w:val="24"/>
        </w:rPr>
        <w:lastRenderedPageBreak/>
        <w:t>constante contato</w:t>
      </w:r>
      <w:r w:rsidR="00122D56">
        <w:rPr>
          <w:rFonts w:eastAsia="Calibri" w:cs="Times New Roman"/>
          <w:szCs w:val="24"/>
        </w:rPr>
        <w:t xml:space="preserve"> com</w:t>
      </w:r>
      <w:r w:rsidRPr="007745DA">
        <w:rPr>
          <w:rFonts w:eastAsia="Calibri" w:cs="Times New Roman"/>
          <w:szCs w:val="24"/>
        </w:rPr>
        <w:t xml:space="preserve"> enunciados dos mais variados</w:t>
      </w:r>
      <w:r w:rsidR="00BA2CE1">
        <w:rPr>
          <w:rFonts w:eastAsia="Calibri" w:cs="Times New Roman"/>
          <w:szCs w:val="24"/>
        </w:rPr>
        <w:t xml:space="preserve"> tipos</w:t>
      </w:r>
      <w:r w:rsidRPr="007745DA">
        <w:rPr>
          <w:rFonts w:eastAsia="Calibri" w:cs="Times New Roman"/>
          <w:szCs w:val="24"/>
        </w:rPr>
        <w:t xml:space="preserve">, e a novidade, dentre outros aspectos que irá tornar um texto atrativo para ser lido. </w:t>
      </w:r>
    </w:p>
    <w:p w:rsidR="00887B72" w:rsidRDefault="00887B72" w:rsidP="00E5228D">
      <w:pPr>
        <w:ind w:firstLine="0"/>
        <w:rPr>
          <w:noProof/>
        </w:rPr>
      </w:pPr>
    </w:p>
    <w:p w:rsidR="00BB52BD" w:rsidRDefault="00F63C2F" w:rsidP="00E5228D">
      <w:pPr>
        <w:ind w:firstLine="0"/>
      </w:pPr>
      <w:r>
        <w:t xml:space="preserve">3 </w:t>
      </w:r>
      <w:r w:rsidR="00E5228D">
        <w:t>RESULTADOS ALCANÇADOS</w:t>
      </w:r>
    </w:p>
    <w:p w:rsidR="00E5228D" w:rsidRDefault="00E5228D" w:rsidP="00E5228D">
      <w:pPr>
        <w:ind w:firstLine="708"/>
      </w:pPr>
    </w:p>
    <w:p w:rsidR="005D25A5" w:rsidRPr="005D25A5" w:rsidRDefault="00E5228D" w:rsidP="005D25A5">
      <w:pPr>
        <w:ind w:firstLine="708"/>
        <w:rPr>
          <w:rFonts w:eastAsia="Times New Roman" w:cs="Times New Roman"/>
          <w:lang w:eastAsia="pt-BR"/>
        </w:rPr>
      </w:pPr>
      <w:r>
        <w:t>Apresentaremos, a seguir</w:t>
      </w:r>
      <w:r w:rsidR="00BA2CE1">
        <w:t>,</w:t>
      </w:r>
      <w:r>
        <w:t xml:space="preserve"> a análise </w:t>
      </w:r>
      <w:r w:rsidR="00BB6B8A">
        <w:t xml:space="preserve">das dicas/sugestões no que concerne </w:t>
      </w:r>
      <w:r w:rsidR="00A162E6">
        <w:rPr>
          <w:rFonts w:eastAsia="Times New Roman" w:cs="Times New Roman"/>
          <w:lang w:eastAsia="pt-BR"/>
        </w:rPr>
        <w:t>à</w:t>
      </w:r>
      <w:r w:rsidR="0089759E">
        <w:rPr>
          <w:rFonts w:eastAsia="Times New Roman" w:cs="Times New Roman"/>
          <w:lang w:eastAsia="pt-BR"/>
        </w:rPr>
        <w:t xml:space="preserve"> </w:t>
      </w:r>
      <w:r w:rsidR="00A162E6" w:rsidRPr="00A162E6">
        <w:rPr>
          <w:rFonts w:eastAsia="Times New Roman" w:cs="Times New Roman"/>
          <w:lang w:eastAsia="pt-BR"/>
        </w:rPr>
        <w:t>organização macroestrutural</w:t>
      </w:r>
      <w:r w:rsidR="0089759E">
        <w:rPr>
          <w:rFonts w:eastAsia="Times New Roman" w:cs="Times New Roman"/>
          <w:lang w:eastAsia="pt-BR"/>
        </w:rPr>
        <w:t xml:space="preserve"> do artigo cientifico, tomando cada enunciado como único e singular, considerando </w:t>
      </w:r>
      <w:r w:rsidR="007E43BD">
        <w:rPr>
          <w:rFonts w:eastAsia="Times New Roman" w:cs="Times New Roman"/>
          <w:lang w:eastAsia="pt-BR"/>
        </w:rPr>
        <w:t xml:space="preserve">também </w:t>
      </w:r>
      <w:r w:rsidR="0089759E">
        <w:rPr>
          <w:rFonts w:eastAsia="Times New Roman" w:cs="Times New Roman"/>
          <w:lang w:eastAsia="pt-BR"/>
        </w:rPr>
        <w:t xml:space="preserve">o seu lugar de produção. </w:t>
      </w:r>
    </w:p>
    <w:p w:rsidR="005D25A5" w:rsidRPr="005D25A5" w:rsidRDefault="005D25A5" w:rsidP="005D25A5">
      <w:pPr>
        <w:ind w:firstLine="0"/>
        <w:rPr>
          <w:rFonts w:eastAsia="Times New Roman" w:cs="Times New Roman"/>
          <w:lang w:eastAsia="pt-BR"/>
        </w:rPr>
      </w:pPr>
    </w:p>
    <w:p w:rsidR="005D25A5" w:rsidRPr="005D25A5" w:rsidRDefault="005D25A5" w:rsidP="005D25A5">
      <w:pPr>
        <w:ind w:firstLine="0"/>
        <w:rPr>
          <w:rFonts w:eastAsia="Times New Roman" w:cs="Times New Roman"/>
          <w:lang w:eastAsia="pt-BR"/>
        </w:rPr>
      </w:pPr>
      <w:r>
        <w:rPr>
          <w:rFonts w:eastAsia="Times New Roman" w:cs="Times New Roman"/>
          <w:lang w:eastAsia="pt-BR"/>
        </w:rPr>
        <w:t>Gráfico 1</w:t>
      </w:r>
      <w:r w:rsidRPr="005D25A5">
        <w:rPr>
          <w:rFonts w:eastAsia="Times New Roman" w:cs="Times New Roman"/>
          <w:lang w:eastAsia="pt-BR"/>
        </w:rPr>
        <w:t xml:space="preserve">: Quantificação </w:t>
      </w:r>
      <w:r w:rsidR="007E43BD">
        <w:rPr>
          <w:rFonts w:eastAsia="Times New Roman" w:cs="Times New Roman"/>
          <w:lang w:eastAsia="pt-BR"/>
        </w:rPr>
        <w:t xml:space="preserve">de </w:t>
      </w:r>
      <w:r w:rsidRPr="005D25A5">
        <w:rPr>
          <w:rFonts w:eastAsia="Times New Roman" w:cs="Times New Roman"/>
          <w:lang w:eastAsia="pt-BR"/>
        </w:rPr>
        <w:t>Estruturação de seções do trabalho</w:t>
      </w:r>
    </w:p>
    <w:p w:rsidR="005D25A5" w:rsidRPr="005D25A5" w:rsidRDefault="005D25A5" w:rsidP="005D25A5">
      <w:pPr>
        <w:ind w:firstLine="0"/>
        <w:rPr>
          <w:rFonts w:eastAsia="Times New Roman" w:cs="Times New Roman"/>
          <w:lang w:eastAsia="pt-BR"/>
        </w:rPr>
      </w:pPr>
      <w:r w:rsidRPr="005D25A5">
        <w:rPr>
          <w:rFonts w:eastAsia="Times New Roman" w:cs="Times New Roman"/>
          <w:noProof/>
          <w:lang w:eastAsia="pt-BR"/>
        </w:rPr>
        <w:drawing>
          <wp:inline distT="0" distB="0" distL="0" distR="0" wp14:anchorId="69085C0D" wp14:editId="00C03EEF">
            <wp:extent cx="5719864" cy="234378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25A5" w:rsidRPr="005D25A5" w:rsidRDefault="005D25A5" w:rsidP="005D25A5">
      <w:pPr>
        <w:ind w:firstLine="0"/>
        <w:rPr>
          <w:rFonts w:eastAsia="Times New Roman" w:cs="Times New Roman"/>
          <w:lang w:eastAsia="pt-BR"/>
        </w:rPr>
      </w:pPr>
      <w:r>
        <w:rPr>
          <w:rFonts w:eastAsia="Times New Roman" w:cs="Times New Roman"/>
          <w:lang w:eastAsia="pt-BR"/>
        </w:rPr>
        <w:t>Elaborado pelos autores</w:t>
      </w:r>
      <w:r w:rsidRPr="005D25A5">
        <w:rPr>
          <w:rFonts w:eastAsia="Times New Roman" w:cs="Times New Roman"/>
          <w:lang w:eastAsia="pt-BR"/>
        </w:rPr>
        <w:t xml:space="preserve"> (2018)</w:t>
      </w:r>
    </w:p>
    <w:p w:rsidR="005D25A5" w:rsidRPr="005D25A5" w:rsidRDefault="005D25A5" w:rsidP="005D25A5">
      <w:pPr>
        <w:ind w:firstLine="0"/>
        <w:rPr>
          <w:rFonts w:eastAsia="Times New Roman" w:cs="Times New Roman"/>
          <w:lang w:eastAsia="pt-BR"/>
        </w:rPr>
      </w:pPr>
    </w:p>
    <w:p w:rsidR="00626881" w:rsidRDefault="005D25A5" w:rsidP="005D25A5">
      <w:pPr>
        <w:ind w:firstLine="0"/>
        <w:rPr>
          <w:rFonts w:eastAsia="Times New Roman" w:cs="Times New Roman"/>
          <w:lang w:eastAsia="pt-BR"/>
        </w:rPr>
      </w:pPr>
      <w:r w:rsidRPr="005D25A5">
        <w:rPr>
          <w:rFonts w:eastAsia="Times New Roman" w:cs="Times New Roman"/>
          <w:lang w:eastAsia="pt-BR"/>
        </w:rPr>
        <w:tab/>
        <w:t xml:space="preserve">Observando o gráfico 1, pode-se perceber que, quase todas as dicas/sugestões analisadas, mais especificamente 16 das 24 dicas, ou seja 40%, especificam as seções que devem conter um artigo cientifico, trazendo muitas vezes em seu conteúdo algo que oriente o leitor sobre a estruturação de uma dada seção. </w:t>
      </w:r>
      <w:r w:rsidR="00167196">
        <w:rPr>
          <w:rFonts w:eastAsia="Times New Roman" w:cs="Times New Roman"/>
          <w:lang w:eastAsia="pt-BR"/>
        </w:rPr>
        <w:t>É importante salientar que os te</w:t>
      </w:r>
      <w:r w:rsidR="00626881">
        <w:rPr>
          <w:rFonts w:eastAsia="Times New Roman" w:cs="Times New Roman"/>
          <w:lang w:eastAsia="pt-BR"/>
        </w:rPr>
        <w:t>x</w:t>
      </w:r>
      <w:r w:rsidR="00167196">
        <w:rPr>
          <w:rFonts w:eastAsia="Times New Roman" w:cs="Times New Roman"/>
          <w:lang w:eastAsia="pt-BR"/>
        </w:rPr>
        <w:t xml:space="preserve">tos analisados </w:t>
      </w:r>
      <w:r w:rsidRPr="005D25A5">
        <w:rPr>
          <w:rFonts w:eastAsia="Times New Roman" w:cs="Times New Roman"/>
          <w:lang w:eastAsia="pt-BR"/>
        </w:rPr>
        <w:t xml:space="preserve">foram identificados os dois modelos de instruções propostos por Aragão (2011), a saber: o modelo </w:t>
      </w:r>
      <w:r w:rsidRPr="00A237D5">
        <w:rPr>
          <w:rFonts w:eastAsia="Times New Roman" w:cs="Times New Roman"/>
          <w:i/>
          <w:lang w:eastAsia="pt-BR"/>
        </w:rPr>
        <w:t>Introdução-Métodos-Resultados-Discussão</w:t>
      </w:r>
      <w:r w:rsidRPr="005D25A5">
        <w:rPr>
          <w:rFonts w:eastAsia="Times New Roman" w:cs="Times New Roman"/>
          <w:lang w:eastAsia="pt-BR"/>
        </w:rPr>
        <w:t xml:space="preserve"> (IMRD) e o modelo </w:t>
      </w:r>
      <w:r w:rsidRPr="005D25A5">
        <w:rPr>
          <w:rFonts w:eastAsia="Times New Roman" w:cs="Times New Roman"/>
          <w:i/>
          <w:lang w:eastAsia="pt-BR"/>
        </w:rPr>
        <w:t>Introdução</w:t>
      </w:r>
      <w:r w:rsidRPr="005D25A5">
        <w:rPr>
          <w:rFonts w:eastAsia="Times New Roman" w:cs="Times New Roman"/>
          <w:lang w:eastAsia="pt-BR"/>
        </w:rPr>
        <w:t>-</w:t>
      </w:r>
      <w:r w:rsidRPr="005D25A5">
        <w:rPr>
          <w:rFonts w:eastAsia="Times New Roman" w:cs="Times New Roman"/>
          <w:i/>
          <w:lang w:eastAsia="pt-BR"/>
        </w:rPr>
        <w:t>Desenvolvimento</w:t>
      </w:r>
      <w:r w:rsidRPr="005D25A5">
        <w:rPr>
          <w:rFonts w:eastAsia="Times New Roman" w:cs="Times New Roman"/>
          <w:lang w:eastAsia="pt-BR"/>
        </w:rPr>
        <w:t>-</w:t>
      </w:r>
      <w:r w:rsidRPr="005D25A5">
        <w:rPr>
          <w:rFonts w:eastAsia="Times New Roman" w:cs="Times New Roman"/>
          <w:i/>
          <w:lang w:eastAsia="pt-BR"/>
        </w:rPr>
        <w:t xml:space="preserve">Conclusão </w:t>
      </w:r>
      <w:r w:rsidRPr="005D25A5">
        <w:rPr>
          <w:rFonts w:eastAsia="Times New Roman" w:cs="Times New Roman"/>
          <w:lang w:eastAsia="pt-BR"/>
        </w:rPr>
        <w:t>(IDC), sendo que o modelo (IMRD) teve mais oc</w:t>
      </w:r>
      <w:r w:rsidR="00BA2CE1">
        <w:rPr>
          <w:rFonts w:eastAsia="Times New Roman" w:cs="Times New Roman"/>
          <w:lang w:eastAsia="pt-BR"/>
        </w:rPr>
        <w:t xml:space="preserve">orrências, mais especificamente, </w:t>
      </w:r>
      <w:r w:rsidRPr="005D25A5">
        <w:rPr>
          <w:rFonts w:eastAsia="Times New Roman" w:cs="Times New Roman"/>
          <w:lang w:eastAsia="pt-BR"/>
        </w:rPr>
        <w:t>em quatorze das dezesseis, enquanto que o segundo</w:t>
      </w:r>
      <w:r w:rsidR="00BA2CE1">
        <w:rPr>
          <w:rFonts w:eastAsia="Times New Roman" w:cs="Times New Roman"/>
          <w:lang w:eastAsia="pt-BR"/>
        </w:rPr>
        <w:t>,</w:t>
      </w:r>
      <w:r w:rsidRPr="005D25A5">
        <w:rPr>
          <w:rFonts w:eastAsia="Times New Roman" w:cs="Times New Roman"/>
          <w:lang w:eastAsia="pt-BR"/>
        </w:rPr>
        <w:t xml:space="preserve"> aparece em núm</w:t>
      </w:r>
      <w:r w:rsidR="00626881">
        <w:rPr>
          <w:rFonts w:eastAsia="Times New Roman" w:cs="Times New Roman"/>
          <w:lang w:eastAsia="pt-BR"/>
        </w:rPr>
        <w:t>ero bastante reduzido nas dicas.</w:t>
      </w:r>
    </w:p>
    <w:p w:rsidR="00103EB3" w:rsidRDefault="005D25A5" w:rsidP="009976D5">
      <w:pPr>
        <w:ind w:firstLine="708"/>
        <w:rPr>
          <w:rFonts w:eastAsia="Times New Roman" w:cs="Times New Roman"/>
          <w:lang w:eastAsia="pt-BR"/>
        </w:rPr>
      </w:pPr>
      <w:r w:rsidRPr="005D25A5">
        <w:rPr>
          <w:rFonts w:eastAsia="Times New Roman" w:cs="Times New Roman"/>
          <w:lang w:eastAsia="pt-BR"/>
        </w:rPr>
        <w:t>Vejamos abaixo trechos das dicas e os modelos de estr</w:t>
      </w:r>
      <w:r w:rsidR="009976D5">
        <w:rPr>
          <w:rFonts w:eastAsia="Times New Roman" w:cs="Times New Roman"/>
          <w:lang w:eastAsia="pt-BR"/>
        </w:rPr>
        <w:t>uturação apresentados por elas.</w:t>
      </w:r>
    </w:p>
    <w:p w:rsidR="005D25A5" w:rsidRPr="005D25A5" w:rsidRDefault="005D25A5" w:rsidP="005D25A5">
      <w:pPr>
        <w:ind w:firstLine="0"/>
        <w:rPr>
          <w:rFonts w:eastAsia="Times New Roman" w:cs="Times New Roman"/>
          <w:lang w:eastAsia="pt-BR"/>
        </w:rPr>
      </w:pPr>
      <w:r w:rsidRPr="005D25A5">
        <w:rPr>
          <w:rFonts w:eastAsia="Times New Roman" w:cs="Times New Roman"/>
          <w:lang w:eastAsia="pt-BR"/>
        </w:rPr>
        <w:t>(1)</w:t>
      </w:r>
    </w:p>
    <w:tbl>
      <w:tblPr>
        <w:tblStyle w:val="Tabelacomgrade"/>
        <w:tblW w:w="0" w:type="auto"/>
        <w:tblLook w:val="04A0" w:firstRow="1" w:lastRow="0" w:firstColumn="1" w:lastColumn="0" w:noHBand="0" w:noVBand="1"/>
      </w:tblPr>
      <w:tblGrid>
        <w:gridCol w:w="9061"/>
      </w:tblGrid>
      <w:tr w:rsidR="005D25A5" w:rsidRPr="005D25A5" w:rsidTr="00064BDB">
        <w:tc>
          <w:tcPr>
            <w:tcW w:w="9211" w:type="dxa"/>
          </w:tcPr>
          <w:p w:rsidR="005D25A5" w:rsidRPr="005D25A5" w:rsidRDefault="005D25A5" w:rsidP="005D25A5">
            <w:pPr>
              <w:spacing w:line="360" w:lineRule="auto"/>
              <w:ind w:firstLine="0"/>
              <w:rPr>
                <w:rFonts w:cs="Times New Roman"/>
              </w:rPr>
            </w:pPr>
            <w:r w:rsidRPr="005D25A5">
              <w:rPr>
                <w:rFonts w:cs="Times New Roman"/>
              </w:rPr>
              <w:lastRenderedPageBreak/>
              <w:t xml:space="preserve">Se for um </w:t>
            </w:r>
            <w:r w:rsidRPr="005D25A5">
              <w:rPr>
                <w:rFonts w:cs="Times New Roman"/>
                <w:b/>
              </w:rPr>
              <w:t>artigo cientifico</w:t>
            </w:r>
            <w:r w:rsidRPr="005D25A5">
              <w:rPr>
                <w:rFonts w:cs="Times New Roman"/>
              </w:rPr>
              <w:t xml:space="preserve"> solicitado no decorrer de um curso de graduação, provavelmente será um artigo cientifico simples, composto por </w:t>
            </w:r>
            <w:r w:rsidRPr="005D25A5">
              <w:rPr>
                <w:rFonts w:cs="Times New Roman"/>
                <w:u w:val="single"/>
              </w:rPr>
              <w:t>introdução, desenvolvimento, conclusão e referencias</w:t>
            </w:r>
            <w:r w:rsidRPr="005D25A5">
              <w:rPr>
                <w:rFonts w:cs="Times New Roman"/>
              </w:rPr>
              <w:t xml:space="preserve"> [...] (DAC19, grifo negrito autor, grifo sublinhado nosso)</w:t>
            </w:r>
          </w:p>
        </w:tc>
      </w:tr>
    </w:tbl>
    <w:p w:rsidR="005D25A5" w:rsidRPr="005D25A5" w:rsidRDefault="005D25A5" w:rsidP="005D25A5">
      <w:pPr>
        <w:ind w:firstLine="0"/>
        <w:rPr>
          <w:rFonts w:eastAsia="Times New Roman" w:cs="Times New Roman"/>
          <w:lang w:eastAsia="pt-BR"/>
        </w:rPr>
      </w:pPr>
    </w:p>
    <w:p w:rsidR="005D25A5" w:rsidRPr="005D25A5" w:rsidRDefault="005D25A5" w:rsidP="005D25A5">
      <w:pPr>
        <w:ind w:firstLine="0"/>
        <w:rPr>
          <w:rFonts w:eastAsia="Times New Roman" w:cs="Times New Roman"/>
          <w:lang w:eastAsia="pt-BR"/>
        </w:rPr>
      </w:pPr>
      <w:r w:rsidRPr="005D25A5">
        <w:rPr>
          <w:rFonts w:eastAsia="Times New Roman" w:cs="Times New Roman"/>
          <w:lang w:eastAsia="pt-BR"/>
        </w:rPr>
        <w:t>(2)</w:t>
      </w:r>
    </w:p>
    <w:tbl>
      <w:tblPr>
        <w:tblStyle w:val="Tabelacomgrade"/>
        <w:tblW w:w="0" w:type="auto"/>
        <w:tblLook w:val="04A0" w:firstRow="1" w:lastRow="0" w:firstColumn="1" w:lastColumn="0" w:noHBand="0" w:noVBand="1"/>
      </w:tblPr>
      <w:tblGrid>
        <w:gridCol w:w="9061"/>
      </w:tblGrid>
      <w:tr w:rsidR="005D25A5" w:rsidRPr="005D25A5" w:rsidTr="00064BDB">
        <w:tc>
          <w:tcPr>
            <w:tcW w:w="9211" w:type="dxa"/>
          </w:tcPr>
          <w:p w:rsidR="005D25A5" w:rsidRPr="005D25A5" w:rsidRDefault="005D25A5" w:rsidP="005D25A5">
            <w:pPr>
              <w:spacing w:line="360" w:lineRule="auto"/>
              <w:ind w:firstLine="0"/>
              <w:rPr>
                <w:rFonts w:cs="Times New Roman"/>
              </w:rPr>
            </w:pPr>
            <w:r w:rsidRPr="005D25A5">
              <w:rPr>
                <w:rFonts w:cs="Times New Roman"/>
              </w:rPr>
              <w:t xml:space="preserve">Corpo do artigo dividido em </w:t>
            </w:r>
            <w:r w:rsidRPr="005D25A5">
              <w:rPr>
                <w:rFonts w:cs="Times New Roman"/>
                <w:u w:val="single"/>
              </w:rPr>
              <w:t>introdução, desenvolvimento e conclusão</w:t>
            </w:r>
            <w:r w:rsidRPr="005D25A5">
              <w:rPr>
                <w:rFonts w:cs="Times New Roman"/>
              </w:rPr>
              <w:t xml:space="preserve"> (mas não usam títulos para isso) (DAC21, grifo nosso)</w:t>
            </w:r>
          </w:p>
        </w:tc>
      </w:tr>
    </w:tbl>
    <w:p w:rsidR="005D25A5" w:rsidRPr="005D25A5" w:rsidRDefault="005D25A5" w:rsidP="005D25A5">
      <w:pPr>
        <w:ind w:firstLine="0"/>
        <w:rPr>
          <w:rFonts w:eastAsia="Times New Roman" w:cs="Times New Roman"/>
          <w:lang w:eastAsia="pt-BR"/>
        </w:rPr>
      </w:pPr>
    </w:p>
    <w:p w:rsidR="005D25A5" w:rsidRPr="005D25A5" w:rsidRDefault="005D25A5" w:rsidP="005D25A5">
      <w:pPr>
        <w:ind w:firstLine="0"/>
        <w:rPr>
          <w:rFonts w:eastAsia="Times New Roman" w:cs="Times New Roman"/>
          <w:lang w:eastAsia="pt-BR"/>
        </w:rPr>
      </w:pPr>
      <w:r w:rsidRPr="005D25A5">
        <w:rPr>
          <w:rFonts w:eastAsia="Times New Roman" w:cs="Times New Roman"/>
          <w:lang w:eastAsia="pt-BR"/>
        </w:rPr>
        <w:tab/>
        <w:t>Os dois fragmentos acima ilustram o modelo Introdução-Desenvolvimento-Conclusão (IDC</w:t>
      </w:r>
      <w:r w:rsidR="00167196">
        <w:rPr>
          <w:rFonts w:eastAsia="Times New Roman" w:cs="Times New Roman"/>
          <w:lang w:eastAsia="pt-BR"/>
        </w:rPr>
        <w:t xml:space="preserve">). </w:t>
      </w:r>
      <w:r w:rsidRPr="005D25A5">
        <w:rPr>
          <w:rFonts w:eastAsia="Times New Roman" w:cs="Times New Roman"/>
          <w:lang w:eastAsia="pt-BR"/>
        </w:rPr>
        <w:t>Observando os excertos</w:t>
      </w:r>
      <w:r w:rsidR="00167196">
        <w:rPr>
          <w:rFonts w:eastAsia="Times New Roman" w:cs="Times New Roman"/>
          <w:lang w:eastAsia="pt-BR"/>
        </w:rPr>
        <w:t>, percebe-se que</w:t>
      </w:r>
      <w:r w:rsidRPr="005D25A5">
        <w:rPr>
          <w:rFonts w:eastAsia="Times New Roman" w:cs="Times New Roman"/>
          <w:lang w:eastAsia="pt-BR"/>
        </w:rPr>
        <w:t xml:space="preserve"> as seções apresentadas por estes não admitem fusão </w:t>
      </w:r>
      <w:r w:rsidR="00167196">
        <w:rPr>
          <w:rFonts w:eastAsia="Times New Roman" w:cs="Times New Roman"/>
          <w:lang w:eastAsia="pt-BR"/>
        </w:rPr>
        <w:t xml:space="preserve">como acontece no modelo (IMRD), </w:t>
      </w:r>
      <w:r w:rsidRPr="005D25A5">
        <w:rPr>
          <w:rFonts w:eastAsia="Times New Roman" w:cs="Times New Roman"/>
          <w:lang w:eastAsia="pt-BR"/>
        </w:rPr>
        <w:t>explicita</w:t>
      </w:r>
      <w:r w:rsidR="00167196">
        <w:rPr>
          <w:rFonts w:eastAsia="Times New Roman" w:cs="Times New Roman"/>
          <w:lang w:eastAsia="pt-BR"/>
        </w:rPr>
        <w:t>ndo</w:t>
      </w:r>
      <w:r w:rsidRPr="005D25A5">
        <w:rPr>
          <w:rFonts w:eastAsia="Times New Roman" w:cs="Times New Roman"/>
          <w:lang w:eastAsia="pt-BR"/>
        </w:rPr>
        <w:t xml:space="preserve"> que estas não podem ser nomeadas conforme o estilo do produtor. Outro aspecto importante que também foi observado entre essas dicas é que os exemplos (1) e (2) apenas mencionam as seções, enquanto que o DAC02 e DAC15 trazem um detalhamento do que cada seção deve conter. </w:t>
      </w:r>
    </w:p>
    <w:p w:rsidR="00167196" w:rsidRPr="00167196" w:rsidRDefault="00167196" w:rsidP="00167196">
      <w:pPr>
        <w:ind w:firstLine="0"/>
        <w:rPr>
          <w:rFonts w:eastAsia="Times New Roman" w:cs="Times New Roman"/>
          <w:lang w:eastAsia="pt-BR"/>
        </w:rPr>
      </w:pPr>
      <w:r w:rsidRPr="00167196">
        <w:rPr>
          <w:rFonts w:eastAsia="Times New Roman" w:cs="Times New Roman"/>
          <w:lang w:eastAsia="pt-BR"/>
        </w:rPr>
        <w:t>(3)</w:t>
      </w:r>
    </w:p>
    <w:tbl>
      <w:tblPr>
        <w:tblStyle w:val="Tabelacomgrade1"/>
        <w:tblW w:w="0" w:type="auto"/>
        <w:tblLook w:val="04A0" w:firstRow="1" w:lastRow="0" w:firstColumn="1" w:lastColumn="0" w:noHBand="0" w:noVBand="1"/>
      </w:tblPr>
      <w:tblGrid>
        <w:gridCol w:w="9061"/>
      </w:tblGrid>
      <w:tr w:rsidR="00167196" w:rsidRPr="00167196" w:rsidTr="00064BDB">
        <w:tc>
          <w:tcPr>
            <w:tcW w:w="9211" w:type="dxa"/>
          </w:tcPr>
          <w:p w:rsidR="00167196" w:rsidRPr="00167196" w:rsidRDefault="00167196" w:rsidP="00167196">
            <w:pPr>
              <w:spacing w:line="360" w:lineRule="auto"/>
              <w:ind w:firstLine="0"/>
              <w:rPr>
                <w:rFonts w:cs="Times New Roman"/>
              </w:rPr>
            </w:pPr>
            <w:r w:rsidRPr="00167196">
              <w:rPr>
                <w:rFonts w:cs="Times New Roman"/>
              </w:rPr>
              <w:t xml:space="preserve">O artigo apresenta uma </w:t>
            </w:r>
            <w:r w:rsidRPr="00167196">
              <w:rPr>
                <w:rFonts w:cs="Times New Roman"/>
                <w:b/>
              </w:rPr>
              <w:t xml:space="preserve">introdução </w:t>
            </w:r>
            <w:r w:rsidRPr="00167196">
              <w:rPr>
                <w:rFonts w:cs="Times New Roman"/>
              </w:rPr>
              <w:t xml:space="preserve">que contextualize a área temática e o </w:t>
            </w:r>
            <w:r w:rsidRPr="00167196">
              <w:rPr>
                <w:rFonts w:cs="Times New Roman"/>
                <w:b/>
              </w:rPr>
              <w:t>problema especifico</w:t>
            </w:r>
            <w:r w:rsidRPr="00167196">
              <w:rPr>
                <w:rFonts w:cs="Times New Roman"/>
              </w:rPr>
              <w:t xml:space="preserve"> investigado. [....] A seguir, o artigo descreve os </w:t>
            </w:r>
            <w:r w:rsidRPr="00167196">
              <w:rPr>
                <w:rFonts w:cs="Times New Roman"/>
                <w:b/>
              </w:rPr>
              <w:t xml:space="preserve">matérias </w:t>
            </w:r>
            <w:r w:rsidRPr="00167196">
              <w:rPr>
                <w:rFonts w:cs="Times New Roman"/>
              </w:rPr>
              <w:t xml:space="preserve">e os </w:t>
            </w:r>
            <w:r w:rsidRPr="00167196">
              <w:rPr>
                <w:rFonts w:cs="Times New Roman"/>
                <w:b/>
              </w:rPr>
              <w:t xml:space="preserve">métodos </w:t>
            </w:r>
            <w:r w:rsidRPr="00167196">
              <w:rPr>
                <w:rFonts w:cs="Times New Roman"/>
              </w:rPr>
              <w:t xml:space="preserve">usados para conduzir a investigação usados para conduzir a investigação de problema, e expõe os </w:t>
            </w:r>
            <w:r w:rsidRPr="00167196">
              <w:rPr>
                <w:rFonts w:cs="Times New Roman"/>
                <w:b/>
              </w:rPr>
              <w:t>resultados</w:t>
            </w:r>
            <w:r w:rsidRPr="00167196">
              <w:rPr>
                <w:rFonts w:cs="Times New Roman"/>
              </w:rPr>
              <w:t xml:space="preserve"> e sua devida </w:t>
            </w:r>
            <w:r w:rsidRPr="00167196">
              <w:rPr>
                <w:rFonts w:cs="Times New Roman"/>
                <w:b/>
              </w:rPr>
              <w:t>discussão</w:t>
            </w:r>
            <w:r w:rsidRPr="00167196">
              <w:rPr>
                <w:rFonts w:cs="Times New Roman"/>
              </w:rPr>
              <w:t xml:space="preserve">. Após isso, é apresentada a </w:t>
            </w:r>
            <w:r w:rsidRPr="00167196">
              <w:rPr>
                <w:rFonts w:cs="Times New Roman"/>
                <w:b/>
              </w:rPr>
              <w:t>conclusão</w:t>
            </w:r>
            <w:r w:rsidRPr="00167196">
              <w:rPr>
                <w:rFonts w:cs="Times New Roman"/>
              </w:rPr>
              <w:t xml:space="preserve">, que responde diretamente ao problema investigado [...] A isso se segue a lista de </w:t>
            </w:r>
            <w:r w:rsidRPr="00167196">
              <w:rPr>
                <w:rFonts w:cs="Times New Roman"/>
                <w:b/>
              </w:rPr>
              <w:t>referências bibliográficas</w:t>
            </w:r>
            <w:r w:rsidRPr="00167196">
              <w:rPr>
                <w:rFonts w:cs="Times New Roman"/>
              </w:rPr>
              <w:t xml:space="preserve"> e, se necessário, apêndices e anexos. (DAC18, grifos do autor)</w:t>
            </w:r>
          </w:p>
        </w:tc>
      </w:tr>
    </w:tbl>
    <w:p w:rsidR="00BB52BD" w:rsidRDefault="00BB52BD" w:rsidP="00A162E6">
      <w:pPr>
        <w:ind w:firstLine="708"/>
      </w:pPr>
    </w:p>
    <w:p w:rsidR="00167196" w:rsidRPr="00167196" w:rsidRDefault="00167196" w:rsidP="00167196">
      <w:pPr>
        <w:ind w:firstLine="0"/>
        <w:rPr>
          <w:rFonts w:eastAsia="Times New Roman" w:cs="Times New Roman"/>
          <w:lang w:eastAsia="pt-BR"/>
        </w:rPr>
      </w:pPr>
      <w:r>
        <w:rPr>
          <w:rFonts w:eastAsia="Times New Roman" w:cs="Times New Roman"/>
          <w:lang w:eastAsia="pt-BR"/>
        </w:rPr>
        <w:t>(4</w:t>
      </w:r>
      <w:r w:rsidRPr="00167196">
        <w:rPr>
          <w:rFonts w:eastAsia="Times New Roman" w:cs="Times New Roman"/>
          <w:lang w:eastAsia="pt-BR"/>
        </w:rPr>
        <w:t>)</w:t>
      </w:r>
    </w:p>
    <w:tbl>
      <w:tblPr>
        <w:tblStyle w:val="Tabelacomgrade2"/>
        <w:tblW w:w="0" w:type="auto"/>
        <w:tblLook w:val="04A0" w:firstRow="1" w:lastRow="0" w:firstColumn="1" w:lastColumn="0" w:noHBand="0" w:noVBand="1"/>
      </w:tblPr>
      <w:tblGrid>
        <w:gridCol w:w="9061"/>
      </w:tblGrid>
      <w:tr w:rsidR="00167196" w:rsidRPr="00167196" w:rsidTr="00064BDB">
        <w:tc>
          <w:tcPr>
            <w:tcW w:w="9211" w:type="dxa"/>
          </w:tcPr>
          <w:p w:rsidR="00167196" w:rsidRPr="00167196" w:rsidRDefault="00167196" w:rsidP="00167196">
            <w:pPr>
              <w:spacing w:line="360" w:lineRule="auto"/>
              <w:ind w:firstLine="0"/>
              <w:rPr>
                <w:rFonts w:cs="Times New Roman"/>
              </w:rPr>
            </w:pPr>
            <w:r w:rsidRPr="00167196">
              <w:rPr>
                <w:rFonts w:cs="Times New Roman"/>
              </w:rPr>
              <w:t>Planeje seu artigo. Seu artigo deve ter 5 partes:</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Introdução</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Materiais e métodos</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Resultados</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Discussão</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Referências (DAC14)</w:t>
            </w:r>
          </w:p>
        </w:tc>
      </w:tr>
    </w:tbl>
    <w:p w:rsidR="00167196" w:rsidRPr="00167196" w:rsidRDefault="00167196" w:rsidP="00167196">
      <w:pPr>
        <w:ind w:firstLine="0"/>
        <w:rPr>
          <w:rFonts w:eastAsia="Times New Roman" w:cs="Times New Roman"/>
          <w:lang w:eastAsia="pt-BR"/>
        </w:rPr>
      </w:pPr>
    </w:p>
    <w:p w:rsidR="00167196" w:rsidRPr="00887B72" w:rsidRDefault="00167196" w:rsidP="00887B72">
      <w:pPr>
        <w:ind w:firstLine="708"/>
        <w:rPr>
          <w:rFonts w:eastAsia="Times New Roman" w:cs="Times New Roman"/>
          <w:i/>
          <w:lang w:eastAsia="pt-BR"/>
        </w:rPr>
      </w:pPr>
      <w:r w:rsidRPr="00167196">
        <w:rPr>
          <w:rFonts w:eastAsia="Times New Roman" w:cs="Times New Roman"/>
          <w:lang w:eastAsia="pt-BR"/>
        </w:rPr>
        <w:t xml:space="preserve">Os trechos em evidencia revelam que as dicas adotam o modelo </w:t>
      </w:r>
      <w:r w:rsidRPr="00167196">
        <w:rPr>
          <w:rFonts w:eastAsia="Times New Roman" w:cs="Times New Roman"/>
          <w:i/>
          <w:lang w:eastAsia="pt-BR"/>
        </w:rPr>
        <w:t>introdução-Métodos-Resultados-Discussão</w:t>
      </w:r>
      <w:r w:rsidRPr="00167196">
        <w:rPr>
          <w:rFonts w:eastAsia="Times New Roman" w:cs="Times New Roman"/>
          <w:lang w:eastAsia="pt-BR"/>
        </w:rPr>
        <w:t xml:space="preserve"> (IMRD) no que concerne à definição/conceituação das seções, bem como a nomeação das mesmas</w:t>
      </w:r>
      <w:r>
        <w:rPr>
          <w:rFonts w:eastAsia="Times New Roman" w:cs="Times New Roman"/>
          <w:lang w:eastAsia="pt-BR"/>
        </w:rPr>
        <w:t xml:space="preserve">. </w:t>
      </w:r>
      <w:r w:rsidRPr="00167196">
        <w:rPr>
          <w:rFonts w:eastAsia="Times New Roman" w:cs="Times New Roman"/>
          <w:lang w:eastAsia="pt-BR"/>
        </w:rPr>
        <w:t>De modo que</w:t>
      </w:r>
      <w:r>
        <w:rPr>
          <w:rFonts w:eastAsia="Times New Roman" w:cs="Times New Roman"/>
          <w:lang w:eastAsia="pt-BR"/>
        </w:rPr>
        <w:t xml:space="preserve"> as seções explicitadas</w:t>
      </w:r>
      <w:r w:rsidR="00BA2CE1">
        <w:rPr>
          <w:rFonts w:eastAsia="Times New Roman" w:cs="Times New Roman"/>
          <w:lang w:eastAsia="pt-BR"/>
        </w:rPr>
        <w:t>,</w:t>
      </w:r>
      <w:r>
        <w:rPr>
          <w:rFonts w:eastAsia="Times New Roman" w:cs="Times New Roman"/>
          <w:lang w:eastAsia="pt-BR"/>
        </w:rPr>
        <w:t xml:space="preserve"> como </w:t>
      </w:r>
      <w:r w:rsidRPr="00167196">
        <w:rPr>
          <w:rFonts w:eastAsia="Times New Roman" w:cs="Times New Roman"/>
          <w:lang w:eastAsia="pt-BR"/>
        </w:rPr>
        <w:t xml:space="preserve">sendo consideradas </w:t>
      </w:r>
      <w:r w:rsidRPr="00167196">
        <w:rPr>
          <w:rFonts w:eastAsia="Times New Roman" w:cs="Times New Roman"/>
          <w:lang w:eastAsia="pt-BR"/>
        </w:rPr>
        <w:lastRenderedPageBreak/>
        <w:t>“padrão”</w:t>
      </w:r>
      <w:r w:rsidR="00BA2CE1">
        <w:rPr>
          <w:rFonts w:eastAsia="Times New Roman" w:cs="Times New Roman"/>
          <w:lang w:eastAsia="pt-BR"/>
        </w:rPr>
        <w:t>,</w:t>
      </w:r>
      <w:r w:rsidRPr="00167196">
        <w:rPr>
          <w:rFonts w:eastAsia="Times New Roman" w:cs="Times New Roman"/>
          <w:lang w:eastAsia="pt-BR"/>
        </w:rPr>
        <w:t xml:space="preserve"> são as seguintes: </w:t>
      </w:r>
      <w:r w:rsidRPr="00167196">
        <w:rPr>
          <w:rFonts w:eastAsia="Times New Roman" w:cs="Times New Roman"/>
          <w:i/>
          <w:lang w:eastAsia="pt-BR"/>
        </w:rPr>
        <w:t>Resumo</w:t>
      </w:r>
      <w:r w:rsidRPr="00167196">
        <w:rPr>
          <w:rFonts w:eastAsia="Times New Roman" w:cs="Times New Roman"/>
          <w:lang w:eastAsia="pt-BR"/>
        </w:rPr>
        <w:t xml:space="preserve">, </w:t>
      </w:r>
      <w:r w:rsidRPr="00167196">
        <w:rPr>
          <w:rFonts w:eastAsia="Times New Roman" w:cs="Times New Roman"/>
          <w:i/>
          <w:lang w:eastAsia="pt-BR"/>
        </w:rPr>
        <w:t>Introdução</w:t>
      </w:r>
      <w:r w:rsidRPr="00167196">
        <w:rPr>
          <w:rFonts w:eastAsia="Times New Roman" w:cs="Times New Roman"/>
          <w:lang w:eastAsia="pt-BR"/>
        </w:rPr>
        <w:t xml:space="preserve">, </w:t>
      </w:r>
      <w:r>
        <w:rPr>
          <w:rFonts w:eastAsia="Times New Roman" w:cs="Times New Roman"/>
          <w:i/>
          <w:lang w:eastAsia="pt-BR"/>
        </w:rPr>
        <w:t xml:space="preserve">Metodologia, Resultados, </w:t>
      </w:r>
      <w:r w:rsidRPr="00167196">
        <w:rPr>
          <w:rFonts w:eastAsia="Times New Roman" w:cs="Times New Roman"/>
          <w:i/>
          <w:lang w:eastAsia="pt-BR"/>
        </w:rPr>
        <w:t xml:space="preserve">Discussão, materiais </w:t>
      </w:r>
      <w:r w:rsidRPr="00167196">
        <w:rPr>
          <w:rFonts w:eastAsia="Times New Roman" w:cs="Times New Roman"/>
          <w:lang w:eastAsia="pt-BR"/>
        </w:rPr>
        <w:t>e</w:t>
      </w:r>
      <w:r w:rsidRPr="00167196">
        <w:rPr>
          <w:rFonts w:eastAsia="Times New Roman" w:cs="Times New Roman"/>
          <w:i/>
          <w:lang w:eastAsia="pt-BR"/>
        </w:rPr>
        <w:t xml:space="preserve"> métodos</w:t>
      </w:r>
      <w:r w:rsidRPr="00167196">
        <w:rPr>
          <w:rFonts w:eastAsia="Times New Roman" w:cs="Times New Roman"/>
          <w:lang w:eastAsia="pt-BR"/>
        </w:rPr>
        <w:t xml:space="preserve"> (sendo nomeada também como </w:t>
      </w:r>
      <w:r w:rsidRPr="00167196">
        <w:rPr>
          <w:rFonts w:eastAsia="Times New Roman" w:cs="Times New Roman"/>
          <w:i/>
          <w:lang w:eastAsia="pt-BR"/>
        </w:rPr>
        <w:t>corpo do artigo</w:t>
      </w:r>
      <w:r w:rsidRPr="00167196">
        <w:rPr>
          <w:rFonts w:eastAsia="Times New Roman" w:cs="Times New Roman"/>
          <w:lang w:eastAsia="pt-BR"/>
        </w:rPr>
        <w:t xml:space="preserve"> ou </w:t>
      </w:r>
      <w:r w:rsidRPr="00167196">
        <w:rPr>
          <w:rFonts w:eastAsia="Times New Roman" w:cs="Times New Roman"/>
          <w:i/>
          <w:lang w:eastAsia="pt-BR"/>
        </w:rPr>
        <w:t xml:space="preserve">desenvolvimento), conclusão </w:t>
      </w:r>
      <w:r w:rsidRPr="00167196">
        <w:rPr>
          <w:rFonts w:eastAsia="Times New Roman" w:cs="Times New Roman"/>
          <w:lang w:eastAsia="pt-BR"/>
        </w:rPr>
        <w:t>e</w:t>
      </w:r>
      <w:r w:rsidRPr="00167196">
        <w:rPr>
          <w:rFonts w:eastAsia="Times New Roman" w:cs="Times New Roman"/>
          <w:i/>
          <w:lang w:eastAsia="pt-BR"/>
        </w:rPr>
        <w:t xml:space="preserve"> referências. </w:t>
      </w:r>
      <w:r w:rsidRPr="00167196">
        <w:rPr>
          <w:rFonts w:eastAsia="Times New Roman" w:cs="Times New Roman"/>
          <w:lang w:eastAsia="pt-BR"/>
        </w:rPr>
        <w:t xml:space="preserve">Ainda sobre </w:t>
      </w:r>
      <w:r>
        <w:rPr>
          <w:rFonts w:eastAsia="Times New Roman" w:cs="Times New Roman"/>
          <w:lang w:eastAsia="pt-BR"/>
        </w:rPr>
        <w:t>esses textos</w:t>
      </w:r>
      <w:r w:rsidR="00BA2CE1">
        <w:rPr>
          <w:rFonts w:eastAsia="Times New Roman" w:cs="Times New Roman"/>
          <w:lang w:eastAsia="pt-BR"/>
        </w:rPr>
        <w:t>,</w:t>
      </w:r>
      <w:r>
        <w:rPr>
          <w:rFonts w:eastAsia="Times New Roman" w:cs="Times New Roman"/>
          <w:lang w:eastAsia="pt-BR"/>
        </w:rPr>
        <w:t xml:space="preserve"> </w:t>
      </w:r>
      <w:r w:rsidRPr="00167196">
        <w:rPr>
          <w:rFonts w:eastAsia="Times New Roman" w:cs="Times New Roman"/>
          <w:lang w:eastAsia="pt-BR"/>
        </w:rPr>
        <w:t>é i</w:t>
      </w:r>
      <w:r>
        <w:rPr>
          <w:rFonts w:eastAsia="Times New Roman" w:cs="Times New Roman"/>
          <w:lang w:eastAsia="pt-BR"/>
        </w:rPr>
        <w:t>mportante salientar que, nenhum</w:t>
      </w:r>
      <w:r w:rsidR="0089759E">
        <w:rPr>
          <w:rFonts w:eastAsia="Times New Roman" w:cs="Times New Roman"/>
          <w:lang w:eastAsia="pt-BR"/>
        </w:rPr>
        <w:t>a</w:t>
      </w:r>
      <w:r w:rsidRPr="00167196">
        <w:rPr>
          <w:rFonts w:eastAsia="Times New Roman" w:cs="Times New Roman"/>
          <w:lang w:eastAsia="pt-BR"/>
        </w:rPr>
        <w:t xml:space="preserve"> deixa claro se a organização textual que trazem diz respeito a um dado campo </w:t>
      </w:r>
      <w:r w:rsidR="0089759E">
        <w:rPr>
          <w:rFonts w:eastAsia="Times New Roman" w:cs="Times New Roman"/>
          <w:lang w:eastAsia="pt-BR"/>
        </w:rPr>
        <w:t>disciplinar</w:t>
      </w:r>
      <w:r w:rsidRPr="00167196">
        <w:rPr>
          <w:rFonts w:eastAsia="Times New Roman" w:cs="Times New Roman"/>
          <w:lang w:eastAsia="pt-BR"/>
        </w:rPr>
        <w:t>, assim c</w:t>
      </w:r>
      <w:r w:rsidR="00BA2CE1">
        <w:rPr>
          <w:rFonts w:eastAsia="Times New Roman" w:cs="Times New Roman"/>
          <w:lang w:eastAsia="pt-BR"/>
        </w:rPr>
        <w:t xml:space="preserve">omo parte dessas dicas se detém, </w:t>
      </w:r>
      <w:r w:rsidRPr="00167196">
        <w:rPr>
          <w:rFonts w:eastAsia="Times New Roman" w:cs="Times New Roman"/>
          <w:lang w:eastAsia="pt-BR"/>
        </w:rPr>
        <w:t>muitas das vezes</w:t>
      </w:r>
      <w:r w:rsidR="00BA2CE1">
        <w:rPr>
          <w:rFonts w:eastAsia="Times New Roman" w:cs="Times New Roman"/>
          <w:lang w:eastAsia="pt-BR"/>
        </w:rPr>
        <w:t>,</w:t>
      </w:r>
      <w:r w:rsidRPr="00167196">
        <w:rPr>
          <w:rFonts w:eastAsia="Times New Roman" w:cs="Times New Roman"/>
          <w:lang w:eastAsia="pt-BR"/>
        </w:rPr>
        <w:t xml:space="preserve"> a uma (s) e/ou alguma (s) seção (</w:t>
      </w:r>
      <w:proofErr w:type="spellStart"/>
      <w:r w:rsidRPr="00167196">
        <w:rPr>
          <w:rFonts w:eastAsia="Times New Roman" w:cs="Times New Roman"/>
          <w:lang w:eastAsia="pt-BR"/>
        </w:rPr>
        <w:t>ões</w:t>
      </w:r>
      <w:proofErr w:type="spellEnd"/>
      <w:r w:rsidRPr="00167196">
        <w:rPr>
          <w:rFonts w:eastAsia="Times New Roman" w:cs="Times New Roman"/>
          <w:lang w:eastAsia="pt-BR"/>
        </w:rPr>
        <w:t>) especifica (s), como é o caso da dica</w:t>
      </w:r>
      <w:r>
        <w:rPr>
          <w:rFonts w:eastAsia="Times New Roman" w:cs="Times New Roman"/>
          <w:lang w:eastAsia="pt-BR"/>
        </w:rPr>
        <w:t>:</w:t>
      </w:r>
      <w:r w:rsidRPr="00167196">
        <w:rPr>
          <w:rFonts w:eastAsia="Times New Roman" w:cs="Times New Roman"/>
          <w:lang w:eastAsia="pt-BR"/>
        </w:rPr>
        <w:t xml:space="preserve"> </w:t>
      </w:r>
      <w:r w:rsidRPr="00167196">
        <w:rPr>
          <w:rFonts w:eastAsia="Times New Roman" w:cs="Times New Roman"/>
          <w:i/>
          <w:lang w:eastAsia="pt-BR"/>
        </w:rPr>
        <w:t xml:space="preserve">Como escrever uma seção de discussão </w:t>
      </w:r>
      <w:r w:rsidRPr="00167196">
        <w:rPr>
          <w:rFonts w:eastAsia="Times New Roman" w:cs="Times New Roman"/>
          <w:lang w:eastAsia="pt-BR"/>
        </w:rPr>
        <w:t xml:space="preserve">(DAC10), que trata apenas da seção de </w:t>
      </w:r>
      <w:r w:rsidRPr="00167196">
        <w:rPr>
          <w:rFonts w:eastAsia="Times New Roman" w:cs="Times New Roman"/>
          <w:i/>
          <w:lang w:eastAsia="pt-BR"/>
        </w:rPr>
        <w:t>discussão</w:t>
      </w:r>
      <w:r w:rsidRPr="00167196">
        <w:rPr>
          <w:rFonts w:eastAsia="Times New Roman" w:cs="Times New Roman"/>
          <w:lang w:eastAsia="pt-BR"/>
        </w:rPr>
        <w:t>,</w:t>
      </w:r>
      <w:r>
        <w:rPr>
          <w:rFonts w:eastAsia="Times New Roman" w:cs="Times New Roman"/>
          <w:lang w:eastAsia="pt-BR"/>
        </w:rPr>
        <w:t xml:space="preserve"> e a dica: </w:t>
      </w:r>
      <w:r w:rsidRPr="00167196">
        <w:rPr>
          <w:rFonts w:eastAsia="Times New Roman" w:cs="Times New Roman"/>
          <w:i/>
          <w:lang w:eastAsia="pt-BR"/>
        </w:rPr>
        <w:t xml:space="preserve">Escrevendo a seção introdução </w:t>
      </w:r>
      <w:r w:rsidRPr="00167196">
        <w:rPr>
          <w:rFonts w:eastAsia="Times New Roman" w:cs="Times New Roman"/>
          <w:lang w:eastAsia="pt-BR"/>
        </w:rPr>
        <w:t xml:space="preserve">(DAC13) que trata da seção </w:t>
      </w:r>
      <w:r w:rsidRPr="00167196">
        <w:rPr>
          <w:rFonts w:eastAsia="Times New Roman" w:cs="Times New Roman"/>
          <w:i/>
          <w:lang w:eastAsia="pt-BR"/>
        </w:rPr>
        <w:t>introdução</w:t>
      </w:r>
      <w:r w:rsidRPr="00167196">
        <w:rPr>
          <w:rFonts w:eastAsia="Times New Roman" w:cs="Times New Roman"/>
          <w:lang w:eastAsia="pt-BR"/>
        </w:rPr>
        <w:t xml:space="preserve">. </w:t>
      </w:r>
    </w:p>
    <w:p w:rsidR="00EA63B3" w:rsidRPr="00EA63B3" w:rsidRDefault="00EA63B3" w:rsidP="00EA63B3">
      <w:pPr>
        <w:ind w:firstLine="708"/>
        <w:rPr>
          <w:rFonts w:eastAsia="Times New Roman" w:cs="Times New Roman"/>
          <w:lang w:eastAsia="pt-BR"/>
        </w:rPr>
      </w:pPr>
      <w:r w:rsidRPr="00EA63B3">
        <w:rPr>
          <w:rFonts w:eastAsia="Times New Roman" w:cs="Times New Roman"/>
          <w:lang w:eastAsia="pt-BR"/>
        </w:rPr>
        <w:t>Se faz necessário esclarecer ainda que há dicas em que a seção de resultados e discussões aparece</w:t>
      </w:r>
      <w:r w:rsidR="00BA2CE1">
        <w:rPr>
          <w:rFonts w:eastAsia="Times New Roman" w:cs="Times New Roman"/>
          <w:lang w:eastAsia="pt-BR"/>
        </w:rPr>
        <w:t>m</w:t>
      </w:r>
      <w:r w:rsidRPr="00EA63B3">
        <w:rPr>
          <w:rFonts w:eastAsia="Times New Roman" w:cs="Times New Roman"/>
          <w:lang w:eastAsia="pt-BR"/>
        </w:rPr>
        <w:t xml:space="preserve"> separada</w:t>
      </w:r>
      <w:r w:rsidR="00BA2CE1">
        <w:rPr>
          <w:rFonts w:eastAsia="Times New Roman" w:cs="Times New Roman"/>
          <w:lang w:eastAsia="pt-BR"/>
        </w:rPr>
        <w:t>s, como por exemplo</w:t>
      </w:r>
      <w:r w:rsidRPr="00EA63B3">
        <w:rPr>
          <w:rFonts w:eastAsia="Times New Roman" w:cs="Times New Roman"/>
          <w:lang w:eastAsia="pt-BR"/>
        </w:rPr>
        <w:t>: DAC01, só com a seção de resultados e a dica DAC10 com a seção de discussão. Assim como essas dicas apresentaram certo tom prescritivo em relação as seções do trabalho, há aquelas mais abertas ao estilo do produtor como se pode observar nos exemplos abaixo</w:t>
      </w:r>
      <w:r>
        <w:rPr>
          <w:rFonts w:eastAsia="Times New Roman" w:cs="Times New Roman"/>
          <w:lang w:eastAsia="pt-BR"/>
        </w:rPr>
        <w:t xml:space="preserve">. </w:t>
      </w:r>
    </w:p>
    <w:p w:rsidR="00EA63B3" w:rsidRPr="00EA63B3" w:rsidRDefault="00EA63B3" w:rsidP="00EA63B3">
      <w:pPr>
        <w:ind w:firstLine="0"/>
        <w:rPr>
          <w:rFonts w:eastAsia="Times New Roman" w:cs="Times New Roman"/>
          <w:lang w:eastAsia="pt-BR"/>
        </w:rPr>
      </w:pPr>
      <w:r>
        <w:rPr>
          <w:rFonts w:eastAsia="Times New Roman" w:cs="Times New Roman"/>
          <w:lang w:eastAsia="pt-BR"/>
        </w:rPr>
        <w:t>(5</w:t>
      </w:r>
      <w:r w:rsidRPr="00EA63B3">
        <w:rPr>
          <w:rFonts w:eastAsia="Times New Roman" w:cs="Times New Roman"/>
          <w:lang w:eastAsia="pt-BR"/>
        </w:rPr>
        <w:t>)</w:t>
      </w:r>
    </w:p>
    <w:tbl>
      <w:tblPr>
        <w:tblStyle w:val="Tabelacomgrade3"/>
        <w:tblW w:w="0" w:type="auto"/>
        <w:tblLook w:val="04A0" w:firstRow="1" w:lastRow="0" w:firstColumn="1" w:lastColumn="0" w:noHBand="0" w:noVBand="1"/>
      </w:tblPr>
      <w:tblGrid>
        <w:gridCol w:w="9061"/>
      </w:tblGrid>
      <w:tr w:rsidR="00EA63B3" w:rsidRPr="00EA63B3" w:rsidTr="00064BDB">
        <w:tc>
          <w:tcPr>
            <w:tcW w:w="9211" w:type="dxa"/>
          </w:tcPr>
          <w:p w:rsidR="00EA63B3" w:rsidRPr="00EA63B3" w:rsidRDefault="00EA63B3" w:rsidP="00EA63B3">
            <w:pPr>
              <w:spacing w:line="360" w:lineRule="auto"/>
              <w:ind w:firstLine="0"/>
              <w:rPr>
                <w:rFonts w:cs="Times New Roman"/>
              </w:rPr>
            </w:pPr>
            <w:r w:rsidRPr="00EA63B3">
              <w:rPr>
                <w:rFonts w:cs="Times New Roman"/>
              </w:rPr>
              <w:t>Embora a maioria dos artigos obedeçam uma sequência padrão (</w:t>
            </w:r>
            <w:r w:rsidRPr="00EA63B3">
              <w:rPr>
                <w:rFonts w:cs="Times New Roman"/>
                <w:b/>
              </w:rPr>
              <w:t>Introdução, Material e Métodos, Resultados, Discussão, Conclusões e Referências Bibliográficas</w:t>
            </w:r>
            <w:r w:rsidRPr="00EA63B3">
              <w:rPr>
                <w:rFonts w:cs="Times New Roman"/>
              </w:rPr>
              <w:t>) a redação do artigo não precisa necessariamente seguir essa mesma ordem.</w:t>
            </w:r>
          </w:p>
          <w:p w:rsidR="00EA63B3" w:rsidRPr="00EA63B3" w:rsidRDefault="00EA63B3" w:rsidP="00EA63B3">
            <w:pPr>
              <w:spacing w:line="360" w:lineRule="auto"/>
              <w:ind w:firstLine="0"/>
              <w:rPr>
                <w:rFonts w:cs="Times New Roman"/>
              </w:rPr>
            </w:pPr>
            <w:r w:rsidRPr="00EA63B3">
              <w:rPr>
                <w:rFonts w:cs="Times New Roman"/>
              </w:rPr>
              <w:t>Alguns autores sugerem que você comece a escrever um artigo cientifico pelos objetivos e pelas conclusões do trabalho, de acordo com a análise crítica dos resultados encontrados.</w:t>
            </w:r>
          </w:p>
          <w:p w:rsidR="00EA63B3" w:rsidRPr="00EA63B3" w:rsidRDefault="00EA63B3" w:rsidP="00EA63B3">
            <w:pPr>
              <w:spacing w:line="360" w:lineRule="auto"/>
              <w:ind w:firstLine="0"/>
              <w:rPr>
                <w:rFonts w:cs="Times New Roman"/>
              </w:rPr>
            </w:pPr>
            <w:r w:rsidRPr="00EA63B3">
              <w:rPr>
                <w:rFonts w:cs="Times New Roman"/>
              </w:rPr>
              <w:t>Já outros autores acreditam que seja melhor começar a escrever um artigo cientifico pelo seu resumo. [...] Mas a forma mais produtiva de começar a escrever um artigo cientifico é começar pelas partes do artigo a medida em que pensa nelas. (DAC01, grifo nosso)</w:t>
            </w:r>
          </w:p>
        </w:tc>
      </w:tr>
    </w:tbl>
    <w:p w:rsidR="00EA63B3" w:rsidRPr="00EA63B3" w:rsidRDefault="00EA63B3" w:rsidP="00EA63B3">
      <w:pPr>
        <w:ind w:firstLine="0"/>
        <w:rPr>
          <w:rFonts w:eastAsia="Times New Roman" w:cs="Times New Roman"/>
          <w:lang w:eastAsia="pt-BR"/>
        </w:rPr>
      </w:pPr>
    </w:p>
    <w:p w:rsidR="00EA63B3" w:rsidRPr="00EA63B3" w:rsidRDefault="00EA63B3" w:rsidP="00EA63B3">
      <w:pPr>
        <w:ind w:firstLine="0"/>
        <w:rPr>
          <w:rFonts w:eastAsia="Times New Roman" w:cs="Times New Roman"/>
          <w:lang w:eastAsia="pt-BR"/>
        </w:rPr>
      </w:pPr>
      <w:r>
        <w:rPr>
          <w:rFonts w:eastAsia="Times New Roman" w:cs="Times New Roman"/>
          <w:lang w:eastAsia="pt-BR"/>
        </w:rPr>
        <w:t>(6</w:t>
      </w:r>
      <w:r w:rsidRPr="00EA63B3">
        <w:rPr>
          <w:rFonts w:eastAsia="Times New Roman" w:cs="Times New Roman"/>
          <w:lang w:eastAsia="pt-BR"/>
        </w:rPr>
        <w:t>)</w:t>
      </w:r>
    </w:p>
    <w:tbl>
      <w:tblPr>
        <w:tblStyle w:val="Tabelacomgrade3"/>
        <w:tblW w:w="0" w:type="auto"/>
        <w:tblLook w:val="04A0" w:firstRow="1" w:lastRow="0" w:firstColumn="1" w:lastColumn="0" w:noHBand="0" w:noVBand="1"/>
      </w:tblPr>
      <w:tblGrid>
        <w:gridCol w:w="9061"/>
      </w:tblGrid>
      <w:tr w:rsidR="00EA63B3" w:rsidRPr="00EA63B3" w:rsidTr="00064BDB">
        <w:tc>
          <w:tcPr>
            <w:tcW w:w="9211" w:type="dxa"/>
          </w:tcPr>
          <w:p w:rsidR="00EA63B3" w:rsidRPr="00EA63B3" w:rsidRDefault="00EA63B3" w:rsidP="00EA63B3">
            <w:pPr>
              <w:spacing w:line="360" w:lineRule="auto"/>
              <w:ind w:firstLine="0"/>
              <w:rPr>
                <w:rFonts w:cs="Times New Roman"/>
              </w:rPr>
            </w:pPr>
            <w:r w:rsidRPr="00EA63B3">
              <w:rPr>
                <w:rFonts w:cs="Times New Roman"/>
              </w:rPr>
              <w:t>No entanto, assumindo que a maior parte da pesquisa foi realizada, como e quando começar a escrever um artigo científico?</w:t>
            </w:r>
          </w:p>
          <w:p w:rsidR="00EA63B3" w:rsidRPr="00EA63B3" w:rsidRDefault="00EA63B3" w:rsidP="00EA63B3">
            <w:pPr>
              <w:spacing w:line="360" w:lineRule="auto"/>
              <w:ind w:firstLine="0"/>
              <w:rPr>
                <w:rFonts w:cs="Times New Roman"/>
              </w:rPr>
            </w:pPr>
            <w:r w:rsidRPr="00EA63B3">
              <w:rPr>
                <w:rFonts w:cs="Times New Roman"/>
              </w:rPr>
              <w:t>A resposta para essa pergunta é bastante pessoal. Cada pesquisador desenvolve uma estratégia para escrever o manuscrito. (DAC06)</w:t>
            </w:r>
          </w:p>
        </w:tc>
      </w:tr>
    </w:tbl>
    <w:p w:rsidR="00C46FF6" w:rsidRDefault="00EA63B3" w:rsidP="00C46FF6">
      <w:pPr>
        <w:ind w:firstLine="0"/>
        <w:rPr>
          <w:rFonts w:eastAsia="Times New Roman" w:cs="Times New Roman"/>
          <w:lang w:eastAsia="pt-BR"/>
        </w:rPr>
      </w:pPr>
      <w:r w:rsidRPr="00EA63B3">
        <w:rPr>
          <w:rFonts w:eastAsia="Times New Roman" w:cs="Times New Roman"/>
          <w:lang w:eastAsia="pt-BR"/>
        </w:rPr>
        <w:tab/>
      </w:r>
    </w:p>
    <w:p w:rsidR="00C46FF6" w:rsidRDefault="00EA63B3" w:rsidP="00C46FF6">
      <w:pPr>
        <w:ind w:firstLine="708"/>
        <w:rPr>
          <w:rFonts w:eastAsia="Times New Roman" w:cs="Times New Roman"/>
          <w:lang w:eastAsia="pt-BR"/>
        </w:rPr>
      </w:pPr>
      <w:r w:rsidRPr="00EA63B3">
        <w:rPr>
          <w:rFonts w:eastAsia="Times New Roman" w:cs="Times New Roman"/>
          <w:lang w:eastAsia="pt-BR"/>
        </w:rPr>
        <w:t>Analisando os excertos fica claro que, as dicas DAC06 e DAC01</w:t>
      </w:r>
      <w:r w:rsidR="00BE4AEF">
        <w:rPr>
          <w:rFonts w:eastAsia="Times New Roman" w:cs="Times New Roman"/>
          <w:lang w:eastAsia="pt-BR"/>
        </w:rPr>
        <w:t>,</w:t>
      </w:r>
      <w:r w:rsidRPr="00EA63B3">
        <w:rPr>
          <w:rFonts w:eastAsia="Times New Roman" w:cs="Times New Roman"/>
          <w:lang w:eastAsia="pt-BR"/>
        </w:rPr>
        <w:t xml:space="preserve"> também explicitam as seções que deve conter no artigo cientifico, todavia, são mais flexíveis </w:t>
      </w:r>
      <w:r w:rsidR="00BE4AEF">
        <w:rPr>
          <w:rFonts w:eastAsia="Times New Roman" w:cs="Times New Roman"/>
          <w:lang w:eastAsia="pt-BR"/>
        </w:rPr>
        <w:t>ao estilo do produtor, quando dá</w:t>
      </w:r>
      <w:r w:rsidRPr="00EA63B3">
        <w:rPr>
          <w:rFonts w:eastAsia="Times New Roman" w:cs="Times New Roman"/>
          <w:lang w:eastAsia="pt-BR"/>
        </w:rPr>
        <w:t xml:space="preserve"> liberdade para escrita, ou seja, não determinam por q</w:t>
      </w:r>
      <w:r w:rsidR="00BE4AEF">
        <w:rPr>
          <w:rFonts w:eastAsia="Times New Roman" w:cs="Times New Roman"/>
          <w:lang w:eastAsia="pt-BR"/>
        </w:rPr>
        <w:t>ual seção deve-se dá a escrita. S</w:t>
      </w:r>
      <w:r w:rsidRPr="00EA63B3">
        <w:rPr>
          <w:rFonts w:eastAsia="Times New Roman" w:cs="Times New Roman"/>
          <w:lang w:eastAsia="pt-BR"/>
        </w:rPr>
        <w:t>egundo os produtores</w:t>
      </w:r>
      <w:r w:rsidR="00BE4AEF">
        <w:rPr>
          <w:rFonts w:eastAsia="Times New Roman" w:cs="Times New Roman"/>
          <w:lang w:eastAsia="pt-BR"/>
        </w:rPr>
        <w:t>,</w:t>
      </w:r>
      <w:r w:rsidRPr="00EA63B3">
        <w:rPr>
          <w:rFonts w:eastAsia="Times New Roman" w:cs="Times New Roman"/>
          <w:lang w:eastAsia="pt-BR"/>
        </w:rPr>
        <w:t xml:space="preserve"> dessas dicas/sugestões</w:t>
      </w:r>
      <w:r w:rsidR="00BE4AEF">
        <w:rPr>
          <w:rFonts w:eastAsia="Times New Roman" w:cs="Times New Roman"/>
          <w:lang w:eastAsia="pt-BR"/>
        </w:rPr>
        <w:t>,</w:t>
      </w:r>
      <w:r w:rsidRPr="00EA63B3">
        <w:rPr>
          <w:rFonts w:eastAsia="Times New Roman" w:cs="Times New Roman"/>
          <w:lang w:eastAsia="pt-BR"/>
        </w:rPr>
        <w:t xml:space="preserve"> o importante é começar a escrever por aquela </w:t>
      </w:r>
    </w:p>
    <w:p w:rsidR="00EA63B3" w:rsidRPr="00EA63B3" w:rsidRDefault="00EA63B3" w:rsidP="00C46FF6">
      <w:pPr>
        <w:ind w:firstLine="0"/>
        <w:rPr>
          <w:rFonts w:eastAsia="Times New Roman" w:cs="Times New Roman"/>
          <w:lang w:eastAsia="pt-BR"/>
        </w:rPr>
      </w:pPr>
      <w:proofErr w:type="gramStart"/>
      <w:r w:rsidRPr="00EA63B3">
        <w:rPr>
          <w:rFonts w:eastAsia="Times New Roman" w:cs="Times New Roman"/>
          <w:lang w:eastAsia="pt-BR"/>
        </w:rPr>
        <w:lastRenderedPageBreak/>
        <w:t>seção</w:t>
      </w:r>
      <w:proofErr w:type="gramEnd"/>
      <w:r w:rsidRPr="00EA63B3">
        <w:rPr>
          <w:rFonts w:eastAsia="Times New Roman" w:cs="Times New Roman"/>
          <w:lang w:eastAsia="pt-BR"/>
        </w:rPr>
        <w:t xml:space="preserve"> onde o produtor se sinta confortável,</w:t>
      </w:r>
      <w:r w:rsidR="009D66E7">
        <w:rPr>
          <w:rFonts w:eastAsia="Times New Roman" w:cs="Times New Roman"/>
          <w:lang w:eastAsia="pt-BR"/>
        </w:rPr>
        <w:t xml:space="preserve"> porque a escrita é processo, e, </w:t>
      </w:r>
      <w:r w:rsidRPr="00EA63B3">
        <w:rPr>
          <w:rFonts w:eastAsia="Times New Roman" w:cs="Times New Roman"/>
          <w:lang w:eastAsia="pt-BR"/>
        </w:rPr>
        <w:t>muitas vezes</w:t>
      </w:r>
      <w:r w:rsidR="009D66E7">
        <w:rPr>
          <w:rFonts w:eastAsia="Times New Roman" w:cs="Times New Roman"/>
          <w:lang w:eastAsia="pt-BR"/>
        </w:rPr>
        <w:t xml:space="preserve">, </w:t>
      </w:r>
      <w:r w:rsidRPr="00EA63B3">
        <w:rPr>
          <w:rFonts w:eastAsia="Times New Roman" w:cs="Times New Roman"/>
          <w:lang w:eastAsia="pt-BR"/>
        </w:rPr>
        <w:t>a produção de uma determinada seção flui mais que outra, assim</w:t>
      </w:r>
      <w:r w:rsidR="009D66E7">
        <w:rPr>
          <w:rFonts w:eastAsia="Times New Roman" w:cs="Times New Roman"/>
          <w:lang w:eastAsia="pt-BR"/>
        </w:rPr>
        <w:t>,</w:t>
      </w:r>
      <w:r w:rsidRPr="00EA63B3">
        <w:rPr>
          <w:rFonts w:eastAsia="Times New Roman" w:cs="Times New Roman"/>
          <w:lang w:eastAsia="pt-BR"/>
        </w:rPr>
        <w:t xml:space="preserve"> mecanizar e determinar a escrita seria restringir a liberdade de produção e criação. </w:t>
      </w:r>
    </w:p>
    <w:p w:rsidR="00340CD6" w:rsidRDefault="00340CD6" w:rsidP="00340CD6">
      <w:pPr>
        <w:ind w:firstLine="0"/>
      </w:pPr>
    </w:p>
    <w:p w:rsidR="00BB52BD" w:rsidRDefault="007E43BD" w:rsidP="00340CD6">
      <w:pPr>
        <w:ind w:firstLine="0"/>
      </w:pPr>
      <w:r>
        <w:t xml:space="preserve">CONCLUSÃO </w:t>
      </w:r>
    </w:p>
    <w:p w:rsidR="00471547" w:rsidRDefault="00471547" w:rsidP="004B44E5">
      <w:pPr>
        <w:ind w:firstLine="708"/>
      </w:pPr>
    </w:p>
    <w:p w:rsidR="00626881" w:rsidRDefault="0009713C" w:rsidP="004B44E5">
      <w:pPr>
        <w:ind w:firstLine="708"/>
      </w:pPr>
      <w:r w:rsidRPr="0009713C">
        <w:t xml:space="preserve">Com o advento da </w:t>
      </w:r>
      <w:r w:rsidR="004A48F1" w:rsidRPr="0009713C">
        <w:t xml:space="preserve">internet, </w:t>
      </w:r>
      <w:r w:rsidR="004A48F1">
        <w:t>o</w:t>
      </w:r>
      <w:r w:rsidRPr="0009713C">
        <w:t xml:space="preserve"> fácil e rá</w:t>
      </w:r>
      <w:r>
        <w:t xml:space="preserve">pido acesso acabaram se tornando ferramentas de pesquisa no </w:t>
      </w:r>
      <w:r w:rsidR="00BE4AEF">
        <w:t xml:space="preserve">contexto educacional, sobretudo, </w:t>
      </w:r>
      <w:r>
        <w:t xml:space="preserve">para aqueles </w:t>
      </w:r>
      <w:r w:rsidRPr="0009713C">
        <w:t>q</w:t>
      </w:r>
      <w:r>
        <w:t>ue estão em bus</w:t>
      </w:r>
      <w:r w:rsidR="008139C6">
        <w:t>ca de</w:t>
      </w:r>
      <w:r>
        <w:t xml:space="preserve"> informações</w:t>
      </w:r>
      <w:r w:rsidRPr="0009713C">
        <w:t>, dicas, sugestões, em relação à escrita acadêmic</w:t>
      </w:r>
      <w:r>
        <w:t>a. A praticidade que a internet e esses elementos oferecem</w:t>
      </w:r>
      <w:r w:rsidR="00BE4AEF">
        <w:t xml:space="preserve">, </w:t>
      </w:r>
      <w:r w:rsidRPr="0009713C">
        <w:t>fomenta</w:t>
      </w:r>
      <w:r w:rsidR="008139C6">
        <w:t>m</w:t>
      </w:r>
      <w:r w:rsidRPr="0009713C">
        <w:t xml:space="preserve"> ao</w:t>
      </w:r>
      <w:r w:rsidR="008139C6">
        <w:t>s</w:t>
      </w:r>
      <w:r w:rsidRPr="0009713C">
        <w:t xml:space="preserve"> pesquisador</w:t>
      </w:r>
      <w:r w:rsidR="008139C6">
        <w:t>es a irem</w:t>
      </w:r>
      <w:r w:rsidRPr="0009713C">
        <w:t xml:space="preserve"> ao encontro desse espaço digital, com o intuito de buscar auxílio na pro</w:t>
      </w:r>
      <w:r w:rsidR="00626881">
        <w:t xml:space="preserve">dução de um determinado gênero. </w:t>
      </w:r>
    </w:p>
    <w:p w:rsidR="00626881" w:rsidRDefault="00471547" w:rsidP="004B44E5">
      <w:pPr>
        <w:ind w:firstLine="708"/>
      </w:pPr>
      <w:r>
        <w:t>A partir do nosso olhar dialógico sobre os textos</w:t>
      </w:r>
      <w:r w:rsidR="00626881">
        <w:t xml:space="preserve">, </w:t>
      </w:r>
      <w:r>
        <w:t xml:space="preserve">notamos </w:t>
      </w:r>
      <w:r w:rsidR="00626881">
        <w:t>que</w:t>
      </w:r>
      <w:r>
        <w:t>,</w:t>
      </w:r>
      <w:r w:rsidR="00626881">
        <w:t xml:space="preserve"> as </w:t>
      </w:r>
      <w:r w:rsidR="00A237D5">
        <w:t xml:space="preserve">dicas/sugestões </w:t>
      </w:r>
      <w:r w:rsidR="00626881">
        <w:t xml:space="preserve">se apresentam diversas, quanto a maneira que trazem as seções que compõem o artigo cientifico. </w:t>
      </w:r>
      <w:r>
        <w:rPr>
          <w:rFonts w:eastAsia="Times New Roman" w:cs="Times New Roman"/>
          <w:lang w:eastAsia="pt-BR"/>
        </w:rPr>
        <w:t>Desse modo, a</w:t>
      </w:r>
      <w:r w:rsidR="00626881">
        <w:rPr>
          <w:rFonts w:eastAsia="Times New Roman" w:cs="Times New Roman"/>
          <w:lang w:eastAsia="pt-BR"/>
        </w:rPr>
        <w:t xml:space="preserve"> análise nos permite dizer que, o </w:t>
      </w:r>
      <w:r w:rsidR="00626881" w:rsidRPr="005D25A5">
        <w:rPr>
          <w:rFonts w:eastAsia="Times New Roman" w:cs="Times New Roman"/>
          <w:lang w:eastAsia="pt-BR"/>
        </w:rPr>
        <w:t xml:space="preserve">modelo </w:t>
      </w:r>
      <w:r w:rsidR="00626881" w:rsidRPr="00A237D5">
        <w:rPr>
          <w:rFonts w:eastAsia="Times New Roman" w:cs="Times New Roman"/>
          <w:i/>
          <w:lang w:eastAsia="pt-BR"/>
        </w:rPr>
        <w:t>Introdução-Métodos-Resultados-Discussão</w:t>
      </w:r>
      <w:r w:rsidR="00626881" w:rsidRPr="005D25A5">
        <w:rPr>
          <w:rFonts w:eastAsia="Times New Roman" w:cs="Times New Roman"/>
          <w:lang w:eastAsia="pt-BR"/>
        </w:rPr>
        <w:t xml:space="preserve"> (IMRD)</w:t>
      </w:r>
      <w:r w:rsidR="00626881">
        <w:rPr>
          <w:rFonts w:eastAsia="Times New Roman" w:cs="Times New Roman"/>
          <w:lang w:eastAsia="pt-BR"/>
        </w:rPr>
        <w:t xml:space="preserve"> aparece em destaque </w:t>
      </w:r>
      <w:r w:rsidR="005C4E95">
        <w:rPr>
          <w:rFonts w:eastAsia="Times New Roman" w:cs="Times New Roman"/>
          <w:lang w:eastAsia="pt-BR"/>
        </w:rPr>
        <w:t>par</w:t>
      </w:r>
      <w:r w:rsidR="00626881">
        <w:rPr>
          <w:rFonts w:eastAsia="Times New Roman" w:cs="Times New Roman"/>
          <w:lang w:eastAsia="pt-BR"/>
        </w:rPr>
        <w:t xml:space="preserve">a ser utilizado para estruturação das seções, alguns dos textos </w:t>
      </w:r>
      <w:r w:rsidR="005C4E95">
        <w:rPr>
          <w:rFonts w:eastAsia="Times New Roman" w:cs="Times New Roman"/>
          <w:lang w:eastAsia="pt-BR"/>
        </w:rPr>
        <w:t xml:space="preserve">analisados apresentam um detalhamento das seções, como acontece na DAC18, como também há dicas que só expõem as seções de forma objetiva, como acontece, por exemplo, na DAC14, bem como há aquelas que tratam de uma seção em especifico. </w:t>
      </w:r>
    </w:p>
    <w:p w:rsidR="001B6C17" w:rsidRDefault="005C4E95" w:rsidP="005C4E95">
      <w:pPr>
        <w:ind w:firstLine="708"/>
      </w:pPr>
      <w:r>
        <w:t>Evidenciamos</w:t>
      </w:r>
      <w:r w:rsidR="004A48F1">
        <w:t>,</w:t>
      </w:r>
      <w:r>
        <w:t xml:space="preserve"> também</w:t>
      </w:r>
      <w:r w:rsidR="004A48F1">
        <w:t>,</w:t>
      </w:r>
      <w:r>
        <w:t xml:space="preserve"> </w:t>
      </w:r>
      <w:r w:rsidR="00626881">
        <w:t xml:space="preserve">dicas/sugestões </w:t>
      </w:r>
      <w:r>
        <w:t xml:space="preserve">que apresentam um tom </w:t>
      </w:r>
      <w:r w:rsidRPr="0009713C">
        <w:t>bastante prescritivo</w:t>
      </w:r>
      <w:r w:rsidR="004A48F1">
        <w:t xml:space="preserve">, no que se refere à </w:t>
      </w:r>
      <w:r>
        <w:t>composição de cada seção do artigo cientifico e que, muitas v</w:t>
      </w:r>
      <w:r w:rsidR="004A48F1">
        <w:t>ezes, acabam não considerando às</w:t>
      </w:r>
      <w:r>
        <w:t xml:space="preserve"> especificidades dos gêneros e da área disciplinar, </w:t>
      </w:r>
      <w:r w:rsidR="004A48F1">
        <w:t xml:space="preserve">com isso, </w:t>
      </w:r>
      <w:r w:rsidR="00626881">
        <w:t xml:space="preserve">tendem </w:t>
      </w:r>
      <w:r w:rsidR="001B6C17">
        <w:t xml:space="preserve">à serem genéricas, </w:t>
      </w:r>
      <w:r w:rsidR="00471547">
        <w:t xml:space="preserve">o que consideramos ser um ponto negativo, uma vez que </w:t>
      </w:r>
      <w:r w:rsidR="001B6C17">
        <w:t>todo c</w:t>
      </w:r>
      <w:r w:rsidR="00E06B73">
        <w:t xml:space="preserve">ampo disciplinar </w:t>
      </w:r>
      <w:r w:rsidR="00471547">
        <w:t xml:space="preserve">possui suas particularidades não só no que se refere ao discurso acadêmico cientifico, mas também na produção de determinados gêneros. </w:t>
      </w:r>
    </w:p>
    <w:p w:rsidR="009D66E7" w:rsidRDefault="00103EB3" w:rsidP="00471547">
      <w:r w:rsidRPr="00103EB3">
        <w:t>Contudo, pode-se concluir que</w:t>
      </w:r>
      <w:r>
        <w:t>,</w:t>
      </w:r>
      <w:r w:rsidRPr="00103EB3">
        <w:t xml:space="preserve"> as dicas/sugestões apresentadas</w:t>
      </w:r>
      <w:r>
        <w:t>,</w:t>
      </w:r>
      <w:r w:rsidRPr="00103EB3">
        <w:t xml:space="preserve"> podem ser úteis na medida em que o pe</w:t>
      </w:r>
      <w:r w:rsidR="00471547">
        <w:t xml:space="preserve">squisador não disponha de tempo, </w:t>
      </w:r>
      <w:r w:rsidR="004A48F1">
        <w:t xml:space="preserve">e </w:t>
      </w:r>
      <w:r w:rsidR="00471547">
        <w:t>na medida em que o estudante tenha consciência de que esses textos podem servir não como uma “camisa de força</w:t>
      </w:r>
      <w:r w:rsidR="004A48F1">
        <w:t>, mas como um norte para auxiliá</w:t>
      </w:r>
      <w:r w:rsidR="00471547">
        <w:t>-lo na escrita do gênero artigo</w:t>
      </w:r>
      <w:r w:rsidR="004A48F1">
        <w:t xml:space="preserve"> cientifico, no que se refere à </w:t>
      </w:r>
      <w:r w:rsidR="00471547">
        <w:t xml:space="preserve">sua organização macroestrutural. </w:t>
      </w:r>
    </w:p>
    <w:p w:rsidR="004B44E5" w:rsidRDefault="004B44E5" w:rsidP="00BB0930">
      <w:pPr>
        <w:ind w:firstLine="0"/>
      </w:pPr>
    </w:p>
    <w:p w:rsidR="00C46FF6" w:rsidRDefault="00C46FF6" w:rsidP="00BB0930">
      <w:pPr>
        <w:ind w:firstLine="0"/>
      </w:pPr>
    </w:p>
    <w:p w:rsidR="00C46FF6" w:rsidRDefault="00C46FF6" w:rsidP="00BB0930">
      <w:pPr>
        <w:ind w:firstLine="0"/>
      </w:pPr>
    </w:p>
    <w:p w:rsidR="00C46FF6" w:rsidRDefault="00C46FF6" w:rsidP="00BB0930">
      <w:pPr>
        <w:ind w:firstLine="0"/>
      </w:pPr>
    </w:p>
    <w:p w:rsidR="00C46FF6" w:rsidRDefault="00C46FF6" w:rsidP="00BB0930">
      <w:pPr>
        <w:ind w:firstLine="0"/>
      </w:pPr>
    </w:p>
    <w:p w:rsidR="00BB52BD" w:rsidRDefault="00BB0930" w:rsidP="00BB0930">
      <w:pPr>
        <w:ind w:firstLine="0"/>
      </w:pPr>
      <w:r>
        <w:lastRenderedPageBreak/>
        <w:t>REFERÊNCIAS</w:t>
      </w:r>
    </w:p>
    <w:p w:rsidR="00A35003" w:rsidRDefault="00A35003" w:rsidP="004B44E5">
      <w:pPr>
        <w:spacing w:line="240" w:lineRule="auto"/>
        <w:ind w:firstLine="0"/>
      </w:pPr>
    </w:p>
    <w:p w:rsidR="00950F4C" w:rsidRDefault="00950F4C" w:rsidP="004B44E5">
      <w:pPr>
        <w:spacing w:line="240" w:lineRule="auto"/>
        <w:ind w:firstLine="0"/>
      </w:pPr>
      <w:r w:rsidRPr="00950F4C">
        <w:t xml:space="preserve">ARAGÃO, R. M. L. </w:t>
      </w:r>
      <w:r w:rsidRPr="004B44E5">
        <w:rPr>
          <w:b/>
        </w:rPr>
        <w:t>Modelos para a estruturação de artigos científicos</w:t>
      </w:r>
      <w:r w:rsidRPr="00950F4C">
        <w:t xml:space="preserve">: um estudo de instruções aos autores a introduções de artigos de revistas da </w:t>
      </w:r>
      <w:proofErr w:type="spellStart"/>
      <w:r w:rsidRPr="00950F4C">
        <w:t>Scientific</w:t>
      </w:r>
      <w:proofErr w:type="spellEnd"/>
      <w:r w:rsidRPr="00950F4C">
        <w:t xml:space="preserve"> </w:t>
      </w:r>
      <w:proofErr w:type="spellStart"/>
      <w:r w:rsidRPr="00950F4C">
        <w:t>Electronic</w:t>
      </w:r>
      <w:proofErr w:type="spellEnd"/>
      <w:r w:rsidRPr="00950F4C">
        <w:t xml:space="preserve"> Library Online do Brasil. São Paulo, 2011.</w:t>
      </w:r>
    </w:p>
    <w:p w:rsidR="006677BE" w:rsidRDefault="006677BE" w:rsidP="004B44E5">
      <w:pPr>
        <w:spacing w:line="240" w:lineRule="auto"/>
        <w:ind w:firstLine="0"/>
      </w:pPr>
    </w:p>
    <w:p w:rsidR="006677BE" w:rsidRDefault="006677BE" w:rsidP="004B44E5">
      <w:pPr>
        <w:spacing w:line="240" w:lineRule="auto"/>
        <w:ind w:firstLine="0"/>
      </w:pPr>
      <w:r>
        <w:t>AQUINO, I. de S</w:t>
      </w:r>
      <w:r w:rsidR="000C2F7E">
        <w:t xml:space="preserve">. </w:t>
      </w:r>
      <w:r w:rsidR="000C2F7E" w:rsidRPr="000C2F7E">
        <w:rPr>
          <w:b/>
        </w:rPr>
        <w:t>Como ler artigos científicos: da graduação ao doutorado</w:t>
      </w:r>
      <w:r w:rsidR="000C2F7E">
        <w:t>. 3º</w:t>
      </w:r>
      <w:r w:rsidRPr="006677BE">
        <w:t xml:space="preserve"> ed. São Paulo: Saraiva, 2010.</w:t>
      </w:r>
    </w:p>
    <w:p w:rsidR="004B44E5" w:rsidRDefault="004B44E5" w:rsidP="004B44E5">
      <w:pPr>
        <w:spacing w:line="240" w:lineRule="auto"/>
        <w:ind w:firstLine="0"/>
      </w:pPr>
    </w:p>
    <w:p w:rsidR="00F7674C" w:rsidRDefault="00F7674C" w:rsidP="004B44E5">
      <w:pPr>
        <w:spacing w:line="240" w:lineRule="auto"/>
        <w:ind w:firstLine="0"/>
      </w:pPr>
      <w:r>
        <w:t xml:space="preserve">BAKHTIN, M. </w:t>
      </w:r>
      <w:r w:rsidRPr="004B44E5">
        <w:rPr>
          <w:b/>
        </w:rPr>
        <w:t>Estética da criação verbal</w:t>
      </w:r>
      <w:r>
        <w:t xml:space="preserve">. </w:t>
      </w:r>
      <w:r w:rsidR="004B44E5">
        <w:t>Trad. Paulo Bezerra. 6. ed. São Paulo: Martins Fontes, 2011.</w:t>
      </w:r>
    </w:p>
    <w:p w:rsidR="004B44E5" w:rsidRDefault="004B44E5" w:rsidP="004B44E5">
      <w:pPr>
        <w:spacing w:line="240" w:lineRule="auto"/>
        <w:ind w:firstLine="0"/>
      </w:pPr>
    </w:p>
    <w:p w:rsidR="00F7674C" w:rsidRDefault="00F7674C" w:rsidP="004B44E5">
      <w:pPr>
        <w:spacing w:line="240" w:lineRule="auto"/>
        <w:ind w:firstLine="0"/>
      </w:pPr>
      <w:r>
        <w:t xml:space="preserve">BEZERRA, B. Letramentos acadêmicos e construção da identidade: a produção do artigo científico por alunos de graduação. </w:t>
      </w:r>
      <w:r w:rsidRPr="004B44E5">
        <w:rPr>
          <w:b/>
        </w:rPr>
        <w:t>Linguagem em (</w:t>
      </w:r>
      <w:proofErr w:type="spellStart"/>
      <w:r w:rsidRPr="004B44E5">
        <w:rPr>
          <w:b/>
        </w:rPr>
        <w:t>Dis</w:t>
      </w:r>
      <w:proofErr w:type="spellEnd"/>
      <w:r w:rsidRPr="004B44E5">
        <w:rPr>
          <w:b/>
        </w:rPr>
        <w:t>)curso</w:t>
      </w:r>
      <w:r>
        <w:t xml:space="preserve"> – </w:t>
      </w:r>
      <w:proofErr w:type="spellStart"/>
      <w:r>
        <w:t>LemD</w:t>
      </w:r>
      <w:proofErr w:type="spellEnd"/>
      <w:r>
        <w:t>, Tubarão, SC, v. 15, n. 1, p. 61-76, jan./abr. 2015.</w:t>
      </w:r>
    </w:p>
    <w:p w:rsidR="004B44E5" w:rsidRDefault="004B44E5" w:rsidP="004B44E5">
      <w:pPr>
        <w:spacing w:line="240" w:lineRule="auto"/>
        <w:ind w:firstLine="0"/>
      </w:pPr>
    </w:p>
    <w:p w:rsidR="00BB52BD" w:rsidRDefault="004B44E5" w:rsidP="004B44E5">
      <w:pPr>
        <w:spacing w:line="240" w:lineRule="auto"/>
        <w:ind w:firstLine="0"/>
      </w:pPr>
      <w:r>
        <w:t>BESSA</w:t>
      </w:r>
      <w:r w:rsidR="00F7674C">
        <w:t xml:space="preserve">, J. C. Dialogismo e construção da voz autoral na escrita do texto científico de jovens pesquisadores. 2016. 385 </w:t>
      </w:r>
      <w:proofErr w:type="spellStart"/>
      <w:r w:rsidR="00F7674C">
        <w:t>f.Tese</w:t>
      </w:r>
      <w:proofErr w:type="spellEnd"/>
      <w:r w:rsidR="00F7674C">
        <w:t xml:space="preserve"> (Doutorado em </w:t>
      </w:r>
      <w:proofErr w:type="spellStart"/>
      <w:r w:rsidR="00F7674C">
        <w:t>Linguistica</w:t>
      </w:r>
      <w:proofErr w:type="spellEnd"/>
      <w:r w:rsidR="00F7674C">
        <w:t xml:space="preserve"> e </w:t>
      </w:r>
      <w:proofErr w:type="spellStart"/>
      <w:r w:rsidR="00F7674C">
        <w:t>Lingua</w:t>
      </w:r>
      <w:proofErr w:type="spellEnd"/>
      <w:r w:rsidR="00F7674C">
        <w:t xml:space="preserve"> Portuguesa) — Universidade Estadual Paulista "Júlio de </w:t>
      </w:r>
      <w:proofErr w:type="spellStart"/>
      <w:r w:rsidR="00F7674C">
        <w:t>Mesquista</w:t>
      </w:r>
      <w:proofErr w:type="spellEnd"/>
      <w:r w:rsidR="00F7674C">
        <w:t xml:space="preserve"> Filho", Faculdade de Ciências e Letras (Campus Araraquara)</w:t>
      </w:r>
      <w:r w:rsidR="00A54F8B">
        <w:t>.</w:t>
      </w:r>
    </w:p>
    <w:p w:rsidR="004B44E5" w:rsidRDefault="004B44E5" w:rsidP="004B44E5">
      <w:pPr>
        <w:spacing w:line="240" w:lineRule="auto"/>
        <w:ind w:firstLine="0"/>
      </w:pPr>
    </w:p>
    <w:p w:rsidR="00A54F8B" w:rsidRPr="00A54F8B" w:rsidRDefault="004B44E5" w:rsidP="004B44E5">
      <w:pPr>
        <w:spacing w:line="240" w:lineRule="auto"/>
        <w:ind w:firstLine="0"/>
      </w:pPr>
      <w:r>
        <w:t>GONZÁLES, C. R.</w:t>
      </w:r>
      <w:r w:rsidR="00A54F8B">
        <w:t xml:space="preserve"> N. El artículo de </w:t>
      </w:r>
      <w:proofErr w:type="spellStart"/>
      <w:r w:rsidR="00A54F8B">
        <w:t>investigación</w:t>
      </w:r>
      <w:proofErr w:type="spellEnd"/>
      <w:r w:rsidR="00A54F8B">
        <w:t xml:space="preserve"> científica: regularidades y </w:t>
      </w:r>
      <w:proofErr w:type="spellStart"/>
      <w:r w:rsidR="00A54F8B">
        <w:t>variación</w:t>
      </w:r>
      <w:proofErr w:type="spellEnd"/>
      <w:r w:rsidR="00A54F8B">
        <w:t xml:space="preserve"> a través de </w:t>
      </w:r>
      <w:proofErr w:type="spellStart"/>
      <w:r w:rsidR="00A54F8B">
        <w:t>las</w:t>
      </w:r>
      <w:proofErr w:type="spellEnd"/>
      <w:r w:rsidR="00A54F8B">
        <w:t xml:space="preserve"> disciplinas. In: IBÁÑEZ, R. GONZÁLEZ, C. </w:t>
      </w:r>
      <w:proofErr w:type="spellStart"/>
      <w:r w:rsidR="00A54F8B">
        <w:rPr>
          <w:b/>
        </w:rPr>
        <w:t>Leer</w:t>
      </w:r>
      <w:proofErr w:type="spellEnd"/>
      <w:r w:rsidR="00A54F8B">
        <w:rPr>
          <w:b/>
        </w:rPr>
        <w:t xml:space="preserve"> y </w:t>
      </w:r>
      <w:proofErr w:type="spellStart"/>
      <w:r w:rsidR="00A54F8B">
        <w:rPr>
          <w:b/>
        </w:rPr>
        <w:t>escribir</w:t>
      </w:r>
      <w:proofErr w:type="spellEnd"/>
      <w:r w:rsidR="00A54F8B">
        <w:rPr>
          <w:b/>
        </w:rPr>
        <w:t xml:space="preserve"> para aprender</w:t>
      </w:r>
      <w:r w:rsidR="00A54F8B">
        <w:t xml:space="preserve">. Valparaíso: </w:t>
      </w:r>
      <w:proofErr w:type="spellStart"/>
      <w:r w:rsidR="00A54F8B">
        <w:t>Ediciones</w:t>
      </w:r>
      <w:proofErr w:type="spellEnd"/>
      <w:r w:rsidR="00A54F8B">
        <w:t xml:space="preserve"> </w:t>
      </w:r>
      <w:proofErr w:type="spellStart"/>
      <w:r w:rsidR="00A54F8B">
        <w:t>Universitarias</w:t>
      </w:r>
      <w:proofErr w:type="spellEnd"/>
      <w:r w:rsidR="00A54F8B">
        <w:t xml:space="preserve"> de Valparaíso, 2017, p. 1-400. </w:t>
      </w:r>
    </w:p>
    <w:p w:rsidR="004B44E5" w:rsidRDefault="004B44E5" w:rsidP="004B44E5">
      <w:pPr>
        <w:spacing w:line="240" w:lineRule="auto"/>
        <w:ind w:firstLine="0"/>
      </w:pPr>
    </w:p>
    <w:p w:rsidR="00B84AAA" w:rsidRDefault="00626881" w:rsidP="004B44E5">
      <w:pPr>
        <w:spacing w:line="240" w:lineRule="auto"/>
        <w:ind w:firstLine="0"/>
      </w:pPr>
      <w:r>
        <w:t>GROSSMANN, F</w:t>
      </w:r>
      <w:r w:rsidR="00B84AAA">
        <w:t xml:space="preserve">. Por que e como as coisas mudam? Padronização e variação no campo do discurso científico. In: ASSIS, J. A.; BOCH, F.; RINCK, F. (Org.). </w:t>
      </w:r>
      <w:r w:rsidR="00B84AAA" w:rsidRPr="00B84AAA">
        <w:rPr>
          <w:b/>
        </w:rPr>
        <w:t>Letramento e formação universitária</w:t>
      </w:r>
      <w:r w:rsidR="00B84AAA">
        <w:t>: formar para a escrita e pela escrita. Campinas, SP: Mercado de Letras, 2015.</w:t>
      </w:r>
    </w:p>
    <w:p w:rsidR="00471547" w:rsidRDefault="00471547" w:rsidP="004B44E5">
      <w:pPr>
        <w:spacing w:line="240" w:lineRule="auto"/>
        <w:ind w:firstLine="0"/>
      </w:pPr>
    </w:p>
    <w:p w:rsidR="00950F4C" w:rsidRDefault="00950F4C" w:rsidP="004B44E5">
      <w:pPr>
        <w:spacing w:line="240" w:lineRule="auto"/>
        <w:ind w:firstLine="0"/>
      </w:pPr>
      <w:r>
        <w:t xml:space="preserve">SWALES, J. M. </w:t>
      </w:r>
      <w:proofErr w:type="spellStart"/>
      <w:r w:rsidRPr="004B44E5">
        <w:rPr>
          <w:b/>
        </w:rPr>
        <w:t>Genre</w:t>
      </w:r>
      <w:proofErr w:type="spellEnd"/>
      <w:r w:rsidRPr="004B44E5">
        <w:rPr>
          <w:b/>
        </w:rPr>
        <w:t xml:space="preserve"> </w:t>
      </w:r>
      <w:proofErr w:type="spellStart"/>
      <w:r w:rsidRPr="004B44E5">
        <w:rPr>
          <w:b/>
        </w:rPr>
        <w:t>analysis</w:t>
      </w:r>
      <w:proofErr w:type="spellEnd"/>
      <w:r w:rsidRPr="004B44E5">
        <w:rPr>
          <w:b/>
        </w:rPr>
        <w:t xml:space="preserve">: </w:t>
      </w:r>
      <w:proofErr w:type="spellStart"/>
      <w:r w:rsidRPr="004B44E5">
        <w:rPr>
          <w:b/>
        </w:rPr>
        <w:t>English</w:t>
      </w:r>
      <w:proofErr w:type="spellEnd"/>
      <w:r w:rsidRPr="004B44E5">
        <w:rPr>
          <w:b/>
        </w:rPr>
        <w:t xml:space="preserve"> in </w:t>
      </w:r>
      <w:proofErr w:type="spellStart"/>
      <w:r w:rsidRPr="004B44E5">
        <w:rPr>
          <w:b/>
        </w:rPr>
        <w:t>academic</w:t>
      </w:r>
      <w:proofErr w:type="spellEnd"/>
      <w:r w:rsidRPr="004B44E5">
        <w:rPr>
          <w:b/>
        </w:rPr>
        <w:t xml:space="preserve"> </w:t>
      </w:r>
      <w:proofErr w:type="spellStart"/>
      <w:r w:rsidRPr="004B44E5">
        <w:rPr>
          <w:b/>
        </w:rPr>
        <w:t>and</w:t>
      </w:r>
      <w:proofErr w:type="spellEnd"/>
      <w:r w:rsidRPr="004B44E5">
        <w:rPr>
          <w:b/>
        </w:rPr>
        <w:t xml:space="preserve"> </w:t>
      </w:r>
      <w:proofErr w:type="spellStart"/>
      <w:r w:rsidRPr="004B44E5">
        <w:rPr>
          <w:b/>
        </w:rPr>
        <w:t>research</w:t>
      </w:r>
      <w:proofErr w:type="spellEnd"/>
      <w:r w:rsidRPr="004B44E5">
        <w:rPr>
          <w:b/>
        </w:rPr>
        <w:t xml:space="preserve"> settings</w:t>
      </w:r>
      <w:r>
        <w:t>. Cambridge:</w:t>
      </w:r>
    </w:p>
    <w:p w:rsidR="00950F4C" w:rsidRDefault="00950F4C" w:rsidP="004B44E5">
      <w:pPr>
        <w:spacing w:line="240" w:lineRule="auto"/>
        <w:ind w:firstLine="0"/>
      </w:pPr>
      <w:r>
        <w:t xml:space="preserve">Cambridge </w:t>
      </w:r>
      <w:proofErr w:type="spellStart"/>
      <w:r>
        <w:t>University</w:t>
      </w:r>
      <w:proofErr w:type="spellEnd"/>
      <w:r>
        <w:t xml:space="preserve"> Press, 1990.</w:t>
      </w:r>
    </w:p>
    <w:p w:rsidR="00F7674C" w:rsidRDefault="00F7674C" w:rsidP="00F7674C">
      <w:pPr>
        <w:ind w:firstLine="0"/>
      </w:pPr>
    </w:p>
    <w:p w:rsidR="00F7674C" w:rsidRDefault="00F7674C" w:rsidP="00F7674C">
      <w:pPr>
        <w:ind w:firstLine="0"/>
      </w:pPr>
    </w:p>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366DD5" w:rsidRDefault="00366DD5" w:rsidP="00BB52BD">
      <w:pPr>
        <w:ind w:firstLine="0"/>
      </w:pPr>
    </w:p>
    <w:p w:rsidR="00027B70" w:rsidRDefault="00027B70" w:rsidP="00027B70"/>
    <w:p w:rsidR="00667B21" w:rsidRDefault="00027B70" w:rsidP="00027B70">
      <w:pPr>
        <w:tabs>
          <w:tab w:val="left" w:pos="3783"/>
        </w:tabs>
      </w:pPr>
      <w:r>
        <w:tab/>
      </w: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Pr="00027B70" w:rsidRDefault="00593885" w:rsidP="00027B70">
      <w:pPr>
        <w:tabs>
          <w:tab w:val="left" w:pos="3783"/>
        </w:tabs>
      </w:pPr>
    </w:p>
    <w:sectPr w:rsidR="00593885" w:rsidRPr="00027B70" w:rsidSect="00593885">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B9F" w:rsidRDefault="00A04B9F" w:rsidP="004C7AB7">
      <w:pPr>
        <w:spacing w:line="240" w:lineRule="auto"/>
      </w:pPr>
      <w:r>
        <w:separator/>
      </w:r>
    </w:p>
  </w:endnote>
  <w:endnote w:type="continuationSeparator" w:id="0">
    <w:p w:rsidR="00A04B9F" w:rsidRDefault="00A04B9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B9F" w:rsidRDefault="00A04B9F" w:rsidP="004C7AB7">
      <w:pPr>
        <w:spacing w:line="240" w:lineRule="auto"/>
      </w:pPr>
      <w:r>
        <w:separator/>
      </w:r>
    </w:p>
  </w:footnote>
  <w:footnote w:type="continuationSeparator" w:id="0">
    <w:p w:rsidR="00A04B9F" w:rsidRDefault="00A04B9F" w:rsidP="004C7AB7">
      <w:pPr>
        <w:spacing w:line="240" w:lineRule="auto"/>
      </w:pPr>
      <w:r>
        <w:continuationSeparator/>
      </w:r>
    </w:p>
  </w:footnote>
  <w:footnote w:id="1">
    <w:p w:rsidR="007745DA" w:rsidRPr="007745DA" w:rsidRDefault="007745DA" w:rsidP="007745DA">
      <w:pPr>
        <w:pStyle w:val="Textodenotaderodap"/>
        <w:jc w:val="both"/>
        <w:rPr>
          <w:rFonts w:ascii="Times New Roman" w:hAnsi="Times New Roman" w:cs="Times New Roman"/>
          <w:lang w:val="es-ES_tradnl"/>
        </w:rPr>
      </w:pPr>
      <w:r w:rsidRPr="007745DA">
        <w:rPr>
          <w:rStyle w:val="Refdenotaderodap"/>
          <w:rFonts w:ascii="Times New Roman" w:hAnsi="Times New Roman" w:cs="Times New Roman"/>
        </w:rPr>
        <w:footnoteRef/>
      </w:r>
      <w:proofErr w:type="spellStart"/>
      <w:r w:rsidRPr="007745DA">
        <w:rPr>
          <w:rFonts w:ascii="Times New Roman" w:hAnsi="Times New Roman" w:cs="Times New Roman"/>
          <w:lang w:val="es-ES_tradnl"/>
        </w:rPr>
        <w:t>Tradução</w:t>
      </w:r>
      <w:proofErr w:type="spellEnd"/>
      <w:r w:rsidRPr="007745DA">
        <w:rPr>
          <w:rFonts w:ascii="Times New Roman" w:hAnsi="Times New Roman" w:cs="Times New Roman"/>
          <w:lang w:val="es-ES_tradnl"/>
        </w:rPr>
        <w:t xml:space="preserve"> do original </w:t>
      </w:r>
      <w:proofErr w:type="spellStart"/>
      <w:r w:rsidRPr="007745DA">
        <w:rPr>
          <w:rFonts w:ascii="Times New Roman" w:hAnsi="Times New Roman" w:cs="Times New Roman"/>
          <w:lang w:val="es-ES_tradnl"/>
        </w:rPr>
        <w:t>em</w:t>
      </w:r>
      <w:proofErr w:type="spellEnd"/>
      <w:r w:rsidRPr="007745DA">
        <w:rPr>
          <w:rFonts w:ascii="Times New Roman" w:hAnsi="Times New Roman" w:cs="Times New Roman"/>
          <w:lang w:val="es-ES_tradnl"/>
        </w:rPr>
        <w:t xml:space="preserve"> </w:t>
      </w:r>
      <w:proofErr w:type="spellStart"/>
      <w:r w:rsidRPr="007745DA">
        <w:rPr>
          <w:rFonts w:ascii="Times New Roman" w:hAnsi="Times New Roman" w:cs="Times New Roman"/>
          <w:lang w:val="es-ES_tradnl"/>
        </w:rPr>
        <w:t>espanhol</w:t>
      </w:r>
      <w:proofErr w:type="spellEnd"/>
      <w:r w:rsidRPr="007745DA">
        <w:rPr>
          <w:rFonts w:ascii="Times New Roman" w:hAnsi="Times New Roman" w:cs="Times New Roman"/>
          <w:lang w:val="es-ES_tradnl"/>
        </w:rPr>
        <w:t xml:space="preserve"> </w:t>
      </w:r>
      <w:proofErr w:type="spellStart"/>
      <w:r w:rsidRPr="007745DA">
        <w:rPr>
          <w:rFonts w:ascii="Times New Roman" w:hAnsi="Times New Roman" w:cs="Times New Roman"/>
          <w:lang w:val="es-ES_tradnl"/>
        </w:rPr>
        <w:t>sob</w:t>
      </w:r>
      <w:proofErr w:type="spellEnd"/>
      <w:r w:rsidRPr="007745DA">
        <w:rPr>
          <w:rFonts w:ascii="Times New Roman" w:hAnsi="Times New Roman" w:cs="Times New Roman"/>
          <w:lang w:val="es-ES_tradnl"/>
        </w:rPr>
        <w:t xml:space="preserve"> </w:t>
      </w:r>
      <w:proofErr w:type="spellStart"/>
      <w:r w:rsidRPr="007745DA">
        <w:rPr>
          <w:rFonts w:ascii="Times New Roman" w:hAnsi="Times New Roman" w:cs="Times New Roman"/>
          <w:lang w:val="es-ES_tradnl"/>
        </w:rPr>
        <w:t>nossa</w:t>
      </w:r>
      <w:proofErr w:type="spellEnd"/>
      <w:r w:rsidRPr="007745DA">
        <w:rPr>
          <w:rFonts w:ascii="Times New Roman" w:hAnsi="Times New Roman" w:cs="Times New Roman"/>
          <w:lang w:val="es-ES_tradnl"/>
        </w:rPr>
        <w:t xml:space="preserve"> </w:t>
      </w:r>
      <w:proofErr w:type="spellStart"/>
      <w:r w:rsidRPr="007745DA">
        <w:rPr>
          <w:rFonts w:ascii="Times New Roman" w:hAnsi="Times New Roman" w:cs="Times New Roman"/>
          <w:lang w:val="es-ES_tradnl"/>
        </w:rPr>
        <w:t>responsabilidade</w:t>
      </w:r>
      <w:proofErr w:type="spellEnd"/>
      <w:r w:rsidRPr="007745DA">
        <w:rPr>
          <w:rFonts w:ascii="Times New Roman" w:hAnsi="Times New Roman" w:cs="Times New Roman"/>
          <w:lang w:val="es-ES_tradnl"/>
        </w:rPr>
        <w:t>: “[...] es un género ampliamente difundido en el ámbito universitario, funda- mentalmente porque en los últimos años se ha transformado en el principal indicador de productividad científica [...]” (GONZÁLEZ; RIVAS, 2017, p. 67).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04B9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04B9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4784D"/>
    <w:multiLevelType w:val="hybridMultilevel"/>
    <w:tmpl w:val="A37C682C"/>
    <w:lvl w:ilvl="0" w:tplc="4E0C7694">
      <w:start w:val="1"/>
      <w:numFmt w:val="lowerLetter"/>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1">
    <w:nsid w:val="3E97774F"/>
    <w:multiLevelType w:val="hybridMultilevel"/>
    <w:tmpl w:val="43D499FE"/>
    <w:lvl w:ilvl="0" w:tplc="B3A081C0">
      <w:start w:val="1"/>
      <w:numFmt w:val="lowerLetter"/>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2">
    <w:nsid w:val="4F356679"/>
    <w:multiLevelType w:val="hybridMultilevel"/>
    <w:tmpl w:val="601A5FF4"/>
    <w:lvl w:ilvl="0" w:tplc="1652BF66">
      <w:start w:val="1"/>
      <w:numFmt w:val="lowerLetter"/>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3">
    <w:nsid w:val="72D53701"/>
    <w:multiLevelType w:val="hybridMultilevel"/>
    <w:tmpl w:val="4CC23EB2"/>
    <w:lvl w:ilvl="0" w:tplc="9FE8F82C">
      <w:start w:val="1"/>
      <w:numFmt w:val="decimal"/>
      <w:lvlText w:val="%1."/>
      <w:lvlJc w:val="left"/>
      <w:pPr>
        <w:ind w:left="2203"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0D59"/>
    <w:rsid w:val="000461B9"/>
    <w:rsid w:val="00056EEE"/>
    <w:rsid w:val="00063126"/>
    <w:rsid w:val="0009713C"/>
    <w:rsid w:val="000C2018"/>
    <w:rsid w:val="000C2F7E"/>
    <w:rsid w:val="000F723B"/>
    <w:rsid w:val="0010278D"/>
    <w:rsid w:val="0010290D"/>
    <w:rsid w:val="00103EB3"/>
    <w:rsid w:val="00122D56"/>
    <w:rsid w:val="00140C4F"/>
    <w:rsid w:val="00167196"/>
    <w:rsid w:val="001B6C17"/>
    <w:rsid w:val="00200DAB"/>
    <w:rsid w:val="0026787A"/>
    <w:rsid w:val="00286D78"/>
    <w:rsid w:val="00291CB9"/>
    <w:rsid w:val="002B6CA6"/>
    <w:rsid w:val="002C6297"/>
    <w:rsid w:val="00340A78"/>
    <w:rsid w:val="00340CD6"/>
    <w:rsid w:val="00350FAD"/>
    <w:rsid w:val="00352AE3"/>
    <w:rsid w:val="00364A07"/>
    <w:rsid w:val="00366DD5"/>
    <w:rsid w:val="003730CF"/>
    <w:rsid w:val="003954AB"/>
    <w:rsid w:val="0044735C"/>
    <w:rsid w:val="00471547"/>
    <w:rsid w:val="00497918"/>
    <w:rsid w:val="004A48F1"/>
    <w:rsid w:val="004B44E5"/>
    <w:rsid w:val="004C3F2F"/>
    <w:rsid w:val="004C7AB7"/>
    <w:rsid w:val="004D30B1"/>
    <w:rsid w:val="00500771"/>
    <w:rsid w:val="00593885"/>
    <w:rsid w:val="005B3D87"/>
    <w:rsid w:val="005C4E95"/>
    <w:rsid w:val="005D25A5"/>
    <w:rsid w:val="005E294B"/>
    <w:rsid w:val="005F4ECF"/>
    <w:rsid w:val="00626881"/>
    <w:rsid w:val="00660520"/>
    <w:rsid w:val="006677BE"/>
    <w:rsid w:val="00667B21"/>
    <w:rsid w:val="006A6C8E"/>
    <w:rsid w:val="006D6939"/>
    <w:rsid w:val="007066D2"/>
    <w:rsid w:val="00716FBF"/>
    <w:rsid w:val="0077140E"/>
    <w:rsid w:val="007745DA"/>
    <w:rsid w:val="007950C8"/>
    <w:rsid w:val="007C0A02"/>
    <w:rsid w:val="007E43BD"/>
    <w:rsid w:val="008139C6"/>
    <w:rsid w:val="00835CBE"/>
    <w:rsid w:val="008601D2"/>
    <w:rsid w:val="00865382"/>
    <w:rsid w:val="00884DBC"/>
    <w:rsid w:val="00887B72"/>
    <w:rsid w:val="0089502C"/>
    <w:rsid w:val="0089759E"/>
    <w:rsid w:val="008D72DA"/>
    <w:rsid w:val="008F0C41"/>
    <w:rsid w:val="00950F4C"/>
    <w:rsid w:val="00964227"/>
    <w:rsid w:val="00975E96"/>
    <w:rsid w:val="009976D5"/>
    <w:rsid w:val="009D66E7"/>
    <w:rsid w:val="009F1398"/>
    <w:rsid w:val="00A04B9F"/>
    <w:rsid w:val="00A056B4"/>
    <w:rsid w:val="00A14424"/>
    <w:rsid w:val="00A162E6"/>
    <w:rsid w:val="00A237D5"/>
    <w:rsid w:val="00A35003"/>
    <w:rsid w:val="00A54F8B"/>
    <w:rsid w:val="00A667E4"/>
    <w:rsid w:val="00AF71DB"/>
    <w:rsid w:val="00B4685E"/>
    <w:rsid w:val="00B548B5"/>
    <w:rsid w:val="00B84AAA"/>
    <w:rsid w:val="00BA2CE1"/>
    <w:rsid w:val="00BB0930"/>
    <w:rsid w:val="00BB52BD"/>
    <w:rsid w:val="00BB6B8A"/>
    <w:rsid w:val="00BD5AEC"/>
    <w:rsid w:val="00BE4AEF"/>
    <w:rsid w:val="00C330DA"/>
    <w:rsid w:val="00C43843"/>
    <w:rsid w:val="00C46FF6"/>
    <w:rsid w:val="00CB6B28"/>
    <w:rsid w:val="00CC5205"/>
    <w:rsid w:val="00D1695A"/>
    <w:rsid w:val="00D57D31"/>
    <w:rsid w:val="00DC69D4"/>
    <w:rsid w:val="00E06B73"/>
    <w:rsid w:val="00E2792E"/>
    <w:rsid w:val="00E46640"/>
    <w:rsid w:val="00E5228D"/>
    <w:rsid w:val="00E53331"/>
    <w:rsid w:val="00E81C94"/>
    <w:rsid w:val="00EA63B3"/>
    <w:rsid w:val="00EA6FDC"/>
    <w:rsid w:val="00EE4446"/>
    <w:rsid w:val="00F4652E"/>
    <w:rsid w:val="00F55312"/>
    <w:rsid w:val="00F63C2F"/>
    <w:rsid w:val="00F7674C"/>
    <w:rsid w:val="00FC6AE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1F653CD-5344-47FC-9256-02AAEA9F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59388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593885"/>
    <w:rPr>
      <w:sz w:val="20"/>
      <w:szCs w:val="20"/>
    </w:rPr>
  </w:style>
  <w:style w:type="character" w:styleId="Refdenotaderodap">
    <w:name w:val="footnote reference"/>
    <w:basedOn w:val="Fontepargpadro"/>
    <w:uiPriority w:val="99"/>
    <w:semiHidden/>
    <w:unhideWhenUsed/>
    <w:rsid w:val="00593885"/>
    <w:rPr>
      <w:vertAlign w:val="superscript"/>
    </w:rPr>
  </w:style>
  <w:style w:type="table" w:styleId="Tabelacomgrade">
    <w:name w:val="Table Grid"/>
    <w:basedOn w:val="Tabelanormal"/>
    <w:uiPriority w:val="39"/>
    <w:rsid w:val="005D25A5"/>
    <w:pPr>
      <w:spacing w:line="240" w:lineRule="auto"/>
    </w:pPr>
    <w:rPr>
      <w:rFonts w:eastAsia="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next w:val="Tabelacomgrade"/>
    <w:uiPriority w:val="39"/>
    <w:rsid w:val="00167196"/>
    <w:pPr>
      <w:spacing w:line="240" w:lineRule="auto"/>
    </w:pPr>
    <w:rPr>
      <w:rFonts w:eastAsia="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elanormal"/>
    <w:next w:val="Tabelacomgrade"/>
    <w:uiPriority w:val="39"/>
    <w:rsid w:val="00167196"/>
    <w:pPr>
      <w:spacing w:line="240" w:lineRule="auto"/>
    </w:pPr>
    <w:rPr>
      <w:rFonts w:eastAsia="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3">
    <w:name w:val="Tabela com grade3"/>
    <w:basedOn w:val="Tabelanormal"/>
    <w:next w:val="Tabelacomgrade"/>
    <w:uiPriority w:val="39"/>
    <w:rsid w:val="00EA63B3"/>
    <w:pPr>
      <w:spacing w:line="240" w:lineRule="auto"/>
    </w:pPr>
    <w:rPr>
      <w:rFonts w:eastAsia="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next w:val="Tabelacomgrade"/>
    <w:uiPriority w:val="39"/>
    <w:rsid w:val="008975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2C6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akarolina25@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fernando_monteiro1995@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Planilha_do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037401356250478"/>
          <c:y val="0"/>
          <c:w val="0.43643832574664149"/>
          <c:h val="1"/>
        </c:manualLayout>
      </c:layout>
      <c:pieChart>
        <c:varyColors val="1"/>
        <c:ser>
          <c:idx val="0"/>
          <c:order val="0"/>
          <c:tx>
            <c:strRef>
              <c:f>Plan1!$B$1</c:f>
              <c:strCache>
                <c:ptCount val="1"/>
                <c:pt idx="0">
                  <c:v>Quantificação da categoria Estruturação de seções do trabalho</c:v>
                </c:pt>
              </c:strCache>
            </c:strRef>
          </c:tx>
          <c:dPt>
            <c:idx val="0"/>
            <c:bubble3D val="0"/>
            <c:spPr>
              <a:solidFill>
                <a:schemeClr val="accent2"/>
              </a:solidFill>
              <a:ln>
                <a:noFill/>
              </a:ln>
              <a:effectLst>
                <a:outerShdw blurRad="254000" sx="102000" sy="102000" algn="ctr" rotWithShape="0">
                  <a:prstClr val="black">
                    <a:alpha val="20000"/>
                  </a:prstClr>
                </a:outerShdw>
              </a:effectLst>
            </c:spPr>
          </c:dPt>
          <c:dPt>
            <c:idx val="1"/>
            <c:bubble3D val="0"/>
            <c:spPr>
              <a:solidFill>
                <a:schemeClr val="accent4"/>
              </a:solidFill>
              <a:ln>
                <a:noFill/>
              </a:ln>
              <a:effectLst>
                <a:outerShdw blurRad="254000" sx="102000" sy="102000" algn="ctr" rotWithShape="0">
                  <a:prstClr val="black">
                    <a:alpha val="20000"/>
                  </a:prstClr>
                </a:outerShdw>
              </a:effectLst>
            </c:spPr>
          </c:dPt>
          <c:dPt>
            <c:idx val="2"/>
            <c:bubble3D val="0"/>
            <c:spPr>
              <a:solidFill>
                <a:schemeClr val="accent6"/>
              </a:solidFill>
              <a:ln>
                <a:noFill/>
              </a:ln>
              <a:effectLst>
                <a:outerShdw blurRad="254000" sx="102000" sy="102000" algn="ctr" rotWithShape="0">
                  <a:prstClr val="black">
                    <a:alpha val="20000"/>
                  </a:prstClr>
                </a:outerShdw>
              </a:effectLst>
            </c:spPr>
          </c:dPt>
          <c:dPt>
            <c:idx val="3"/>
            <c:bubble3D val="0"/>
            <c:spPr>
              <a:solidFill>
                <a:schemeClr val="accent2">
                  <a:lumMod val="60000"/>
                </a:schemeClr>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Plan1!$A$2:$A$5</c:f>
              <c:strCache>
                <c:ptCount val="3"/>
                <c:pt idx="0">
                  <c:v>Número total de dicas/sugestões</c:v>
                </c:pt>
                <c:pt idx="2">
                  <c:v>Estruturação e seções do trabalho</c:v>
                </c:pt>
              </c:strCache>
            </c:strRef>
          </c:cat>
          <c:val>
            <c:numRef>
              <c:f>Plan1!$B$2:$B$5</c:f>
              <c:numCache>
                <c:formatCode>General</c:formatCode>
                <c:ptCount val="4"/>
                <c:pt idx="0">
                  <c:v>24</c:v>
                </c:pt>
                <c:pt idx="2">
                  <c:v>16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dk1">
                    <a:lumMod val="75000"/>
                    <a:lumOff val="2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BR"/>
          </a:p>
        </c:txPr>
      </c:legendEntry>
      <c:legendEntry>
        <c:idx val="1"/>
        <c:delete val="1"/>
      </c:legendEntry>
      <c:legendEntry>
        <c:idx val="2"/>
        <c:txPr>
          <a:bodyPr rot="0" spcFirstLastPara="1" vertOverflow="ellipsis" vert="horz" wrap="square" anchor="ctr" anchorCtr="1"/>
          <a:lstStyle/>
          <a:p>
            <a:pPr>
              <a:defRPr sz="1100" b="0" i="0" u="none" strike="noStrike" kern="1200" baseline="0">
                <a:solidFill>
                  <a:schemeClr val="dk1">
                    <a:lumMod val="75000"/>
                    <a:lumOff val="2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BR"/>
          </a:p>
        </c:txPr>
      </c:legendEntry>
      <c:legendEntry>
        <c:idx val="3"/>
        <c:delete val="1"/>
      </c:legendEntry>
      <c:layout>
        <c:manualLayout>
          <c:xMode val="edge"/>
          <c:yMode val="edge"/>
          <c:x val="0.66103674540682411"/>
          <c:y val="0.41346710555789035"/>
          <c:w val="0.32507436570428694"/>
          <c:h val="0.4450647137002753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D5774-4868-4853-B51D-9D42260C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11</Pages>
  <Words>3325</Words>
  <Characters>17956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fernando monteiro</cp:lastModifiedBy>
  <cp:revision>18</cp:revision>
  <dcterms:created xsi:type="dcterms:W3CDTF">2018-10-16T19:15:00Z</dcterms:created>
  <dcterms:modified xsi:type="dcterms:W3CDTF">2018-11-06T03:29:00Z</dcterms:modified>
</cp:coreProperties>
</file>