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BD5ED2" w:rsidRPr="00BD5ED2" w:rsidRDefault="00BD5ED2" w:rsidP="00BD5ED2">
      <w:pPr>
        <w:jc w:val="center"/>
        <w:rPr>
          <w:rFonts w:eastAsia="Calibri" w:cs="Times New Roman"/>
          <w:b/>
          <w:szCs w:val="24"/>
        </w:rPr>
      </w:pPr>
      <w:r w:rsidRPr="00BD5ED2">
        <w:rPr>
          <w:rFonts w:eastAsia="Calibri" w:cs="Times New Roman"/>
          <w:b/>
          <w:szCs w:val="24"/>
        </w:rPr>
        <w:t>A REPRESENTAÇÃO DO SUJEITO DEFICIENTE NAS HISTÓRIAS EM QUADRINHOS DA TURMA DA MÔNICA</w:t>
      </w:r>
    </w:p>
    <w:p w:rsidR="00BD5ED2" w:rsidRPr="00BD5ED2" w:rsidRDefault="00BD5ED2" w:rsidP="00BD5ED2">
      <w:pPr>
        <w:spacing w:line="240" w:lineRule="auto"/>
        <w:jc w:val="center"/>
        <w:rPr>
          <w:rFonts w:eastAsia="Calibri" w:cs="Times New Roman"/>
          <w:b/>
          <w:szCs w:val="24"/>
        </w:rPr>
      </w:pPr>
    </w:p>
    <w:p w:rsidR="00BD5ED2" w:rsidRPr="00BD5ED2" w:rsidRDefault="00BD5ED2" w:rsidP="00BD5ED2">
      <w:pPr>
        <w:spacing w:line="240" w:lineRule="auto"/>
        <w:jc w:val="right"/>
        <w:rPr>
          <w:rFonts w:eastAsia="Calibri" w:cs="Times New Roman"/>
          <w:sz w:val="22"/>
        </w:rPr>
      </w:pPr>
      <w:r w:rsidRPr="00BD5ED2">
        <w:rPr>
          <w:rFonts w:eastAsia="Calibri" w:cs="Times New Roman"/>
          <w:sz w:val="22"/>
        </w:rPr>
        <w:t>Abraão Henrique Nunes de Paiva</w:t>
      </w:r>
    </w:p>
    <w:p w:rsidR="00BD5ED2" w:rsidRPr="00BD5ED2" w:rsidRDefault="00BD5ED2" w:rsidP="00BD5ED2">
      <w:pPr>
        <w:spacing w:line="240" w:lineRule="auto"/>
        <w:jc w:val="right"/>
        <w:rPr>
          <w:rFonts w:eastAsia="Calibri" w:cs="Times New Roman"/>
          <w:sz w:val="22"/>
        </w:rPr>
      </w:pPr>
      <w:r w:rsidRPr="00BD5ED2">
        <w:rPr>
          <w:rFonts w:eastAsia="Calibri" w:cs="Times New Roman"/>
          <w:sz w:val="22"/>
        </w:rPr>
        <w:t>Universidade do Estado do Rio Grande do Norte - UERN</w:t>
      </w:r>
    </w:p>
    <w:p w:rsidR="00BD5ED2" w:rsidRDefault="00BD5ED2" w:rsidP="00BD5ED2">
      <w:pPr>
        <w:spacing w:line="240" w:lineRule="auto"/>
        <w:jc w:val="right"/>
        <w:rPr>
          <w:rFonts w:eastAsia="Calibri" w:cs="Times New Roman"/>
          <w:i/>
        </w:rPr>
      </w:pPr>
      <w:hyperlink r:id="rId8" w:history="1">
        <w:r w:rsidRPr="00BD5ED2">
          <w:rPr>
            <w:rFonts w:eastAsia="Calibri" w:cs="Times New Roman"/>
            <w:i/>
            <w:color w:val="0563C1"/>
            <w:sz w:val="22"/>
            <w:u w:val="single"/>
          </w:rPr>
          <w:t>ah_np@hotmail.com</w:t>
        </w:r>
      </w:hyperlink>
      <w:r w:rsidRPr="00BD5ED2">
        <w:rPr>
          <w:rFonts w:eastAsia="Calibri" w:cs="Times New Roman"/>
          <w:i/>
        </w:rPr>
        <w:t xml:space="preserve"> </w:t>
      </w:r>
    </w:p>
    <w:p w:rsidR="008F58BD" w:rsidRDefault="008F58BD" w:rsidP="00BD5ED2">
      <w:pPr>
        <w:spacing w:line="240" w:lineRule="auto"/>
        <w:jc w:val="right"/>
        <w:rPr>
          <w:rFonts w:eastAsia="Calibri" w:cs="Times New Roman"/>
        </w:rPr>
      </w:pPr>
      <w:proofErr w:type="spellStart"/>
      <w:r>
        <w:rPr>
          <w:rFonts w:eastAsia="Calibri" w:cs="Times New Roman"/>
        </w:rPr>
        <w:t>Antonio</w:t>
      </w:r>
      <w:proofErr w:type="spellEnd"/>
      <w:r>
        <w:rPr>
          <w:rFonts w:eastAsia="Calibri" w:cs="Times New Roman"/>
        </w:rPr>
        <w:t xml:space="preserve"> </w:t>
      </w:r>
      <w:proofErr w:type="spellStart"/>
      <w:r>
        <w:rPr>
          <w:rFonts w:eastAsia="Calibri" w:cs="Times New Roman"/>
        </w:rPr>
        <w:t>Adeilson</w:t>
      </w:r>
      <w:proofErr w:type="spellEnd"/>
      <w:r>
        <w:rPr>
          <w:rFonts w:eastAsia="Calibri" w:cs="Times New Roman"/>
        </w:rPr>
        <w:t xml:space="preserve"> da Silva </w:t>
      </w:r>
    </w:p>
    <w:p w:rsidR="005245F0" w:rsidRPr="00573D1C" w:rsidRDefault="005245F0" w:rsidP="00BD5ED2">
      <w:pPr>
        <w:spacing w:line="240" w:lineRule="auto"/>
        <w:jc w:val="right"/>
        <w:rPr>
          <w:rFonts w:eastAsia="Calibri" w:cs="Times New Roman"/>
          <w:u w:val="single"/>
        </w:rPr>
      </w:pPr>
      <w:hyperlink r:id="rId9" w:history="1">
        <w:r w:rsidRPr="00573D1C">
          <w:rPr>
            <w:rStyle w:val="Hyperlink"/>
            <w:rFonts w:eastAsia="Calibri" w:cs="Times New Roman"/>
          </w:rPr>
          <w:t>adeilsongta@gmail.com</w:t>
        </w:r>
      </w:hyperlink>
      <w:r w:rsidRPr="00573D1C">
        <w:rPr>
          <w:rFonts w:eastAsia="Calibri" w:cs="Times New Roman"/>
          <w:u w:val="single"/>
        </w:rPr>
        <w:t xml:space="preserve"> </w:t>
      </w:r>
    </w:p>
    <w:p w:rsidR="008F58BD" w:rsidRDefault="008F58BD" w:rsidP="00BD5ED2">
      <w:pPr>
        <w:spacing w:line="240" w:lineRule="auto"/>
        <w:jc w:val="right"/>
        <w:rPr>
          <w:rFonts w:eastAsia="Calibri" w:cs="Times New Roman"/>
        </w:rPr>
      </w:pPr>
      <w:r>
        <w:rPr>
          <w:rFonts w:eastAsia="Calibri" w:cs="Times New Roman"/>
        </w:rPr>
        <w:t>Universidade do Estado do Rio Grande do Norte – UERN</w:t>
      </w:r>
    </w:p>
    <w:p w:rsidR="00573D1C" w:rsidRDefault="00573D1C" w:rsidP="00BD5ED2">
      <w:pPr>
        <w:spacing w:line="240" w:lineRule="auto"/>
        <w:jc w:val="right"/>
        <w:rPr>
          <w:rFonts w:eastAsia="Calibri" w:cs="Times New Roman"/>
          <w:szCs w:val="24"/>
        </w:rPr>
      </w:pPr>
      <w:r w:rsidRPr="00573D1C">
        <w:rPr>
          <w:rFonts w:eastAsia="Calibri" w:cs="Times New Roman"/>
          <w:szCs w:val="24"/>
        </w:rPr>
        <w:t>Maria da Luz de Andrade </w:t>
      </w:r>
    </w:p>
    <w:p w:rsidR="00573D1C" w:rsidRDefault="00573D1C" w:rsidP="00BD5ED2">
      <w:pPr>
        <w:spacing w:line="240" w:lineRule="auto"/>
        <w:jc w:val="right"/>
        <w:rPr>
          <w:rFonts w:eastAsia="Calibri" w:cs="Times New Roman"/>
          <w:szCs w:val="24"/>
        </w:rPr>
      </w:pPr>
      <w:hyperlink r:id="rId10" w:history="1">
        <w:r w:rsidRPr="00C629B3">
          <w:rPr>
            <w:rStyle w:val="Hyperlink"/>
            <w:rFonts w:eastAsia="Calibri" w:cs="Times New Roman"/>
            <w:szCs w:val="24"/>
          </w:rPr>
          <w:t>m-dandrade@hotmail.com</w:t>
        </w:r>
      </w:hyperlink>
      <w:r>
        <w:rPr>
          <w:rFonts w:eastAsia="Calibri" w:cs="Times New Roman"/>
          <w:szCs w:val="24"/>
        </w:rPr>
        <w:t xml:space="preserve"> </w:t>
      </w:r>
    </w:p>
    <w:p w:rsidR="00573D1C" w:rsidRPr="00573D1C" w:rsidRDefault="00573D1C" w:rsidP="00BD5ED2">
      <w:pPr>
        <w:spacing w:line="240" w:lineRule="auto"/>
        <w:jc w:val="right"/>
        <w:rPr>
          <w:rFonts w:eastAsia="Calibri" w:cs="Times New Roman"/>
          <w:szCs w:val="24"/>
        </w:rPr>
      </w:pPr>
      <w:r>
        <w:rPr>
          <w:rFonts w:eastAsia="Calibri" w:cs="Times New Roman"/>
          <w:szCs w:val="24"/>
        </w:rPr>
        <w:t>Universidade do Estado do Rio Grande do Norte - UERN</w:t>
      </w:r>
    </w:p>
    <w:p w:rsidR="008F58BD" w:rsidRDefault="005245F0" w:rsidP="00BD5ED2">
      <w:pPr>
        <w:spacing w:line="240" w:lineRule="auto"/>
        <w:jc w:val="right"/>
        <w:rPr>
          <w:rFonts w:eastAsia="Calibri" w:cs="Times New Roman"/>
        </w:rPr>
      </w:pPr>
      <w:r>
        <w:rPr>
          <w:rFonts w:eastAsia="Calibri" w:cs="Times New Roman"/>
        </w:rPr>
        <w:t xml:space="preserve">Priscilla </w:t>
      </w:r>
      <w:proofErr w:type="spellStart"/>
      <w:r>
        <w:rPr>
          <w:rFonts w:eastAsia="Calibri" w:cs="Times New Roman"/>
        </w:rPr>
        <w:t>Daianny</w:t>
      </w:r>
      <w:proofErr w:type="spellEnd"/>
      <w:r w:rsidR="008F58BD">
        <w:rPr>
          <w:rFonts w:eastAsia="Calibri" w:cs="Times New Roman"/>
        </w:rPr>
        <w:t xml:space="preserve"> da Silva </w:t>
      </w:r>
    </w:p>
    <w:p w:rsidR="005245F0" w:rsidRDefault="005245F0" w:rsidP="00BD5ED2">
      <w:pPr>
        <w:spacing w:line="240" w:lineRule="auto"/>
        <w:jc w:val="right"/>
        <w:rPr>
          <w:rFonts w:eastAsia="Calibri" w:cs="Times New Roman"/>
        </w:rPr>
      </w:pPr>
      <w:hyperlink r:id="rId11" w:history="1">
        <w:r w:rsidRPr="00C629B3">
          <w:rPr>
            <w:rStyle w:val="Hyperlink"/>
            <w:rFonts w:eastAsia="Calibri" w:cs="Times New Roman"/>
          </w:rPr>
          <w:t>priscilladaianny@hotmail.com</w:t>
        </w:r>
      </w:hyperlink>
      <w:r>
        <w:rPr>
          <w:rFonts w:eastAsia="Calibri" w:cs="Times New Roman"/>
        </w:rPr>
        <w:t xml:space="preserve"> </w:t>
      </w:r>
    </w:p>
    <w:p w:rsidR="008F58BD" w:rsidRPr="00BD5ED2" w:rsidRDefault="008F58BD" w:rsidP="00BD5ED2">
      <w:pPr>
        <w:spacing w:line="240" w:lineRule="auto"/>
        <w:jc w:val="right"/>
        <w:rPr>
          <w:rFonts w:eastAsia="Calibri" w:cs="Times New Roman"/>
        </w:rPr>
      </w:pPr>
      <w:r>
        <w:rPr>
          <w:rFonts w:eastAsia="Calibri" w:cs="Times New Roman"/>
        </w:rPr>
        <w:t xml:space="preserve">Universidade do Estado do Rio Grande do Norte – UERN </w:t>
      </w:r>
    </w:p>
    <w:p w:rsidR="00BD5ED2" w:rsidRPr="00BD5ED2" w:rsidRDefault="00BD5ED2" w:rsidP="00BD5ED2">
      <w:pPr>
        <w:jc w:val="right"/>
        <w:rPr>
          <w:rFonts w:eastAsia="Calibri" w:cs="Times New Roman"/>
          <w:szCs w:val="24"/>
        </w:rPr>
      </w:pPr>
    </w:p>
    <w:p w:rsidR="00BD5ED2" w:rsidRPr="00BD5ED2" w:rsidRDefault="00BD5ED2" w:rsidP="00BD5ED2">
      <w:pPr>
        <w:rPr>
          <w:rFonts w:eastAsia="Calibri" w:cs="Times New Roman"/>
          <w:b/>
          <w:szCs w:val="24"/>
        </w:rPr>
      </w:pPr>
      <w:r w:rsidRPr="00BD5ED2">
        <w:rPr>
          <w:rFonts w:eastAsia="Calibri" w:cs="Times New Roman"/>
          <w:b/>
          <w:szCs w:val="24"/>
        </w:rPr>
        <w:t>Resumo</w:t>
      </w:r>
    </w:p>
    <w:p w:rsidR="00BD5ED2" w:rsidRPr="00BD5ED2" w:rsidRDefault="00BD5ED2" w:rsidP="0023780B">
      <w:pPr>
        <w:spacing w:line="240" w:lineRule="auto"/>
        <w:rPr>
          <w:rFonts w:eastAsia="Calibri" w:cs="Times New Roman"/>
          <w:sz w:val="22"/>
          <w:shd w:val="clear" w:color="auto" w:fill="FFFFFF"/>
        </w:rPr>
      </w:pPr>
      <w:r w:rsidRPr="00BD5ED2">
        <w:rPr>
          <w:rFonts w:eastAsia="Calibri" w:cs="Times New Roman"/>
          <w:b/>
          <w:szCs w:val="24"/>
        </w:rPr>
        <w:tab/>
      </w:r>
      <w:r w:rsidRPr="00BD5ED2">
        <w:rPr>
          <w:rFonts w:eastAsia="Calibri" w:cs="Times New Roman"/>
          <w:sz w:val="22"/>
        </w:rPr>
        <w:t xml:space="preserve">As Histórias em Quadrinhos(HQs) são um gênero que pode ser trabalhado de diversas maneirar atrelado a sua leitura. Uma delas é a que este trabalho vem chamando a atenção, mais precisamente para as HQs da Turma da Monica de Mauricio de Souza. No qual ele através de seus personagens faz a representação de sujeitos deficientes. Isso é um modo sem dúvida de levar até a sociedade a imagem e compreensão de inclusão necessária para estes sujeitos. Acreditamos que através da leitura destes HQs mencionados anteriormente as crianças e adolescentes constroem uma imagem positiva deste sujeito, deixando de lado o pré-conceito e os pré-julgamentos por falta de conhecimento da representatividade deste sujeito. Para essa abordagem utilizaremos para o embasamento de nossas discussões os seguintes autores e elementos para pesquisa: BAKHTIN, BAUMAN, </w:t>
      </w:r>
      <w:r w:rsidRPr="00BD5ED2">
        <w:rPr>
          <w:rFonts w:eastAsia="Calibri" w:cs="Times New Roman"/>
          <w:sz w:val="22"/>
          <w:shd w:val="clear" w:color="auto" w:fill="FFFFFF"/>
        </w:rPr>
        <w:t xml:space="preserve">HALL, SILVA, MAZZOTA, além de sites com informações imagens sobre as Histórias em Quadrinhos. Dessa forma, entendemos que este presente trabalho poderá contribuir de forma relevante em diversas áreas que são desenvolvidas após a leitura de uma HQs, no qual os alunos tem a oportunidade de estar em contato com o diferente desde muito cedo, sendo assim a partir do momento que tiverem algum contato com algum deficiente seja um novo colega de classe, seja na rua, na igreja etc. não demostrarão estranhamentos e com isso não agiriam com pré-conceito diante destes sujeitos. </w:t>
      </w:r>
      <w:r w:rsidRPr="00BD5ED2">
        <w:rPr>
          <w:rFonts w:eastAsia="Calibri" w:cs="Times New Roman"/>
          <w:b/>
          <w:sz w:val="22"/>
          <w:shd w:val="clear" w:color="auto" w:fill="FFFFFF"/>
        </w:rPr>
        <w:t xml:space="preserve"> </w:t>
      </w:r>
      <w:r w:rsidRPr="00BD5ED2">
        <w:rPr>
          <w:rFonts w:eastAsia="Calibri" w:cs="Times New Roman"/>
          <w:sz w:val="22"/>
          <w:shd w:val="clear" w:color="auto" w:fill="FFFFFF"/>
        </w:rPr>
        <w:t xml:space="preserve">Este gênero tem inúmeras contribuições para os teus leitores, desde da pratica da leitura, passando por contribuições gramaticais, compreensão das identidades existentes em nossa sociedade entre outros.  </w:t>
      </w:r>
    </w:p>
    <w:p w:rsidR="00BD5ED2" w:rsidRPr="00BD5ED2" w:rsidRDefault="00BD5ED2" w:rsidP="00BD5ED2">
      <w:pPr>
        <w:spacing w:line="240" w:lineRule="auto"/>
        <w:rPr>
          <w:rFonts w:eastAsia="Calibri" w:cs="Times New Roman"/>
          <w:sz w:val="22"/>
          <w:shd w:val="clear" w:color="auto" w:fill="FFFFFF"/>
        </w:rPr>
      </w:pPr>
      <w:r w:rsidRPr="00BD5ED2">
        <w:rPr>
          <w:rFonts w:eastAsia="Calibri" w:cs="Times New Roman"/>
          <w:b/>
          <w:sz w:val="22"/>
          <w:shd w:val="clear" w:color="auto" w:fill="FFFFFF"/>
        </w:rPr>
        <w:t>Palavras chave:</w:t>
      </w:r>
      <w:r w:rsidRPr="00BD5ED2">
        <w:rPr>
          <w:rFonts w:eastAsia="Calibri" w:cs="Times New Roman"/>
          <w:sz w:val="22"/>
          <w:shd w:val="clear" w:color="auto" w:fill="FFFFFF"/>
        </w:rPr>
        <w:t xml:space="preserve"> História em Quadrinhos. Turma da Monica. Representação. Deficiência. Diferença.</w:t>
      </w:r>
    </w:p>
    <w:p w:rsidR="00BD5ED2" w:rsidRPr="00BD5ED2" w:rsidRDefault="00BD5ED2" w:rsidP="00BD5ED2">
      <w:pPr>
        <w:rPr>
          <w:rFonts w:eastAsia="Calibri" w:cs="Times New Roman"/>
          <w:b/>
          <w:szCs w:val="24"/>
        </w:rPr>
      </w:pPr>
    </w:p>
    <w:p w:rsidR="00BD5ED2" w:rsidRPr="00BD5ED2" w:rsidRDefault="00BD5ED2" w:rsidP="00BD5ED2">
      <w:pPr>
        <w:rPr>
          <w:rFonts w:eastAsia="Calibri" w:cs="Times New Roman"/>
          <w:b/>
          <w:szCs w:val="24"/>
        </w:rPr>
      </w:pPr>
      <w:r w:rsidRPr="00BD5ED2">
        <w:rPr>
          <w:rFonts w:eastAsia="Calibri" w:cs="Times New Roman"/>
          <w:b/>
          <w:szCs w:val="24"/>
        </w:rPr>
        <w:t>Considerações iniciais</w:t>
      </w:r>
    </w:p>
    <w:p w:rsidR="00BD5ED2" w:rsidRPr="00BD5ED2" w:rsidRDefault="00BD5ED2" w:rsidP="00BD5ED2">
      <w:pPr>
        <w:rPr>
          <w:rFonts w:eastAsia="Calibri" w:cs="Times New Roman"/>
          <w:b/>
          <w:szCs w:val="24"/>
        </w:rPr>
      </w:pPr>
    </w:p>
    <w:p w:rsidR="00BD5ED2" w:rsidRPr="00BD5ED2" w:rsidRDefault="00BD5ED2" w:rsidP="007342DF">
      <w:pPr>
        <w:rPr>
          <w:rFonts w:eastAsia="Calibri" w:cs="Times New Roman"/>
          <w:szCs w:val="24"/>
        </w:rPr>
      </w:pPr>
      <w:r w:rsidRPr="00BD5ED2">
        <w:rPr>
          <w:rFonts w:eastAsia="Calibri" w:cs="Times New Roman"/>
          <w:szCs w:val="24"/>
        </w:rPr>
        <w:t xml:space="preserve">Nossa discursão aborda a função que a leitura dos HQs da Turma da Monica desenvolve no âmbito da inclusão do sujeito deficiente, ao representar personagens deficientes, no qual provoca a possível identificação ou compreensão destas diferentes identidades. A literatura tem a função de encantar o público que se deleita e viaja em suas </w:t>
      </w:r>
      <w:r w:rsidRPr="00BD5ED2">
        <w:rPr>
          <w:rFonts w:eastAsia="Calibri" w:cs="Times New Roman"/>
          <w:szCs w:val="24"/>
        </w:rPr>
        <w:lastRenderedPageBreak/>
        <w:t>páginas, seja ela o gênero que for.</w:t>
      </w:r>
      <w:r w:rsidR="007342DF">
        <w:rPr>
          <w:rFonts w:eastAsia="Calibri" w:cs="Times New Roman"/>
          <w:szCs w:val="24"/>
        </w:rPr>
        <w:t xml:space="preserve"> </w:t>
      </w:r>
      <w:r w:rsidRPr="00BD5ED2">
        <w:rPr>
          <w:rFonts w:eastAsia="Calibri" w:cs="Times New Roman"/>
          <w:szCs w:val="24"/>
        </w:rPr>
        <w:t xml:space="preserve">Diante disso, compreendemos que a literatura em seus diversos gêneros pode contribuir para a construção de uma representação do sujeito deficiente.  Neste caso utilizaremos os HQs da Turma da Monica, onde a mesma vem apresentando personagens com diferentes deficiências ou transtornos, como os personagens: </w:t>
      </w:r>
      <w:proofErr w:type="spellStart"/>
      <w:r w:rsidRPr="00BD5ED2">
        <w:rPr>
          <w:rFonts w:eastAsia="Calibri" w:cs="Times New Roman"/>
          <w:szCs w:val="24"/>
        </w:rPr>
        <w:t>Hamyr</w:t>
      </w:r>
      <w:proofErr w:type="spellEnd"/>
      <w:r w:rsidRPr="00BD5ED2">
        <w:rPr>
          <w:rFonts w:eastAsia="Calibri" w:cs="Times New Roman"/>
          <w:szCs w:val="24"/>
        </w:rPr>
        <w:t xml:space="preserve"> (usa muletas), André (autista), Dorinha (deficiente visual), Tati (síndrome de Down), Luca (Cadeirante), Igor e Vitoria (Soro positivos) e Humberto (Surdo).</w:t>
      </w:r>
    </w:p>
    <w:p w:rsidR="00BD5ED2" w:rsidRPr="00BD5ED2" w:rsidRDefault="00BD5ED2" w:rsidP="00BD5ED2">
      <w:pPr>
        <w:ind w:firstLine="851"/>
        <w:rPr>
          <w:rFonts w:eastAsia="Calibri" w:cs="Times New Roman"/>
          <w:szCs w:val="24"/>
        </w:rPr>
      </w:pPr>
      <w:r w:rsidRPr="00BD5ED2">
        <w:rPr>
          <w:rFonts w:eastAsia="Calibri" w:cs="Times New Roman"/>
          <w:szCs w:val="24"/>
        </w:rPr>
        <w:t>Para as nossas analises, contaremos com imagens que representam recortes das produções dos HQs de Mauricio de Souza, no qual foi feita a utilização de personagens representando o sujeito deficiente, sendo ele protagonista ou coadjuvantes. Também utilizaremos um aporte teórico para embasar nossa discursão sobre o tema, autores como: BAKHTIN, BAUMAN, HALL, SILVA, MAZZOTA, além de sites com informações e imagens sobre as Histórias em Quadrinhos</w:t>
      </w:r>
    </w:p>
    <w:p w:rsidR="00BD5ED2" w:rsidRPr="00BD5ED2" w:rsidRDefault="00BD5ED2" w:rsidP="00BD5ED2">
      <w:pPr>
        <w:ind w:firstLine="851"/>
        <w:rPr>
          <w:rFonts w:eastAsia="Calibri" w:cs="Times New Roman"/>
          <w:szCs w:val="24"/>
        </w:rPr>
      </w:pPr>
      <w:r w:rsidRPr="00BD5ED2">
        <w:rPr>
          <w:rFonts w:eastAsia="Calibri" w:cs="Times New Roman"/>
          <w:szCs w:val="24"/>
        </w:rPr>
        <w:t xml:space="preserve">Em um primeiro momento abordaremos como foi a luta dos deficientes para conquistar o seu espaço dentro da sociedade, através das inúmeras dificuldades mas também muitas conquistas nos âmbitos sociais, familiar, religiosos, educacionais, nos cuidados médicos entre outros. Além disso, faremos uma abordagem de pontos importantes da origem do gênero História em Quadrinhos, para termos uma visão de como foi seu surgimento no mundo, como também sua chegada e disseminação no Brasil. Para então, chegarmos a uma análise da representação do sujeito deficiente nas Histórias em Quadrinhos da Turma da Monica de Mauricio de Souza.           </w:t>
      </w:r>
    </w:p>
    <w:p w:rsidR="00BD5ED2" w:rsidRPr="00BD5ED2" w:rsidRDefault="00BD5ED2" w:rsidP="00BD5ED2">
      <w:pPr>
        <w:rPr>
          <w:rFonts w:eastAsia="Calibri" w:cs="Times New Roman"/>
          <w:szCs w:val="24"/>
        </w:rPr>
      </w:pPr>
    </w:p>
    <w:p w:rsidR="00BD5ED2" w:rsidRPr="00BD5ED2" w:rsidRDefault="00BD5ED2" w:rsidP="00BD5ED2">
      <w:pPr>
        <w:numPr>
          <w:ilvl w:val="0"/>
          <w:numId w:val="1"/>
        </w:numPr>
        <w:spacing w:after="160" w:line="259" w:lineRule="auto"/>
        <w:contextualSpacing/>
        <w:rPr>
          <w:rFonts w:eastAsia="Calibri" w:cs="Times New Roman"/>
          <w:b/>
          <w:szCs w:val="24"/>
        </w:rPr>
      </w:pPr>
      <w:r w:rsidRPr="00BD5ED2">
        <w:rPr>
          <w:rFonts w:eastAsia="Calibri" w:cs="Times New Roman"/>
          <w:b/>
          <w:szCs w:val="24"/>
        </w:rPr>
        <w:t>O contexto histórico da representação do sujeito deficiente</w:t>
      </w:r>
    </w:p>
    <w:p w:rsidR="00BD5ED2" w:rsidRPr="00BD5ED2" w:rsidRDefault="00BD5ED2" w:rsidP="00BD5ED2">
      <w:pPr>
        <w:ind w:firstLine="708"/>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Para compreendermos a representação do deficiente na atualidade é necessário uma abordagem histórica através de um olhar em diversos períodos e sociedades humanas. Com a finalidade de expor as diferentes situações em que se encontrou os deficientes físicos em uma perspectiva histórica atentando as relações culturais e sociais. </w:t>
      </w:r>
      <w:r w:rsidR="007342DF">
        <w:rPr>
          <w:rFonts w:eastAsia="Calibri" w:cs="Times New Roman"/>
          <w:szCs w:val="24"/>
        </w:rPr>
        <w:t xml:space="preserve"> </w:t>
      </w:r>
      <w:r w:rsidRPr="00BD5ED2">
        <w:rPr>
          <w:rFonts w:eastAsia="Calibri" w:cs="Times New Roman"/>
          <w:szCs w:val="24"/>
        </w:rPr>
        <w:t xml:space="preserve">Neste desenrolar iniciaremos apontando a luta pela sobrevivência de quaisquer crianças que nascesse com algum tipo de deficiência seja ela física, mental etc. Pois como não havia um conhecimento do que se tratava e quais os motivos reais que provocavam diversas “diferenças” das demais pessoas, os sujeitos com necessidades especiais sofriam com a ignorância, como nos diz </w:t>
      </w:r>
      <w:proofErr w:type="spellStart"/>
      <w:r w:rsidRPr="00BD5ED2">
        <w:rPr>
          <w:rFonts w:eastAsia="Calibri" w:cs="Times New Roman"/>
          <w:szCs w:val="24"/>
        </w:rPr>
        <w:t>Mozzata</w:t>
      </w:r>
      <w:proofErr w:type="spellEnd"/>
      <w:r w:rsidRPr="00BD5ED2">
        <w:rPr>
          <w:rFonts w:eastAsia="Calibri" w:cs="Times New Roman"/>
          <w:szCs w:val="24"/>
        </w:rPr>
        <w:t xml:space="preserve"> (p.16, 2005) afirmando que:   </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ind w:left="2268"/>
        <w:rPr>
          <w:rFonts w:eastAsia="Calibri" w:cs="Times New Roman"/>
          <w:sz w:val="20"/>
          <w:szCs w:val="20"/>
        </w:rPr>
      </w:pPr>
      <w:proofErr w:type="gramStart"/>
      <w:r w:rsidRPr="00BD5ED2">
        <w:rPr>
          <w:rFonts w:eastAsia="Calibri" w:cs="Times New Roman"/>
          <w:sz w:val="20"/>
          <w:szCs w:val="20"/>
        </w:rPr>
        <w:lastRenderedPageBreak/>
        <w:t>de</w:t>
      </w:r>
      <w:proofErr w:type="gramEnd"/>
      <w:r w:rsidRPr="00BD5ED2">
        <w:rPr>
          <w:rFonts w:eastAsia="Calibri" w:cs="Times New Roman"/>
          <w:sz w:val="20"/>
          <w:szCs w:val="20"/>
        </w:rPr>
        <w:t xml:space="preserve"> modo geral, as coisas e situações desconhecidas causam temor, a falta de conhecimento sobre as deficiências em muito contribui para que as pessoas portadoras de deficiência, por serem diferentes, fossem marginalizadas, ignoradas. </w:t>
      </w:r>
    </w:p>
    <w:p w:rsidR="00BD5ED2" w:rsidRPr="00BD5ED2" w:rsidRDefault="00BD5ED2" w:rsidP="00BD5ED2">
      <w:pPr>
        <w:spacing w:line="240" w:lineRule="auto"/>
        <w:ind w:left="2268"/>
        <w:rPr>
          <w:rFonts w:eastAsia="Calibri" w:cs="Times New Roman"/>
          <w:sz w:val="20"/>
          <w:szCs w:val="20"/>
        </w:rPr>
      </w:pPr>
    </w:p>
    <w:p w:rsidR="00BD5ED2" w:rsidRPr="00BD5ED2" w:rsidRDefault="00BD5ED2" w:rsidP="00BD5ED2">
      <w:pPr>
        <w:spacing w:line="240" w:lineRule="auto"/>
        <w:ind w:left="2268"/>
        <w:rPr>
          <w:rFonts w:eastAsia="Calibri" w:cs="Times New Roman"/>
          <w:sz w:val="20"/>
          <w:szCs w:val="20"/>
        </w:rPr>
      </w:pPr>
    </w:p>
    <w:p w:rsidR="00BD5ED2" w:rsidRPr="00BD5ED2" w:rsidRDefault="00BD5ED2" w:rsidP="00BD5ED2">
      <w:pPr>
        <w:rPr>
          <w:rFonts w:eastAsia="Calibri" w:cs="Times New Roman"/>
          <w:szCs w:val="24"/>
        </w:rPr>
      </w:pPr>
      <w:r w:rsidRPr="00BD5ED2">
        <w:rPr>
          <w:rFonts w:eastAsia="Calibri" w:cs="Times New Roman"/>
          <w:szCs w:val="24"/>
        </w:rPr>
        <w:t xml:space="preserve">Esse esquecimento e marginalização acontece em diversos períodos de nossa história, provocando diferentes maneiras de tratar e enxergar as deficiências, sendo muitas vezes colocados em situações desumanas e sentenciados a morte.  Isso por serem vistos como os “anormais” não estando dentro dos padrões e modelos estabelecidos para os “normais” da sociedade. </w:t>
      </w:r>
    </w:p>
    <w:p w:rsidR="00BD5ED2" w:rsidRPr="00BD5ED2" w:rsidRDefault="00BD5ED2" w:rsidP="00BD5ED2">
      <w:pPr>
        <w:ind w:firstLine="708"/>
        <w:rPr>
          <w:rFonts w:eastAsia="Calibri" w:cs="Times New Roman"/>
          <w:szCs w:val="24"/>
        </w:rPr>
      </w:pPr>
      <w:r w:rsidRPr="00BD5ED2">
        <w:rPr>
          <w:rFonts w:eastAsia="Calibri" w:cs="Times New Roman"/>
          <w:szCs w:val="24"/>
        </w:rPr>
        <w:t xml:space="preserve">Essa necessidade de sobrevivência fica nítida na pré-história onde nestas sociedades primitivas o homem não fixava moradia, sendo assim passavam curtos períodos de tempo em um determinado ambiente e logo saiam em busca de outro local a procura de alimentação, pois os mesmos eram coletores como também sobreviviam da caça e pesca. Sabendo então que estes povos eram nômades podemos compreender a exigência de ter habilidades físicas sem nenhum comprometimento. Aqueles que não atendiam a esses pré-requisitos não tinha capacidades de acompanhar o ritmo de seu povo e eram deixados para trás sendo facilmente devorados por algum tipo de animal feroz ou pereciam sem nenhum auxilio. </w:t>
      </w:r>
    </w:p>
    <w:p w:rsidR="00BD5ED2" w:rsidRPr="00BD5ED2" w:rsidRDefault="00BD5ED2" w:rsidP="00BD5ED2">
      <w:pPr>
        <w:ind w:firstLine="708"/>
        <w:rPr>
          <w:rFonts w:eastAsia="Calibri" w:cs="Times New Roman"/>
          <w:szCs w:val="24"/>
        </w:rPr>
      </w:pPr>
      <w:r w:rsidRPr="00BD5ED2">
        <w:rPr>
          <w:rFonts w:eastAsia="Calibri" w:cs="Times New Roman"/>
          <w:szCs w:val="24"/>
        </w:rPr>
        <w:t>É importante elucidar que “não se têm indícios de como os primeiros grupos de humanos na Terra se comportavam em relação às pessoas com deficiência. Tudo indica que essas pessoas não sobreviviam ao ambiente hostil da Terra”,</w:t>
      </w:r>
      <w:r w:rsidRPr="00BD5ED2">
        <w:rPr>
          <w:rFonts w:eastAsia="Calibri" w:cs="Times New Roman"/>
        </w:rPr>
        <w:t xml:space="preserve"> </w:t>
      </w:r>
      <w:r w:rsidRPr="00BD5ED2">
        <w:rPr>
          <w:rFonts w:eastAsia="Calibri" w:cs="Times New Roman"/>
          <w:szCs w:val="24"/>
        </w:rPr>
        <w:t>Maria Aparecida Gurgel (2007, p. 1). Apesar destes relatos não terem comprovações teóricas podemos deduzir que pelas características culturais destes povos fica evidente essa luta pela sobrevivência, que certamente por não acompanhar o ritmo dos demais integrantes do grupo, se tornavam excluídos a ponto de não sobreviverem por muito tempo.</w:t>
      </w:r>
    </w:p>
    <w:p w:rsidR="00BD5ED2" w:rsidRPr="00BD5ED2" w:rsidRDefault="00BD5ED2" w:rsidP="007342DF">
      <w:pPr>
        <w:rPr>
          <w:rFonts w:eastAsia="Calibri" w:cs="Times New Roman"/>
          <w:szCs w:val="24"/>
        </w:rPr>
      </w:pPr>
      <w:r w:rsidRPr="00BD5ED2">
        <w:rPr>
          <w:rFonts w:eastAsia="Calibri" w:cs="Times New Roman"/>
          <w:szCs w:val="24"/>
        </w:rPr>
        <w:t>Já na idade antiga aconteciam numerosos conflitos, sendo assim o homem desde muito pequeno já era preparado para os combates. Podemos destacar os espartanos que valorizavam a estética, apreciando o corpo em um porte atlético que era direcionado exclusivamente para a guerra. Esta era o modelo que todos homens deveriam seguir, os que fugissem desse padrão era de fato eliminado por ter alguma deficiência física ou mental.</w:t>
      </w:r>
      <w:r w:rsidR="007342DF">
        <w:rPr>
          <w:rFonts w:eastAsia="Calibri" w:cs="Times New Roman"/>
          <w:szCs w:val="24"/>
        </w:rPr>
        <w:t xml:space="preserve"> </w:t>
      </w:r>
      <w:r w:rsidRPr="00BD5ED2">
        <w:rPr>
          <w:rFonts w:eastAsia="Calibri" w:cs="Times New Roman"/>
          <w:szCs w:val="24"/>
        </w:rPr>
        <w:t xml:space="preserve">Outro povo desse mesmo período que não tinham práticas muito distantes das espartanas eram os atenienses na qual de maneira impiedosa desprezavam crianças que não estavam aptas para as guerras por conta das suas limitações provocadas pela </w:t>
      </w:r>
      <w:r w:rsidRPr="00BD5ED2">
        <w:rPr>
          <w:rFonts w:eastAsia="Calibri" w:cs="Times New Roman"/>
          <w:szCs w:val="24"/>
        </w:rPr>
        <w:lastRenderedPageBreak/>
        <w:t>deficiência. Gerando assim um abandono e um desprezo além de morte. Assim nos afirma sobre esse costume Silva 1986, p.126:</w:t>
      </w:r>
      <w:r w:rsidRPr="00BD5ED2">
        <w:rPr>
          <w:rFonts w:eastAsia="Calibri" w:cs="Times New Roman"/>
        </w:rPr>
        <w:t xml:space="preserve"> </w:t>
      </w:r>
    </w:p>
    <w:p w:rsidR="00BD5ED2" w:rsidRPr="00BD5ED2" w:rsidRDefault="00BD5ED2" w:rsidP="00BD5ED2">
      <w:pPr>
        <w:spacing w:line="240" w:lineRule="auto"/>
        <w:ind w:left="2268"/>
        <w:rPr>
          <w:rFonts w:eastAsia="Calibri" w:cs="Times New Roman"/>
          <w:szCs w:val="24"/>
        </w:rPr>
      </w:pPr>
    </w:p>
    <w:p w:rsidR="00BD5ED2" w:rsidRPr="00BD5ED2" w:rsidRDefault="00BD5ED2" w:rsidP="00BD5ED2">
      <w:pPr>
        <w:spacing w:line="240" w:lineRule="auto"/>
        <w:ind w:left="2268"/>
        <w:rPr>
          <w:rFonts w:eastAsia="Calibri" w:cs="Times New Roman"/>
          <w:sz w:val="20"/>
          <w:szCs w:val="20"/>
        </w:rPr>
      </w:pPr>
      <w:r w:rsidRPr="00BD5ED2">
        <w:rPr>
          <w:rFonts w:eastAsia="Calibri" w:cs="Times New Roman"/>
          <w:sz w:val="20"/>
          <w:szCs w:val="20"/>
        </w:rPr>
        <w:t>[...] quando nascia uma criança, o pai realizava uma festa conhecida como ‘</w:t>
      </w:r>
      <w:proofErr w:type="spellStart"/>
      <w:r w:rsidRPr="00BD5ED2">
        <w:rPr>
          <w:rFonts w:eastAsia="Calibri" w:cs="Times New Roman"/>
          <w:sz w:val="20"/>
          <w:szCs w:val="20"/>
        </w:rPr>
        <w:t>amphidromia</w:t>
      </w:r>
      <w:proofErr w:type="spellEnd"/>
      <w:r w:rsidRPr="00BD5ED2">
        <w:rPr>
          <w:rFonts w:eastAsia="Calibri" w:cs="Times New Roman"/>
          <w:sz w:val="20"/>
          <w:szCs w:val="20"/>
        </w:rPr>
        <w:t xml:space="preserve">’ [...]. Os costumes exigiam que ele tomasse a criança em seus braços, dias após o nascimento, e a levasse solenemente à sala para </w:t>
      </w:r>
      <w:r w:rsidRPr="00BD5ED2">
        <w:rPr>
          <w:rFonts w:eastAsia="Calibri" w:cs="Times New Roman"/>
          <w:sz w:val="20"/>
          <w:szCs w:val="20"/>
        </w:rPr>
        <w:pgNum/>
      </w:r>
      <w:proofErr w:type="spellStart"/>
      <w:r w:rsidRPr="00BD5ED2">
        <w:rPr>
          <w:rFonts w:eastAsia="Calibri" w:cs="Times New Roman"/>
          <w:sz w:val="20"/>
          <w:szCs w:val="20"/>
        </w:rPr>
        <w:t>nicia-la</w:t>
      </w:r>
      <w:proofErr w:type="spellEnd"/>
      <w:r w:rsidRPr="00BD5ED2">
        <w:rPr>
          <w:rFonts w:eastAsia="Calibri" w:cs="Times New Roman"/>
          <w:sz w:val="20"/>
          <w:szCs w:val="20"/>
        </w:rPr>
        <w:t xml:space="preserve"> aos parentes e amigos e para </w:t>
      </w:r>
      <w:r w:rsidRPr="00BD5ED2">
        <w:rPr>
          <w:rFonts w:eastAsia="Calibri" w:cs="Times New Roman"/>
          <w:sz w:val="20"/>
          <w:szCs w:val="20"/>
        </w:rPr>
        <w:pgNum/>
      </w:r>
      <w:proofErr w:type="spellStart"/>
      <w:r w:rsidRPr="00BD5ED2">
        <w:rPr>
          <w:rFonts w:eastAsia="Calibri" w:cs="Times New Roman"/>
          <w:sz w:val="20"/>
          <w:szCs w:val="20"/>
        </w:rPr>
        <w:t>nicia-la</w:t>
      </w:r>
      <w:proofErr w:type="spellEnd"/>
      <w:r w:rsidRPr="00BD5ED2">
        <w:rPr>
          <w:rFonts w:eastAsia="Calibri" w:cs="Times New Roman"/>
          <w:sz w:val="20"/>
          <w:szCs w:val="20"/>
        </w:rPr>
        <w:t xml:space="preserve"> no culto dos deuses. A festa terminava com banquete familiar. Caso não fosse realizada a festa, era sinal de que a criança não sobreviveria. Cabia, então, ao pai o extermínio do próprio filho.</w:t>
      </w:r>
    </w:p>
    <w:p w:rsidR="00BD5ED2" w:rsidRPr="00BD5ED2" w:rsidRDefault="00BD5ED2" w:rsidP="00BD5ED2">
      <w:pPr>
        <w:spacing w:line="240" w:lineRule="auto"/>
        <w:ind w:left="2268"/>
        <w:rPr>
          <w:rFonts w:eastAsia="Calibri" w:cs="Times New Roman"/>
          <w:szCs w:val="24"/>
        </w:rPr>
      </w:pPr>
    </w:p>
    <w:p w:rsidR="00BD5ED2" w:rsidRPr="00BD5ED2" w:rsidRDefault="00BD5ED2" w:rsidP="00BD5ED2">
      <w:pPr>
        <w:spacing w:line="240" w:lineRule="auto"/>
        <w:ind w:left="2268"/>
        <w:rPr>
          <w:rFonts w:eastAsia="Calibri" w:cs="Times New Roman"/>
          <w:szCs w:val="24"/>
        </w:rPr>
      </w:pPr>
    </w:p>
    <w:p w:rsidR="00BD5ED2" w:rsidRPr="00BD5ED2" w:rsidRDefault="00BD5ED2" w:rsidP="007342DF">
      <w:pPr>
        <w:ind w:firstLine="708"/>
        <w:rPr>
          <w:rFonts w:eastAsia="Calibri" w:cs="Times New Roman"/>
          <w:szCs w:val="24"/>
        </w:rPr>
      </w:pPr>
      <w:r w:rsidRPr="00BD5ED2">
        <w:rPr>
          <w:rFonts w:eastAsia="Calibri" w:cs="Times New Roman"/>
          <w:szCs w:val="24"/>
        </w:rPr>
        <w:t xml:space="preserve">Esta afirmação nos mostra como essa pratica era vista de maneira natural, sem nenhum estranhamento pela sociedade ateniense por já estar enraizado em seus costumes. Sendo que se não servisse para a guerra e não fosse considerado aparentemente “normal” como em muitos outros períodos históricos, a criança não teria o direito à vida. Outra época a ser dada ênfase por suas características em relação ao sujeito deficiente é a idade média que nos leva à Europa em um período que o cristianismo estava em forte propagação. Esta fase fará uma ligação estreita das deficiências com a religião. </w:t>
      </w:r>
      <w:r w:rsidR="00683FB9">
        <w:rPr>
          <w:rFonts w:eastAsia="Calibri" w:cs="Times New Roman"/>
          <w:szCs w:val="24"/>
        </w:rPr>
        <w:t>Compreendendo a</w:t>
      </w:r>
      <w:r w:rsidRPr="00BD5ED2">
        <w:rPr>
          <w:rFonts w:eastAsia="Calibri" w:cs="Times New Roman"/>
          <w:szCs w:val="24"/>
        </w:rPr>
        <w:t xml:space="preserve"> deficiência como pecado, </w:t>
      </w:r>
      <w:r w:rsidR="00683FB9">
        <w:rPr>
          <w:rFonts w:eastAsia="Calibri" w:cs="Times New Roman"/>
          <w:szCs w:val="24"/>
        </w:rPr>
        <w:t xml:space="preserve">como podemos ver </w:t>
      </w:r>
      <w:r w:rsidRPr="00BD5ED2">
        <w:rPr>
          <w:rFonts w:eastAsia="Calibri" w:cs="Times New Roman"/>
          <w:szCs w:val="24"/>
        </w:rPr>
        <w:t xml:space="preserve">exemplos no livro de Levítico na Bíblia sagrada:   </w:t>
      </w:r>
      <w:r w:rsidRPr="00BD5ED2">
        <w:rPr>
          <w:rFonts w:eastAsia="Calibri" w:cs="Times New Roman"/>
          <w:sz w:val="20"/>
          <w:szCs w:val="20"/>
        </w:rPr>
        <w:t xml:space="preserve"> </w:t>
      </w:r>
    </w:p>
    <w:p w:rsidR="00BD5ED2" w:rsidRPr="00BD5ED2" w:rsidRDefault="00BD5ED2" w:rsidP="00BD5ED2">
      <w:pPr>
        <w:ind w:firstLine="708"/>
        <w:rPr>
          <w:rFonts w:eastAsia="Calibri" w:cs="Times New Roman"/>
          <w:sz w:val="20"/>
          <w:szCs w:val="20"/>
        </w:rPr>
      </w:pPr>
    </w:p>
    <w:p w:rsidR="00BD5ED2" w:rsidRPr="00BD5ED2" w:rsidRDefault="00BD5ED2" w:rsidP="00BD5ED2">
      <w:pPr>
        <w:ind w:firstLine="708"/>
        <w:rPr>
          <w:rFonts w:eastAsia="Calibri" w:cs="Times New Roman"/>
          <w:sz w:val="20"/>
          <w:szCs w:val="20"/>
        </w:rPr>
      </w:pPr>
    </w:p>
    <w:p w:rsidR="00BD5ED2" w:rsidRPr="00BD5ED2" w:rsidRDefault="00BD5ED2" w:rsidP="00BD5ED2">
      <w:pPr>
        <w:ind w:left="2268"/>
        <w:rPr>
          <w:rFonts w:eastAsia="Calibri" w:cs="Times New Roman"/>
          <w:sz w:val="20"/>
          <w:szCs w:val="20"/>
        </w:rPr>
      </w:pPr>
      <w:r w:rsidRPr="00BD5ED2">
        <w:rPr>
          <w:rFonts w:eastAsia="Calibri" w:cs="Times New Roman"/>
          <w:sz w:val="20"/>
          <w:szCs w:val="20"/>
        </w:rPr>
        <w:t>Fala a Arão, dizendo: Ninguém da tua descendência, nas suas gerações, em que houver algum defeito, se chegará a oferecer o pão do seu Deus.</w:t>
      </w:r>
      <w:r w:rsidRPr="00BD5ED2">
        <w:rPr>
          <w:rFonts w:eastAsia="Calibri" w:cs="Times New Roman"/>
          <w:szCs w:val="24"/>
        </w:rPr>
        <w:t xml:space="preserve"> </w:t>
      </w:r>
      <w:r w:rsidRPr="00BD5ED2">
        <w:rPr>
          <w:rFonts w:eastAsia="Calibri" w:cs="Times New Roman"/>
          <w:sz w:val="20"/>
          <w:szCs w:val="20"/>
        </w:rPr>
        <w:t xml:space="preserve">Pois nenhum homem em quem houver alguma deformidade se chegará; como homem cego, ou coxo, ou de nariz chato, ou de membros demasiadamente compridos, ou homem que tiver quebrado o pé, ou a mão quebrada, ou corcunda, ou anão, ou que tiver defeito no olho, ou sarna, ou impigem, ou que tiver testículo mutilado. Nenhum homem da descendência de Arão, o sacerdote, em quem houver alguma deformidade, se chegará para oferecer as ofertas queimadas do Senhor; defeito nele há; não se chegará para oferecer o pão do seu Deus. (Levítico 21:17-21)  </w:t>
      </w:r>
    </w:p>
    <w:p w:rsidR="00BD5ED2" w:rsidRPr="00BD5ED2" w:rsidRDefault="00BD5ED2" w:rsidP="00BD5ED2">
      <w:pPr>
        <w:ind w:left="2268"/>
        <w:rPr>
          <w:rFonts w:eastAsia="Calibri" w:cs="Times New Roman"/>
          <w:sz w:val="20"/>
          <w:szCs w:val="20"/>
        </w:rPr>
      </w:pPr>
    </w:p>
    <w:p w:rsidR="00BD5ED2" w:rsidRPr="00BD5ED2" w:rsidRDefault="00BD5ED2" w:rsidP="00BD5ED2">
      <w:pPr>
        <w:ind w:left="2268"/>
        <w:rPr>
          <w:rFonts w:eastAsia="Calibri" w:cs="Times New Roman"/>
          <w:sz w:val="20"/>
          <w:szCs w:val="20"/>
        </w:rPr>
      </w:pPr>
    </w:p>
    <w:p w:rsidR="00BD5ED2" w:rsidRPr="00BD5ED2" w:rsidRDefault="00BD5ED2" w:rsidP="007342DF">
      <w:pPr>
        <w:rPr>
          <w:rFonts w:eastAsia="Calibri" w:cs="Times New Roman"/>
          <w:szCs w:val="24"/>
        </w:rPr>
      </w:pPr>
      <w:r w:rsidRPr="00BD5ED2">
        <w:rPr>
          <w:rFonts w:eastAsia="Calibri" w:cs="Times New Roman"/>
          <w:szCs w:val="24"/>
        </w:rPr>
        <w:t xml:space="preserve">Aqui percebemos a influência direta da igreja sobre a sociedade, mais especificamente aos que não estivessem encaixados dentro dos padrões de “normalidade” para o clero. Por ter a concepção de pecado, castigo ou demônios relacionados a deficiência o cristianismo </w:t>
      </w:r>
      <w:r w:rsidR="008F58BD">
        <w:rPr>
          <w:rFonts w:eastAsia="Calibri" w:cs="Times New Roman"/>
          <w:szCs w:val="24"/>
        </w:rPr>
        <w:t>influenciava de forma negativa no que diz respeito a imagem que era representada do sujeito deficiente, já que essa sociedade tinha uma grande influência</w:t>
      </w:r>
      <w:r w:rsidR="007342DF">
        <w:rPr>
          <w:rFonts w:eastAsia="Calibri" w:cs="Times New Roman"/>
          <w:szCs w:val="24"/>
        </w:rPr>
        <w:t xml:space="preserve"> da igreja. </w:t>
      </w:r>
      <w:r w:rsidRPr="00BD5ED2">
        <w:rPr>
          <w:rFonts w:eastAsia="Calibri" w:cs="Times New Roman"/>
          <w:szCs w:val="24"/>
        </w:rPr>
        <w:t xml:space="preserve">Só então na idade moderna que a pessoa com deficiência foi vista em </w:t>
      </w:r>
      <w:r w:rsidRPr="00BD5ED2">
        <w:rPr>
          <w:rFonts w:eastAsia="Calibri" w:cs="Times New Roman"/>
          <w:szCs w:val="24"/>
        </w:rPr>
        <w:lastRenderedPageBreak/>
        <w:t>sua carência de auxílios clínicos, educacionais e necessidades de ter seus direitos assegurados. Apesar desse olhar pouco mudou na pratica, ainda o que prevalecia era a visão imposta pela igreja vinda da idade média. Os deficientes deixaram de ser mortos pela igreja, mas foram colocados à margem da sociedade em uma situação ainda de desprezo e humilhação. A igreja preocupa se em educar esses sujeitos, contudo a educação não passa de um cuidado ou uma caridade pela pessoa com deficiência. Podemos compreender isso através de Soares 1999, p.</w:t>
      </w:r>
      <w:proofErr w:type="gramStart"/>
      <w:r w:rsidRPr="00BD5ED2">
        <w:rPr>
          <w:rFonts w:eastAsia="Calibri" w:cs="Times New Roman"/>
          <w:szCs w:val="24"/>
        </w:rPr>
        <w:t>48 :</w:t>
      </w:r>
      <w:proofErr w:type="gramEnd"/>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ind w:left="2268"/>
        <w:rPr>
          <w:rFonts w:eastAsia="Calibri" w:cs="Times New Roman"/>
          <w:sz w:val="20"/>
          <w:szCs w:val="20"/>
        </w:rPr>
      </w:pPr>
      <w:r w:rsidRPr="00BD5ED2">
        <w:rPr>
          <w:rFonts w:eastAsia="Calibri" w:cs="Times New Roman"/>
          <w:sz w:val="20"/>
          <w:szCs w:val="20"/>
        </w:rPr>
        <w:t>A educação do surdo voltou-se mais ao desenvolvimento da comunicação do que à transmissão de conhecimentos, situando-se no âmbito da caridade e filantropia, desvinculada da educação como direito de liberdade e igualdade. Manteve assim o estereótipo da incapacidade de aprender por não ouvir.</w:t>
      </w:r>
    </w:p>
    <w:p w:rsidR="00BD5ED2" w:rsidRPr="00BD5ED2" w:rsidRDefault="00BD5ED2" w:rsidP="00BD5ED2">
      <w:pPr>
        <w:rPr>
          <w:rFonts w:eastAsia="Calibri" w:cs="Times New Roman"/>
          <w:szCs w:val="24"/>
        </w:rPr>
      </w:pPr>
    </w:p>
    <w:p w:rsidR="00BD5ED2" w:rsidRDefault="00BD5ED2" w:rsidP="00BD5ED2">
      <w:pPr>
        <w:rPr>
          <w:rFonts w:eastAsia="Calibri" w:cs="Times New Roman"/>
          <w:szCs w:val="24"/>
        </w:rPr>
      </w:pPr>
      <w:r w:rsidRPr="00BD5ED2">
        <w:rPr>
          <w:rFonts w:eastAsia="Calibri" w:cs="Times New Roman"/>
          <w:szCs w:val="24"/>
        </w:rPr>
        <w:t>Apesar dessa maneira de ver o sujeito deficiente, foi neste momento histórico que inicia avanços em outras áreas da sociedade, entre eles no da medicina fazendo com que os diversos tipos de deficiências fossem compreendidos e entendidos em seus níveis e tipos. Não mais relacionando ao misticismo da idade média. Só então fazendo com que as pessoas olhassem com outra ótica para as necessidades destes sujeitos. Um olhar direcionado ao deficiente partindo da sociedade em geral marca a idade contemporânea, onde começa a aparecer inúmeros pesquisadores que compreende a deficiência como uma patologia, uma necessidade clínica, além de entender que estes cuidados hospitalares como educacionais.</w:t>
      </w:r>
    </w:p>
    <w:p w:rsidR="00BD5ED2" w:rsidRPr="00BD5ED2" w:rsidRDefault="00BD5ED2" w:rsidP="00BD5ED2">
      <w:pPr>
        <w:rPr>
          <w:rFonts w:eastAsia="Calibri" w:cs="Times New Roman"/>
          <w:szCs w:val="24"/>
        </w:rPr>
      </w:pPr>
    </w:p>
    <w:p w:rsidR="00BD5ED2" w:rsidRPr="00BD5ED2" w:rsidRDefault="00BD5ED2" w:rsidP="00BD5ED2">
      <w:pPr>
        <w:numPr>
          <w:ilvl w:val="0"/>
          <w:numId w:val="1"/>
        </w:numPr>
        <w:spacing w:after="160"/>
        <w:contextualSpacing/>
        <w:rPr>
          <w:rFonts w:eastAsia="Calibri" w:cs="Times New Roman"/>
          <w:b/>
          <w:szCs w:val="24"/>
        </w:rPr>
      </w:pPr>
      <w:r w:rsidRPr="00BD5ED2">
        <w:rPr>
          <w:rFonts w:eastAsia="Calibri" w:cs="Times New Roman"/>
          <w:b/>
          <w:szCs w:val="24"/>
        </w:rPr>
        <w:t>Histórias em Quadrinhos(HQs): origem, características e público alvo.</w:t>
      </w:r>
    </w:p>
    <w:p w:rsidR="00BD5ED2" w:rsidRPr="00BD5ED2" w:rsidRDefault="00BD5ED2" w:rsidP="00BD5ED2">
      <w:pPr>
        <w:rPr>
          <w:rFonts w:eastAsia="Calibri" w:cs="Times New Roman"/>
          <w:b/>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De acordo com informações do site Mundo Educação, as HQs tiveram início em 1895, por um artista americano chamado Richard </w:t>
      </w:r>
      <w:proofErr w:type="spellStart"/>
      <w:r w:rsidRPr="00BD5ED2">
        <w:rPr>
          <w:rFonts w:eastAsia="Calibri" w:cs="Times New Roman"/>
          <w:szCs w:val="24"/>
        </w:rPr>
        <w:t>Outcault</w:t>
      </w:r>
      <w:proofErr w:type="spellEnd"/>
      <w:r w:rsidRPr="00BD5ED2">
        <w:rPr>
          <w:rFonts w:eastAsia="Calibri" w:cs="Times New Roman"/>
          <w:szCs w:val="24"/>
        </w:rPr>
        <w:t xml:space="preserve">. Tirinhas com o título de “The </w:t>
      </w:r>
      <w:proofErr w:type="spellStart"/>
      <w:r w:rsidRPr="00BD5ED2">
        <w:rPr>
          <w:rFonts w:eastAsia="Calibri" w:cs="Times New Roman"/>
          <w:szCs w:val="24"/>
        </w:rPr>
        <w:t>Yellow</w:t>
      </w:r>
      <w:proofErr w:type="spellEnd"/>
      <w:r w:rsidRPr="00BD5ED2">
        <w:rPr>
          <w:rFonts w:eastAsia="Calibri" w:cs="Times New Roman"/>
          <w:szCs w:val="24"/>
        </w:rPr>
        <w:t xml:space="preserve"> Kid”, faziam sucesso inicialmente nos jornais de Nova York. Contudo essa arte de fazer história sequenciada ela vem desde a pré-história. Ana Freitas relata na revista Galileu que:</w:t>
      </w:r>
    </w:p>
    <w:p w:rsidR="00BD5ED2" w:rsidRPr="00BD5ED2" w:rsidRDefault="00BD5ED2" w:rsidP="00BD5ED2">
      <w:pPr>
        <w:rPr>
          <w:rFonts w:eastAsia="Calibri" w:cs="Times New Roman"/>
          <w:szCs w:val="24"/>
        </w:rPr>
      </w:pPr>
    </w:p>
    <w:p w:rsidR="00BD5ED2" w:rsidRPr="00BD5ED2" w:rsidRDefault="00BD5ED2" w:rsidP="00BD5ED2">
      <w:pPr>
        <w:spacing w:line="240" w:lineRule="auto"/>
        <w:ind w:left="2268"/>
        <w:rPr>
          <w:rFonts w:eastAsia="Calibri" w:cs="Times New Roman"/>
        </w:rPr>
      </w:pPr>
      <w:r w:rsidRPr="00BD5ED2">
        <w:rPr>
          <w:rFonts w:eastAsia="Calibri" w:cs="Times New Roman"/>
        </w:rPr>
        <w:t xml:space="preserve"> A hipótese anterior sugeria que o homem das cavernas desenhava sua interação com a caça tentando manipular o futuro. Era uma espécie de ritual mágico: o homem pré-histórico não estava desenhando o que lhe tinha acontecido, mas o que gostaria que acontecesse, e desenhar isso na parede era como fazer um feitiço para que suas caças fossem bem sucedidas.  </w:t>
      </w:r>
    </w:p>
    <w:p w:rsidR="00BD5ED2" w:rsidRPr="00BD5ED2" w:rsidRDefault="00BD5ED2" w:rsidP="00BD5ED2">
      <w:pPr>
        <w:spacing w:line="240" w:lineRule="auto"/>
        <w:ind w:left="2268"/>
        <w:rPr>
          <w:rFonts w:eastAsia="Calibri" w:cs="Times New Roman"/>
        </w:rPr>
      </w:pPr>
    </w:p>
    <w:p w:rsidR="00BD5ED2" w:rsidRPr="00BD5ED2" w:rsidRDefault="00BD5ED2" w:rsidP="007342DF">
      <w:pPr>
        <w:rPr>
          <w:rFonts w:eastAsia="Calibri" w:cs="Times New Roman"/>
          <w:szCs w:val="24"/>
        </w:rPr>
      </w:pPr>
      <w:r w:rsidRPr="00BD5ED2">
        <w:rPr>
          <w:rFonts w:eastAsia="Calibri" w:cs="Times New Roman"/>
          <w:szCs w:val="24"/>
        </w:rPr>
        <w:t>A colunista nos mostra duas hipóteses que independente de qual seja mais aceitável, ambas revela o homem pré-histórico contando algo através de desenhos, o que é uma das funções da HQ. Mesmo sem a linguagem verbal, era desenvolvida uma história contada através de signos não-verbais, no qual tem uma estreita semelhança com as características do</w:t>
      </w:r>
      <w:r w:rsidR="007342DF">
        <w:rPr>
          <w:rFonts w:eastAsia="Calibri" w:cs="Times New Roman"/>
          <w:szCs w:val="24"/>
        </w:rPr>
        <w:t xml:space="preserve">s HQs produzidos atualmente. </w:t>
      </w:r>
      <w:r w:rsidRPr="00BD5ED2">
        <w:rPr>
          <w:rFonts w:eastAsia="Calibri" w:cs="Times New Roman"/>
          <w:szCs w:val="24"/>
        </w:rPr>
        <w:t xml:space="preserve">De acordo com a revista eletrônica Educacional, as HQs chegaram ao Brasil por volta de 1905, chamado Tico-Tico. O Brasil ganha força na produção deste gênero através da criação de diversas histórias e personagens infantis dos autores Ziraldo e Mauricio de Souza. O autor Ziraldo se destacou na produção de “A Turma do Pererê”. Já Mauricio de Souza na famosa “Turma da Monica”, que atravessou os limites das HQs e influenciou diversas outras áreas. O principal público deste gênero, se destacam as crianças e os adolescentes, pois a história em quadrinhos tem uma maneira bem atrativa de proporcionar as crianças o contato com a leitura, de uma maneira mais descontraída e envolvente. Pois as imagens que também tem a função de contar a história, atrai o interesse deste público que tanto se encantam com o não-verbal. </w:t>
      </w:r>
    </w:p>
    <w:p w:rsidR="00BD5ED2" w:rsidRPr="00BD5ED2" w:rsidRDefault="00BD5ED2" w:rsidP="00BD5ED2">
      <w:pPr>
        <w:rPr>
          <w:rFonts w:eastAsia="Calibri" w:cs="Times New Roman"/>
          <w:szCs w:val="24"/>
        </w:rPr>
      </w:pPr>
      <w:r w:rsidRPr="00BD5ED2">
        <w:rPr>
          <w:rFonts w:eastAsia="Calibri" w:cs="Times New Roman"/>
          <w:szCs w:val="24"/>
        </w:rPr>
        <w:t xml:space="preserve">As HQs tem o incrível poder de influenciar e serem para muitos, as primeiras histórias e contato com o universo da leitura. É importante ressaltar que elas são um texto com estrutura e compromisso estético e semântico, apesar de ser um gênero que por muitos podem até considerá-lo como um subgênero. Podemos observar no relato de Nepomuceno (2005, p.66) que a estrutura das HQs é composta: </w:t>
      </w:r>
    </w:p>
    <w:p w:rsidR="00BD5ED2" w:rsidRPr="00BD5ED2" w:rsidRDefault="00BD5ED2" w:rsidP="00BD5ED2">
      <w:pPr>
        <w:rPr>
          <w:rFonts w:eastAsia="Calibri" w:cs="Times New Roman"/>
          <w:szCs w:val="24"/>
        </w:rPr>
      </w:pPr>
    </w:p>
    <w:p w:rsidR="00BD5ED2" w:rsidRPr="00BD5ED2" w:rsidRDefault="00BD5ED2" w:rsidP="00BD5ED2">
      <w:pPr>
        <w:spacing w:line="240" w:lineRule="auto"/>
        <w:ind w:left="2268"/>
        <w:rPr>
          <w:rFonts w:eastAsia="Calibri" w:cs="Times New Roman"/>
        </w:rPr>
      </w:pPr>
      <w:proofErr w:type="gramStart"/>
      <w:r w:rsidRPr="00BD5ED2">
        <w:rPr>
          <w:rFonts w:eastAsia="Calibri" w:cs="Times New Roman"/>
        </w:rPr>
        <w:t>por</w:t>
      </w:r>
      <w:proofErr w:type="gramEnd"/>
      <w:r w:rsidRPr="00BD5ED2">
        <w:rPr>
          <w:rFonts w:eastAsia="Calibri" w:cs="Times New Roman"/>
        </w:rPr>
        <w:t xml:space="preserve"> duas semióticas – linguagem verbal e visual – apela não apenas para a concepção da abordagem cognitiva da linguagem, mas também para um processamento mais amplo. O interlocutor precisa acessar outros conhecimentos que a língua apenas não consegue abarcar: aqueles representados pela linguagem pictórica. </w:t>
      </w:r>
    </w:p>
    <w:p w:rsidR="00BD5ED2" w:rsidRPr="00BD5ED2" w:rsidRDefault="00BD5ED2" w:rsidP="00BD5ED2">
      <w:pPr>
        <w:spacing w:line="240" w:lineRule="auto"/>
        <w:ind w:left="2268"/>
        <w:rPr>
          <w:rFonts w:eastAsia="Calibri" w:cs="Times New Roman"/>
        </w:rPr>
      </w:pPr>
    </w:p>
    <w:p w:rsidR="00BD5ED2" w:rsidRPr="00BD5ED2" w:rsidRDefault="00BD5ED2" w:rsidP="00BD5ED2">
      <w:pPr>
        <w:ind w:firstLine="851"/>
        <w:rPr>
          <w:rFonts w:eastAsia="Calibri" w:cs="Times New Roman"/>
        </w:rPr>
      </w:pPr>
      <w:r w:rsidRPr="00BD5ED2">
        <w:rPr>
          <w:rFonts w:eastAsia="Calibri" w:cs="Times New Roman"/>
          <w:szCs w:val="24"/>
        </w:rPr>
        <w:t xml:space="preserve">Com isso, compreendemos que na leitura de uma HQs utilizamos diversos recursos além do que está posto na própria história devemos atribuir para nossa leitura conhecimentos e vivencias do nosso cotidiano para conseguirmos construir um significado ao que vem sendo exposto. Isso revela algumas das inúmeras contribuições que a utilização desse gênero pode proporcionar para seus leitores.  </w:t>
      </w:r>
      <w:r w:rsidRPr="00BD5ED2">
        <w:rPr>
          <w:rFonts w:eastAsia="Calibri" w:cs="Times New Roman"/>
        </w:rPr>
        <w:t xml:space="preserve">   </w:t>
      </w:r>
    </w:p>
    <w:p w:rsidR="00BD5ED2" w:rsidRPr="00BD5ED2" w:rsidRDefault="00BD5ED2" w:rsidP="00BD5ED2">
      <w:pPr>
        <w:rPr>
          <w:rFonts w:eastAsia="Calibri" w:cs="Times New Roman"/>
          <w:b/>
          <w:szCs w:val="24"/>
        </w:rPr>
      </w:pPr>
    </w:p>
    <w:p w:rsidR="00BD5ED2" w:rsidRPr="00BD5ED2" w:rsidRDefault="00BD5ED2" w:rsidP="00BD5ED2">
      <w:pPr>
        <w:numPr>
          <w:ilvl w:val="0"/>
          <w:numId w:val="1"/>
        </w:numPr>
        <w:spacing w:after="160"/>
        <w:contextualSpacing/>
        <w:rPr>
          <w:rFonts w:eastAsia="Calibri" w:cs="Times New Roman"/>
          <w:b/>
          <w:szCs w:val="24"/>
        </w:rPr>
      </w:pPr>
      <w:r w:rsidRPr="00BD5ED2">
        <w:rPr>
          <w:rFonts w:eastAsia="Calibri" w:cs="Times New Roman"/>
          <w:b/>
          <w:szCs w:val="24"/>
        </w:rPr>
        <w:t xml:space="preserve">Como é representado o sujeito deficiente nas HQs da turma da Mônica? </w:t>
      </w:r>
    </w:p>
    <w:p w:rsidR="00BD5ED2" w:rsidRPr="00BD5ED2" w:rsidRDefault="00BD5ED2" w:rsidP="00BD5ED2">
      <w:pPr>
        <w:rPr>
          <w:rFonts w:eastAsia="Calibri" w:cs="Times New Roman"/>
          <w:b/>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As HQs da Turma da Monica foi lançada no ano de 1959 com personagens sem nenhuma deficiência, apenas no ano de 1981 que aparece o primeiro personagem chamado Humberto que é Surdo e se comunica através da Língua Brasileira de Sinais-LIBRAS. Durante estes anos de produção o autor Mauricio de Souza criou cerca de oito personagens que representa algum tipo de necessidade de inclusão. Destes, alguns apareceram uma única vez, já outros continuam nas história com mais frequência. Os personagens são: </w:t>
      </w:r>
      <w:proofErr w:type="spellStart"/>
      <w:r w:rsidRPr="00BD5ED2">
        <w:rPr>
          <w:rFonts w:eastAsia="Calibri" w:cs="Times New Roman"/>
          <w:szCs w:val="24"/>
        </w:rPr>
        <w:t>Hamyr</w:t>
      </w:r>
      <w:proofErr w:type="spellEnd"/>
      <w:r w:rsidRPr="00BD5ED2">
        <w:rPr>
          <w:rFonts w:eastAsia="Calibri" w:cs="Times New Roman"/>
          <w:szCs w:val="24"/>
        </w:rPr>
        <w:t xml:space="preserve"> (usa muletas), André (autista), Dorinha (deficiente visual), Tati (síndrome de Down), Luca (Cadeirante), Igor e Vitoria (Soro positivos) e Humberto (Surdo):</w:t>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                              </w:t>
      </w:r>
      <w:r w:rsidR="007342DF">
        <w:rPr>
          <w:rFonts w:eastAsia="Calibri" w:cs="Times New Roman"/>
          <w:szCs w:val="24"/>
        </w:rPr>
        <w:t xml:space="preserve">   </w:t>
      </w: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1790700" cy="2426650"/>
            <wp:effectExtent l="0" t="0" r="0" b="0"/>
            <wp:docPr id="6" name="Imagem 6" descr="C:\Users\Abraão\Pictures\505aa73ef93930029fd913a36f016d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C:\Users\Abraão\Pictures\505aa73ef93930029fd913a36f016d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6949" cy="2435118"/>
                    </a:xfrm>
                    <a:prstGeom prst="rect">
                      <a:avLst/>
                    </a:prstGeom>
                    <a:noFill/>
                    <a:ln>
                      <a:noFill/>
                    </a:ln>
                  </pic:spPr>
                </pic:pic>
              </a:graphicData>
            </a:graphic>
          </wp:inline>
        </w:drawing>
      </w:r>
    </w:p>
    <w:p w:rsidR="00BD5ED2" w:rsidRPr="00BD5ED2" w:rsidRDefault="00BD5ED2" w:rsidP="00BD5ED2">
      <w:pPr>
        <w:rPr>
          <w:rFonts w:eastAsia="Calibri" w:cs="Times New Roman"/>
          <w:szCs w:val="24"/>
        </w:rPr>
      </w:pPr>
      <w:r w:rsidRPr="00BD5ED2">
        <w:rPr>
          <w:rFonts w:eastAsia="Calibri" w:cs="Times New Roman"/>
          <w:szCs w:val="24"/>
        </w:rPr>
        <w:t xml:space="preserve">      </w:t>
      </w:r>
    </w:p>
    <w:p w:rsidR="00BD5ED2" w:rsidRPr="00BD5ED2" w:rsidRDefault="00BD5ED2" w:rsidP="00BD5ED2">
      <w:pPr>
        <w:rPr>
          <w:rFonts w:eastAsia="Calibri" w:cs="Times New Roman"/>
          <w:szCs w:val="24"/>
        </w:rPr>
      </w:pPr>
      <w:r w:rsidRPr="00BD5ED2">
        <w:rPr>
          <w:rFonts w:eastAsia="Calibri" w:cs="Times New Roman"/>
          <w:szCs w:val="24"/>
        </w:rPr>
        <w:t xml:space="preserve">Estes são os personagens que os leitores da Turma da Monica estão em contato, os mesmos acabam exercendo uma função muito importante diante da inclusão do sujeito deficiente. Pois a leitura tem esse poder de carregar sentidos e leva-los até o leitor. Assim nos relata Bakhtin (2006, p.96) que: “A palavra está sempre carregada de um conteúdo ou de um sentido ideológico ou vivencial”. Com isso, devemos disponibilizar para o nosso leitor personagens como estes representados nas obras de Mauricio de Souza, que disponibiliza situações também como interações, proporcionando uma projeção através do imaginário para a vida real. Onde no momento da leitura seja possível a identificação com o amiguinho da sala de aula, o vizinho, entre ouros, estreitando essa relação da obra com o seu contexto vivencial.  </w:t>
      </w:r>
    </w:p>
    <w:p w:rsidR="00BD5ED2" w:rsidRPr="00BD5ED2" w:rsidRDefault="00BD5ED2" w:rsidP="00BD5ED2">
      <w:pPr>
        <w:rPr>
          <w:rFonts w:eastAsia="Calibri" w:cs="Times New Roman"/>
          <w:szCs w:val="24"/>
        </w:rPr>
      </w:pPr>
      <w:r w:rsidRPr="00BD5ED2">
        <w:rPr>
          <w:rFonts w:eastAsia="Calibri" w:cs="Times New Roman"/>
          <w:szCs w:val="24"/>
        </w:rPr>
        <w:t xml:space="preserve">A temática inclusiva nas HQs da Turma da Monica, podem ser apresentada sutilmente quando o personagem aparece em cena, da mesma forma como outros </w:t>
      </w:r>
      <w:r w:rsidRPr="00BD5ED2">
        <w:rPr>
          <w:rFonts w:eastAsia="Calibri" w:cs="Times New Roman"/>
          <w:szCs w:val="24"/>
        </w:rPr>
        <w:lastRenderedPageBreak/>
        <w:t xml:space="preserve">personagens. Mas podem receber também um enfoque maior quando ocorrem uma edição voltada exclusivamente para a temática. O primeiro caso se torna mais interessante, pois o personagem com deficiência tem função na HQs como outros personagens, demonstrando que sua deficiência não é sinônimo de exclusão de uma convivência social, conduzindo com sutileza o leitor a um pensamento livre de pré-conceitos. Já as edições exclusivas para a temática, tem uma abrangência maior e demonstra a necessidade de “vestirmos a camisa” de conhecermos mais o que está sendo feito para o sujeito deficiente em nossa sociedade, chamando possivelmente a atenção até dos leitores adultos.       </w:t>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                               </w:t>
      </w:r>
      <w:r w:rsidR="007342DF">
        <w:rPr>
          <w:rFonts w:eastAsia="Calibri" w:cs="Times New Roman"/>
          <w:szCs w:val="24"/>
        </w:rPr>
        <w:t xml:space="preserve">   </w:t>
      </w: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1524000" cy="2206011"/>
            <wp:effectExtent l="0" t="0" r="0" b="3810"/>
            <wp:docPr id="5" name="Imagem 5" descr="C:\Users\Abraão\Pictures\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Abraão\Pictures\01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6894" cy="2210200"/>
                    </a:xfrm>
                    <a:prstGeom prst="rect">
                      <a:avLst/>
                    </a:prstGeom>
                    <a:noFill/>
                    <a:ln>
                      <a:noFill/>
                    </a:ln>
                  </pic:spPr>
                </pic:pic>
              </a:graphicData>
            </a:graphic>
          </wp:inline>
        </w:drawing>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A capa desta edição voltada apenas para a temática da inclusão, traz estampado em uma grande faixa logo ao centro, tendo um grande destaque a frase “Inclusão social”, primeiramente tem a função de chamar a atenção do leitor, para que desperte o interesse pelo assunto ali exposto. Como também de demonstrar a necessidade que essa temática tem, de ter pessoas que “lutem” e “protestem” por uma sociedade com melhores condições de vida para os deficientes. O autor tem a preocupação de demonstrar a vida de um deficiente e quais são as situações que ele passa em seu dia, desafios, dificuldades, superação, sonhos etc.   </w:t>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    </w:t>
      </w:r>
      <w:r w:rsidR="007342DF">
        <w:rPr>
          <w:rFonts w:eastAsia="Calibri" w:cs="Times New Roman"/>
          <w:szCs w:val="24"/>
        </w:rPr>
        <w:t xml:space="preserve">       </w:t>
      </w: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3619500" cy="1489320"/>
            <wp:effectExtent l="0" t="0" r="0" b="0"/>
            <wp:docPr id="3" name="Imagem 3" descr="C:\Users\Abraão\Pictures\Mãe_do_Hamyr_em_Mônica_27_(Ed._Globo),_na_historinha_'Hamyr,_um_Garoto_Muito_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Abraão\Pictures\Mãe_do_Hamyr_em_Mônica_27_(Ed._Globo),_na_historinha_'Hamyr,_um_Garoto_Muito_Espec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240" cy="1495385"/>
                    </a:xfrm>
                    <a:prstGeom prst="rect">
                      <a:avLst/>
                    </a:prstGeom>
                    <a:noFill/>
                    <a:ln>
                      <a:noFill/>
                    </a:ln>
                  </pic:spPr>
                </pic:pic>
              </a:graphicData>
            </a:graphic>
          </wp:inline>
        </w:drawing>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Nesta cena mostra que o personagem tem vontade de se superar dentro de suas limitações, desenvolver atividades que requeira um esforço e adaptações em relação as outras crianças, mas como em muitos casos reais, ele é barrado, não por uma limitação, não pela falta de acessibilidade, porém antes de tudo isso, o cuidado excessivo de sua mãe, acaba o limitando, querendo o proteger, impede que ele tenha um desenvolvimento, uma superação na prática de atividades físicas. No site Wiki Turma da Monica, ele descreve as característica do personagem </w:t>
      </w:r>
      <w:proofErr w:type="spellStart"/>
      <w:r w:rsidRPr="00BD5ED2">
        <w:rPr>
          <w:rFonts w:eastAsia="Calibri" w:cs="Times New Roman"/>
          <w:szCs w:val="24"/>
        </w:rPr>
        <w:t>Hamyr</w:t>
      </w:r>
      <w:proofErr w:type="spellEnd"/>
      <w:r w:rsidRPr="00BD5ED2">
        <w:rPr>
          <w:rFonts w:eastAsia="Calibri" w:cs="Times New Roman"/>
          <w:szCs w:val="24"/>
        </w:rPr>
        <w:t xml:space="preserve">, como:  </w:t>
      </w:r>
    </w:p>
    <w:p w:rsidR="00BD5ED2" w:rsidRPr="00BD5ED2" w:rsidRDefault="00BD5ED2" w:rsidP="00BD5ED2">
      <w:pPr>
        <w:rPr>
          <w:rFonts w:eastAsia="Calibri" w:cs="Times New Roman"/>
          <w:szCs w:val="24"/>
        </w:rPr>
      </w:pPr>
    </w:p>
    <w:p w:rsidR="00BD5ED2" w:rsidRPr="00BD5ED2" w:rsidRDefault="00BD5ED2" w:rsidP="00BD5ED2">
      <w:pPr>
        <w:spacing w:line="240" w:lineRule="auto"/>
        <w:ind w:left="2268"/>
        <w:rPr>
          <w:rFonts w:eastAsia="Calibri" w:cs="Times New Roman"/>
        </w:rPr>
      </w:pPr>
      <w:r w:rsidRPr="00BD5ED2">
        <w:rPr>
          <w:rFonts w:eastAsia="Calibri" w:cs="Times New Roman"/>
        </w:rPr>
        <w:t>Gentil, inteligente, bacan</w:t>
      </w:r>
      <w:bookmarkStart w:id="0" w:name="_GoBack"/>
      <w:bookmarkEnd w:id="0"/>
      <w:r w:rsidRPr="00BD5ED2">
        <w:rPr>
          <w:rFonts w:eastAsia="Calibri" w:cs="Times New Roman"/>
        </w:rPr>
        <w:t xml:space="preserve">a, simpático e comunicativo, </w:t>
      </w:r>
      <w:proofErr w:type="spellStart"/>
      <w:r w:rsidRPr="00BD5ED2">
        <w:rPr>
          <w:rFonts w:eastAsia="Calibri" w:cs="Times New Roman"/>
        </w:rPr>
        <w:t>Hamyr</w:t>
      </w:r>
      <w:proofErr w:type="spellEnd"/>
      <w:r w:rsidRPr="00BD5ED2">
        <w:rPr>
          <w:rFonts w:eastAsia="Calibri" w:cs="Times New Roman"/>
        </w:rPr>
        <w:t xml:space="preserve"> tem noção dos obstáculos que passa pelo dia-a-dia, mas sabe como ultrapassá-los. Suas dificuldades quase não são percebidas, isto porque ele faz tudo com muita facilidade; mesmo assim, sua Mãe, extremamente preocupada, e sua inquietação para com seu filho dão os aspectos de fragilidade dele, já que ela tem grande receio dele fazer coisas simples, como jogar futebol com o Cebolinha e o Cascão.</w:t>
      </w:r>
    </w:p>
    <w:p w:rsidR="00BD5ED2" w:rsidRPr="00BD5ED2" w:rsidRDefault="00BD5ED2" w:rsidP="00BD5ED2">
      <w:pPr>
        <w:spacing w:line="240" w:lineRule="auto"/>
        <w:ind w:left="2268"/>
        <w:rPr>
          <w:rFonts w:eastAsia="Calibri" w:cs="Times New Roman"/>
        </w:rPr>
      </w:pPr>
    </w:p>
    <w:p w:rsidR="00BD5ED2" w:rsidRPr="00BD5ED2" w:rsidRDefault="00BD5ED2" w:rsidP="00BD5ED2">
      <w:pPr>
        <w:ind w:firstLine="851"/>
        <w:rPr>
          <w:rFonts w:eastAsia="Calibri" w:cs="Times New Roman"/>
          <w:szCs w:val="24"/>
        </w:rPr>
      </w:pPr>
      <w:r w:rsidRPr="00BD5ED2">
        <w:rPr>
          <w:rFonts w:eastAsia="Calibri" w:cs="Times New Roman"/>
          <w:szCs w:val="24"/>
        </w:rPr>
        <w:t>É possível que inúmeros “</w:t>
      </w:r>
      <w:proofErr w:type="spellStart"/>
      <w:r w:rsidRPr="00BD5ED2">
        <w:rPr>
          <w:rFonts w:eastAsia="Calibri" w:cs="Times New Roman"/>
          <w:szCs w:val="24"/>
        </w:rPr>
        <w:t>Hamyr</w:t>
      </w:r>
      <w:proofErr w:type="spellEnd"/>
      <w:r w:rsidRPr="00BD5ED2">
        <w:rPr>
          <w:rFonts w:eastAsia="Calibri" w:cs="Times New Roman"/>
          <w:szCs w:val="24"/>
        </w:rPr>
        <w:t>” tenham se identificado no momento em que faziam uma leitura despreocupada e se deparam com uma cena que retrata as suas vivencias, demonstrando então interações com o outro e com o meio, de maneira que, ele se compreenda e encontre caminhos a qual ele próprio decide tomar, encorajado pela representação de sua realidade em um personagem de HQs.</w:t>
      </w:r>
    </w:p>
    <w:p w:rsidR="00BD5ED2" w:rsidRPr="00BD5ED2" w:rsidRDefault="00BD5ED2" w:rsidP="00BD5ED2">
      <w:pPr>
        <w:rPr>
          <w:rFonts w:eastAsia="Calibri" w:cs="Times New Roman"/>
          <w:szCs w:val="24"/>
        </w:rPr>
      </w:pPr>
      <w:r w:rsidRPr="00BD5ED2">
        <w:rPr>
          <w:rFonts w:eastAsia="Calibri" w:cs="Times New Roman"/>
          <w:szCs w:val="24"/>
        </w:rPr>
        <w:t xml:space="preserve">O papel da HQs de transmitir ao leitor diferenças existente em nossa cultura, em nossa sociedade etc. faz com que amplie a visão de mundo destes leitores e crie uma empatia por essas diferenças. Assim enfatiza Hall (2015, p. 11), afirmando que: </w:t>
      </w:r>
    </w:p>
    <w:p w:rsidR="00BD5ED2" w:rsidRPr="00BD5ED2" w:rsidRDefault="00BD5ED2" w:rsidP="00BD5ED2">
      <w:pPr>
        <w:ind w:firstLine="851"/>
        <w:rPr>
          <w:rFonts w:eastAsia="Calibri" w:cs="Times New Roman"/>
          <w:szCs w:val="24"/>
        </w:rPr>
      </w:pPr>
    </w:p>
    <w:p w:rsidR="00BD5ED2" w:rsidRPr="00BD5ED2" w:rsidRDefault="00BD5ED2" w:rsidP="00BD5ED2">
      <w:pPr>
        <w:spacing w:line="240" w:lineRule="auto"/>
        <w:ind w:left="2268"/>
        <w:rPr>
          <w:rFonts w:eastAsia="Calibri" w:cs="Times New Roman"/>
          <w:shd w:val="clear" w:color="auto" w:fill="FFFFFF"/>
        </w:rPr>
      </w:pPr>
      <w:r w:rsidRPr="00BD5ED2">
        <w:rPr>
          <w:rFonts w:eastAsia="Calibri" w:cs="Times New Roman"/>
          <w:shd w:val="clear" w:color="auto" w:fill="FFFFFF"/>
        </w:rPr>
        <w:t xml:space="preserve">A noção de sujeito sociológico refletia a crescente complexidade do mundo moderno e a consciência de que esse núcleo interior do sujeito não era autônomo e autossuficiente, mas era formado na relação com “outras pessoas importantes para ele”, que mediavam para o sujeito os valores, os sentidos e os símbolos – a cultura – dos mundos que ele/ela habitava. </w:t>
      </w:r>
    </w:p>
    <w:p w:rsidR="00BD5ED2" w:rsidRPr="00BD5ED2" w:rsidRDefault="00BD5ED2" w:rsidP="00BD5ED2">
      <w:pPr>
        <w:spacing w:line="240" w:lineRule="auto"/>
        <w:ind w:left="2268"/>
        <w:rPr>
          <w:rFonts w:eastAsia="Calibri" w:cs="Times New Roman"/>
          <w:shd w:val="clear" w:color="auto" w:fill="FFFFFF"/>
        </w:rPr>
      </w:pPr>
    </w:p>
    <w:p w:rsidR="00BD5ED2" w:rsidRPr="00BD5ED2" w:rsidRDefault="00BD5ED2" w:rsidP="00BD5ED2">
      <w:pPr>
        <w:rPr>
          <w:rFonts w:eastAsia="Calibri" w:cs="Times New Roman"/>
          <w:szCs w:val="24"/>
        </w:rPr>
      </w:pPr>
      <w:r w:rsidRPr="00BD5ED2">
        <w:rPr>
          <w:rFonts w:eastAsia="Calibri" w:cs="Times New Roman"/>
          <w:szCs w:val="24"/>
          <w:shd w:val="clear" w:color="auto" w:fill="FFFFFF"/>
        </w:rPr>
        <w:t xml:space="preserve">Com isso, é perceptível que com a interação com o sujeito que tenha alguma diferença do restante da sala de aula, mesmo que seja inicialmente através de uma leitura, isso promoverá uma construção do sujeito modificando seu modo de ver as representações existentes do outro. Isso também pode ser aplicado ao trabalhar as diversas diferenças existentes, pois a criança deve ser formada para uma sociedade que é plural </w:t>
      </w:r>
      <w:r w:rsidRPr="00BD5ED2">
        <w:rPr>
          <w:rFonts w:eastAsia="Calibri" w:cs="Times New Roman"/>
          <w:szCs w:val="24"/>
          <w:shd w:val="clear" w:color="auto" w:fill="FFFFFF"/>
        </w:rPr>
        <w:lastRenderedPageBreak/>
        <w:t xml:space="preserve">em suas representações cultural, religiosa, étnica etc. Assim compreendemos que se for levado até a criança essas pluralidades de representações existentes em nossa sociedade, elas estarão conscientizadas a possibilitar uma sociedade mais justa que lute pelo direito a diferença.  Através do uso da leitura, através da cultura pode ser desenvolvido um trabalho de grande relevância. Neste sentido, </w:t>
      </w:r>
      <w:proofErr w:type="spellStart"/>
      <w:r w:rsidRPr="00BD5ED2">
        <w:rPr>
          <w:rFonts w:eastAsia="Calibri" w:cs="Times New Roman"/>
          <w:szCs w:val="24"/>
        </w:rPr>
        <w:t>Bauman</w:t>
      </w:r>
      <w:proofErr w:type="spellEnd"/>
      <w:r w:rsidRPr="00BD5ED2">
        <w:rPr>
          <w:rFonts w:eastAsia="Calibri" w:cs="Times New Roman"/>
          <w:szCs w:val="24"/>
        </w:rPr>
        <w:t xml:space="preserve"> (2012, p. 52) relata que:</w:t>
      </w:r>
    </w:p>
    <w:p w:rsidR="00BD5ED2" w:rsidRPr="00BD5ED2" w:rsidRDefault="00BD5ED2" w:rsidP="00BD5ED2">
      <w:pPr>
        <w:rPr>
          <w:rFonts w:eastAsia="Calibri" w:cs="Times New Roman"/>
          <w:szCs w:val="24"/>
        </w:rPr>
      </w:pPr>
    </w:p>
    <w:p w:rsidR="00BD5ED2" w:rsidRPr="00BD5ED2" w:rsidRDefault="00BD5ED2" w:rsidP="00BD5ED2">
      <w:pPr>
        <w:spacing w:line="240" w:lineRule="auto"/>
        <w:ind w:left="2268"/>
        <w:rPr>
          <w:rFonts w:eastAsia="Calibri" w:cs="Times New Roman"/>
        </w:rPr>
      </w:pPr>
      <w:r w:rsidRPr="00BD5ED2">
        <w:rPr>
          <w:rFonts w:eastAsia="Calibri" w:cs="Times New Roman"/>
        </w:rPr>
        <w:t xml:space="preserve">A Cultura é singularmente humana no sentido de que só o homem entre todas as criaturas vivas, é capaz de desafiar sua realidade e reivindicar um significado mais profundo, a justiça, a liberdade e o bem- seja ele individual ou coletivo. </w:t>
      </w:r>
    </w:p>
    <w:p w:rsidR="00BD5ED2" w:rsidRPr="00BD5ED2" w:rsidRDefault="00BD5ED2" w:rsidP="00BD5ED2">
      <w:pPr>
        <w:rPr>
          <w:rFonts w:eastAsia="Calibri" w:cs="Times New Roman"/>
          <w:szCs w:val="24"/>
        </w:rPr>
      </w:pPr>
    </w:p>
    <w:p w:rsidR="00BD5ED2" w:rsidRPr="00BD5ED2" w:rsidRDefault="00BD5ED2" w:rsidP="00BD5ED2">
      <w:pPr>
        <w:ind w:firstLine="851"/>
        <w:rPr>
          <w:rFonts w:eastAsia="Calibri" w:cs="Times New Roman"/>
          <w:szCs w:val="24"/>
          <w:shd w:val="clear" w:color="auto" w:fill="FFFFFF"/>
        </w:rPr>
      </w:pPr>
      <w:r w:rsidRPr="00BD5ED2">
        <w:rPr>
          <w:rFonts w:eastAsia="Calibri" w:cs="Times New Roman"/>
          <w:szCs w:val="24"/>
          <w:shd w:val="clear" w:color="auto" w:fill="FFFFFF"/>
        </w:rPr>
        <w:t xml:space="preserve"> De acordo com o autor, através da cultura conseguimos estabelecer uma condição direta com uma temática, onde submergimos os sujeitos em uma leitura por exemplo, que proporcione a descoberta e a familiarização com uma problemática, a qual poderão ficar a par de possibilidades que conduzam os mesmos a mudanças de atitudes, como também tomadas de atitudes conscientes. Isso podemos observar em um dos HQs da turma da Monica, quando nesta edição é exposto as dificuldades do personagem Luca, onde o mesmo é cadeirante e tem diversas dificuldades de acessibilidade em sua escola:</w:t>
      </w:r>
    </w:p>
    <w:p w:rsidR="00BD5ED2" w:rsidRPr="00BD5ED2" w:rsidRDefault="00BD5ED2" w:rsidP="00BD5ED2">
      <w:pPr>
        <w:ind w:firstLine="851"/>
        <w:rPr>
          <w:rFonts w:eastAsia="Calibri" w:cs="Times New Roman"/>
          <w:szCs w:val="24"/>
        </w:rPr>
      </w:pP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1885950" cy="2914650"/>
            <wp:effectExtent l="0" t="0" r="0" b="0"/>
            <wp:docPr id="1" name="Imagem 1" descr="C:\Users\Abraão\Pictur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Users\Abraão\Pictures\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5950" cy="2914650"/>
                    </a:xfrm>
                    <a:prstGeom prst="rect">
                      <a:avLst/>
                    </a:prstGeom>
                    <a:noFill/>
                    <a:ln>
                      <a:noFill/>
                    </a:ln>
                  </pic:spPr>
                </pic:pic>
              </a:graphicData>
            </a:graphic>
          </wp:inline>
        </w:drawing>
      </w:r>
    </w:p>
    <w:p w:rsidR="00BD5ED2" w:rsidRPr="00BD5ED2" w:rsidRDefault="00BD5ED2" w:rsidP="00BD5ED2">
      <w:pPr>
        <w:jc w:val="center"/>
        <w:rPr>
          <w:rFonts w:eastAsia="Calibri" w:cs="Times New Roman"/>
          <w:szCs w:val="24"/>
        </w:rPr>
      </w:pPr>
    </w:p>
    <w:p w:rsidR="00BD5ED2" w:rsidRPr="00BD5ED2" w:rsidRDefault="00BD5ED2" w:rsidP="00BD5ED2">
      <w:pPr>
        <w:ind w:firstLine="851"/>
        <w:rPr>
          <w:rFonts w:eastAsia="Calibri" w:cs="Times New Roman"/>
          <w:szCs w:val="24"/>
        </w:rPr>
      </w:pPr>
      <w:r w:rsidRPr="00BD5ED2">
        <w:rPr>
          <w:rFonts w:eastAsia="Calibri" w:cs="Times New Roman"/>
          <w:szCs w:val="24"/>
        </w:rPr>
        <w:t xml:space="preserve">Neste momento da HQs, é levado até o leitor algumas dificuldades de um cadeirante em inúmeras situações de seu dia-a-dia, e com isso leva a uma reflexão do que deve ser feito para que ocorra mudanças nas estruturas e funcionamento de determinados locais para o acesso autônomo e seguro de deficientes. Uma sociedade que cresce fazendo </w:t>
      </w:r>
      <w:r w:rsidRPr="00BD5ED2">
        <w:rPr>
          <w:rFonts w:eastAsia="Calibri" w:cs="Times New Roman"/>
          <w:szCs w:val="24"/>
        </w:rPr>
        <w:lastRenderedPageBreak/>
        <w:t>reflexões como esta, tem grandes chances de promover um futuro sem barreiras em nenhum contexto seja social, familiar etc.</w:t>
      </w:r>
    </w:p>
    <w:p w:rsidR="00BD5ED2" w:rsidRDefault="00BD5ED2" w:rsidP="00BD5ED2">
      <w:pPr>
        <w:rPr>
          <w:rFonts w:eastAsia="Calibri" w:cs="Times New Roman"/>
          <w:b/>
          <w:szCs w:val="24"/>
        </w:rPr>
      </w:pPr>
    </w:p>
    <w:p w:rsidR="0023780B" w:rsidRPr="00BD5ED2" w:rsidRDefault="0023780B" w:rsidP="00BD5ED2">
      <w:pPr>
        <w:rPr>
          <w:rFonts w:eastAsia="Calibri" w:cs="Times New Roman"/>
          <w:b/>
          <w:szCs w:val="24"/>
        </w:rPr>
      </w:pPr>
    </w:p>
    <w:p w:rsidR="00BD5ED2" w:rsidRPr="00BD5ED2" w:rsidRDefault="00BD5ED2" w:rsidP="00BD5ED2">
      <w:pPr>
        <w:rPr>
          <w:rFonts w:eastAsia="Calibri" w:cs="Times New Roman"/>
          <w:b/>
          <w:szCs w:val="24"/>
        </w:rPr>
      </w:pPr>
      <w:r w:rsidRPr="00BD5ED2">
        <w:rPr>
          <w:rFonts w:eastAsia="Calibri" w:cs="Times New Roman"/>
          <w:b/>
          <w:szCs w:val="24"/>
        </w:rPr>
        <w:t xml:space="preserve">Considerações finais </w:t>
      </w:r>
    </w:p>
    <w:p w:rsidR="00BD5ED2" w:rsidRPr="00BD5ED2" w:rsidRDefault="00BD5ED2" w:rsidP="00BD5ED2">
      <w:pPr>
        <w:rPr>
          <w:rFonts w:eastAsia="Calibri" w:cs="Times New Roman"/>
          <w:b/>
          <w:szCs w:val="24"/>
        </w:rPr>
      </w:pPr>
    </w:p>
    <w:p w:rsidR="00BD5ED2" w:rsidRPr="00BD5ED2" w:rsidRDefault="007342DF" w:rsidP="00BD5ED2">
      <w:pPr>
        <w:ind w:firstLine="851"/>
        <w:rPr>
          <w:rFonts w:eastAsia="Calibri" w:cs="Times New Roman"/>
          <w:b/>
          <w:szCs w:val="24"/>
        </w:rPr>
      </w:pPr>
      <w:r>
        <w:rPr>
          <w:rFonts w:eastAsia="Calibri" w:cs="Times New Roman"/>
          <w:szCs w:val="24"/>
        </w:rPr>
        <w:t>Concluímos</w:t>
      </w:r>
      <w:r w:rsidR="00BD5ED2" w:rsidRPr="00BD5ED2">
        <w:rPr>
          <w:rFonts w:eastAsia="Calibri" w:cs="Times New Roman"/>
          <w:szCs w:val="24"/>
        </w:rPr>
        <w:t xml:space="preserve"> </w:t>
      </w:r>
      <w:r>
        <w:rPr>
          <w:rFonts w:eastAsia="Calibri" w:cs="Times New Roman"/>
          <w:szCs w:val="24"/>
        </w:rPr>
        <w:t>através das</w:t>
      </w:r>
      <w:r w:rsidR="00BD5ED2" w:rsidRPr="00BD5ED2">
        <w:rPr>
          <w:rFonts w:eastAsia="Calibri" w:cs="Times New Roman"/>
          <w:szCs w:val="24"/>
        </w:rPr>
        <w:t xml:space="preserve"> análise dessas HQs que eles nos leva a compreensão do sujeito deficiente promovendo então a facilidade do processo de inclusão, destes alunos com qualquer tipo de deficiência. </w:t>
      </w:r>
      <w:r>
        <w:rPr>
          <w:rFonts w:eastAsia="Calibri" w:cs="Times New Roman"/>
          <w:szCs w:val="24"/>
        </w:rPr>
        <w:t xml:space="preserve">Levando os alunos a viajarem nas HQs e com isso projetando a imagem do sujeito com deficiência sem nenhuma noção pejorativa a qual a própria sociedade já </w:t>
      </w:r>
      <w:r w:rsidR="00D14B73">
        <w:rPr>
          <w:rFonts w:eastAsia="Calibri" w:cs="Times New Roman"/>
          <w:szCs w:val="24"/>
        </w:rPr>
        <w:t>impõem.</w:t>
      </w:r>
      <w:r>
        <w:rPr>
          <w:rFonts w:eastAsia="Calibri" w:cs="Times New Roman"/>
          <w:szCs w:val="24"/>
        </w:rPr>
        <w:t xml:space="preserve"> </w:t>
      </w:r>
      <w:r w:rsidR="00BD5ED2" w:rsidRPr="00BD5ED2">
        <w:rPr>
          <w:rFonts w:eastAsia="Calibri" w:cs="Times New Roman"/>
          <w:szCs w:val="24"/>
        </w:rPr>
        <w:t xml:space="preserve">Pois quando os alunos estão em contato com o diferente desde muito cedo, quando tiverem algum contato com algum deficiente seja um novo colega de classe, seja na rua, na igreja etc. não demostrarão estranhamentos e com isso não agiriam com pré-conceito diante destes sujeitos. </w:t>
      </w:r>
      <w:r w:rsidR="00BD5ED2" w:rsidRPr="00BD5ED2">
        <w:rPr>
          <w:rFonts w:eastAsia="Calibri" w:cs="Times New Roman"/>
          <w:b/>
          <w:szCs w:val="24"/>
        </w:rPr>
        <w:t xml:space="preserve"> </w:t>
      </w:r>
      <w:r w:rsidR="00BD5ED2" w:rsidRPr="00BD5ED2">
        <w:rPr>
          <w:rFonts w:eastAsia="Calibri" w:cs="Times New Roman"/>
          <w:szCs w:val="24"/>
        </w:rPr>
        <w:t xml:space="preserve">Este gênero tem inúmeras contribuições para os teus leitores, desde da prática da leitura, passando por contribuições gramaticais, compreensão das identidades existentes em nossa sociedade entre outros. Consideramos que o trabalho aqui desenvolvido tem a finalidade de contribuir com mais materiais e discussões na área da inclusão, objetivando a maior divulgação dos sujeitos que lutam por espaço, direitos, qualidade de vida, em nossa sociedade. </w:t>
      </w:r>
      <w:r w:rsidR="00BD5ED2" w:rsidRPr="00BD5ED2">
        <w:rPr>
          <w:rFonts w:eastAsia="Calibri" w:cs="Times New Roman"/>
          <w:b/>
          <w:szCs w:val="24"/>
        </w:rPr>
        <w:t xml:space="preserve"> </w:t>
      </w:r>
    </w:p>
    <w:p w:rsidR="00BD5ED2" w:rsidRPr="00BD5ED2" w:rsidRDefault="00BD5ED2" w:rsidP="00BD5ED2">
      <w:pPr>
        <w:ind w:firstLine="851"/>
        <w:rPr>
          <w:rFonts w:eastAsia="Calibri" w:cs="Times New Roman"/>
          <w:b/>
          <w:szCs w:val="24"/>
        </w:rPr>
      </w:pPr>
    </w:p>
    <w:p w:rsidR="00BD5ED2" w:rsidRPr="00BD5ED2" w:rsidRDefault="00BD5ED2" w:rsidP="00BD5ED2">
      <w:pPr>
        <w:rPr>
          <w:rFonts w:eastAsia="Calibri" w:cs="Times New Roman"/>
          <w:b/>
          <w:szCs w:val="24"/>
        </w:rPr>
      </w:pPr>
      <w:r w:rsidRPr="00BD5ED2">
        <w:rPr>
          <w:rFonts w:eastAsia="Calibri" w:cs="Times New Roman"/>
          <w:b/>
          <w:szCs w:val="24"/>
        </w:rPr>
        <w:t xml:space="preserve">Referências </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color w:val="0563C1"/>
          <w:szCs w:val="24"/>
          <w:u w:val="single"/>
        </w:rPr>
      </w:pPr>
      <w:r w:rsidRPr="00BD5ED2">
        <w:rPr>
          <w:rFonts w:eastAsia="Calibri" w:cs="Times New Roman"/>
          <w:b/>
          <w:szCs w:val="24"/>
        </w:rPr>
        <w:t xml:space="preserve">AFINAL, O QUE É HISTÓRIA EM </w:t>
      </w:r>
      <w:proofErr w:type="gramStart"/>
      <w:r w:rsidRPr="00BD5ED2">
        <w:rPr>
          <w:rFonts w:eastAsia="Calibri" w:cs="Times New Roman"/>
          <w:b/>
          <w:szCs w:val="24"/>
        </w:rPr>
        <w:t>QUADRINHOS?.</w:t>
      </w:r>
      <w:proofErr w:type="gramEnd"/>
      <w:r w:rsidRPr="00BD5ED2">
        <w:rPr>
          <w:rFonts w:eastAsia="Calibri" w:cs="Times New Roman"/>
          <w:szCs w:val="24"/>
        </w:rPr>
        <w:t xml:space="preserve"> HQ NA ESCOLA. Disponível em: &lt;</w:t>
      </w:r>
      <w:hyperlink r:id="rId16" w:history="1">
        <w:r w:rsidRPr="00BD5ED2">
          <w:rPr>
            <w:rFonts w:eastAsia="Calibri" w:cs="Times New Roman"/>
            <w:color w:val="0563C1"/>
            <w:szCs w:val="24"/>
            <w:u w:val="single"/>
          </w:rPr>
          <w:t>http://multimidiahq.blogspot.com/2010/01/afinal-o-que-e-historia-em-quadrinhos.html</w:t>
        </w:r>
      </w:hyperlink>
      <w:r w:rsidRPr="00BD5ED2">
        <w:rPr>
          <w:rFonts w:eastAsia="Calibri" w:cs="Times New Roman"/>
          <w:color w:val="0563C1"/>
          <w:szCs w:val="24"/>
          <w:u w:val="single"/>
        </w:rPr>
        <w:t>&gt;</w:t>
      </w:r>
      <w:r w:rsidRPr="00BD5ED2">
        <w:rPr>
          <w:rFonts w:eastAsia="Calibri" w:cs="Times New Roman"/>
          <w:szCs w:val="24"/>
        </w:rPr>
        <w:t xml:space="preserve"> </w:t>
      </w:r>
      <w:r w:rsidRPr="00BD5ED2">
        <w:rPr>
          <w:rFonts w:eastAsia="Calibri" w:cs="Times New Roman"/>
          <w:color w:val="0563C1"/>
          <w:szCs w:val="24"/>
          <w:u w:val="single"/>
        </w:rPr>
        <w:t>Acesso em: 25 ago. 2018.</w:t>
      </w:r>
    </w:p>
    <w:p w:rsidR="00BD5ED2" w:rsidRPr="00BD5ED2" w:rsidRDefault="00BD5ED2" w:rsidP="00BD5ED2">
      <w:pPr>
        <w:spacing w:line="240" w:lineRule="auto"/>
        <w:rPr>
          <w:rFonts w:eastAsia="Calibri" w:cs="Times New Roman"/>
          <w:szCs w:val="24"/>
        </w:rPr>
      </w:pPr>
      <w:r w:rsidRPr="00BD5ED2">
        <w:rPr>
          <w:rFonts w:eastAsia="Calibri" w:cs="Times New Roman"/>
          <w:color w:val="0563C1"/>
          <w:szCs w:val="24"/>
          <w:u w:val="single"/>
        </w:rPr>
        <w:t xml:space="preserve"> </w:t>
      </w:r>
      <w:r w:rsidRPr="00BD5ED2">
        <w:rPr>
          <w:rFonts w:eastAsia="Calibri" w:cs="Times New Roman"/>
          <w:szCs w:val="24"/>
        </w:rPr>
        <w:t xml:space="preserve"> </w:t>
      </w:r>
    </w:p>
    <w:p w:rsidR="00BD5ED2" w:rsidRPr="00BD5ED2" w:rsidRDefault="00BD5ED2" w:rsidP="00BD5ED2">
      <w:pPr>
        <w:spacing w:line="240" w:lineRule="auto"/>
        <w:rPr>
          <w:rFonts w:eastAsia="Calibri" w:cs="Times New Roman"/>
          <w:szCs w:val="24"/>
        </w:rPr>
      </w:pPr>
      <w:r w:rsidRPr="00BD5ED2">
        <w:rPr>
          <w:rFonts w:eastAsia="Calibri" w:cs="Times New Roman"/>
          <w:b/>
          <w:szCs w:val="24"/>
        </w:rPr>
        <w:t>AS HQS NO BRASIL.</w:t>
      </w:r>
      <w:r w:rsidRPr="00BD5ED2">
        <w:rPr>
          <w:rFonts w:eastAsia="Calibri" w:cs="Times New Roman"/>
          <w:szCs w:val="24"/>
        </w:rPr>
        <w:t xml:space="preserve"> EDUCACIONAL. Disponível em: &lt;</w:t>
      </w:r>
      <w:hyperlink r:id="rId17" w:history="1">
        <w:r w:rsidRPr="00BD5ED2">
          <w:rPr>
            <w:rFonts w:eastAsia="Calibri" w:cs="Times New Roman"/>
            <w:color w:val="0563C1"/>
            <w:szCs w:val="24"/>
            <w:u w:val="single"/>
          </w:rPr>
          <w:t>http://www.educacional.com.br/reportagens/gibis/brasil.asp</w:t>
        </w:r>
      </w:hyperlink>
      <w:r w:rsidRPr="00BD5ED2">
        <w:rPr>
          <w:rFonts w:eastAsia="Calibri" w:cs="Times New Roman"/>
          <w:color w:val="0563C1"/>
          <w:szCs w:val="24"/>
          <w:u w:val="single"/>
        </w:rPr>
        <w:t>&gt;</w:t>
      </w:r>
      <w:r w:rsidRPr="00BD5ED2">
        <w:rPr>
          <w:rFonts w:eastAsia="Calibri" w:cs="Times New Roman"/>
          <w:szCs w:val="24"/>
        </w:rPr>
        <w:t xml:space="preserve"> Acesso em: 24 ago. 2018.</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b/>
          <w:szCs w:val="24"/>
        </w:rPr>
        <w:t>AS PRIMEIRAS ARTISTAS: PINTURAS RUPESTRES FORAM FEITAS POR MULHERES</w:t>
      </w:r>
      <w:r w:rsidRPr="00BD5ED2">
        <w:rPr>
          <w:rFonts w:eastAsia="Calibri" w:cs="Times New Roman"/>
          <w:szCs w:val="24"/>
        </w:rPr>
        <w:t>. GALILEU. Disponível em: &lt;</w:t>
      </w:r>
      <w:hyperlink r:id="rId18" w:history="1">
        <w:r w:rsidRPr="00BD5ED2">
          <w:rPr>
            <w:rFonts w:eastAsia="Calibri" w:cs="Times New Roman"/>
            <w:color w:val="0563C1"/>
            <w:szCs w:val="24"/>
            <w:u w:val="single"/>
          </w:rPr>
          <w:t>http://revistagalileu.globo.com/Revista/Common/0,,EMI344484-17770,00-AS+PRIMEIRAS+ARTISTAS+PINTURAS+RUPESTRES+FORAM+FEITAS+POR+MULHERES.html</w:t>
        </w:r>
      </w:hyperlink>
      <w:r w:rsidRPr="00BD5ED2">
        <w:rPr>
          <w:rFonts w:eastAsia="Calibri" w:cs="Times New Roman"/>
          <w:szCs w:val="24"/>
        </w:rPr>
        <w:t>&gt; Acesso em: 25 ago. 2018.</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BAKHTIN, Mikhail. </w:t>
      </w:r>
      <w:r w:rsidRPr="00BD5ED2">
        <w:rPr>
          <w:rFonts w:eastAsia="Calibri" w:cs="Times New Roman"/>
          <w:b/>
          <w:szCs w:val="24"/>
        </w:rPr>
        <w:t>Marxismo e Filosofia da Linguagem</w:t>
      </w:r>
      <w:r w:rsidRPr="00BD5ED2">
        <w:rPr>
          <w:rFonts w:eastAsia="Calibri" w:cs="Times New Roman"/>
          <w:szCs w:val="24"/>
        </w:rPr>
        <w:t xml:space="preserve">, São Paulo, </w:t>
      </w:r>
      <w:proofErr w:type="spellStart"/>
      <w:r w:rsidRPr="00BD5ED2">
        <w:rPr>
          <w:rFonts w:eastAsia="Calibri" w:cs="Times New Roman"/>
          <w:szCs w:val="24"/>
        </w:rPr>
        <w:t>Hucitec</w:t>
      </w:r>
      <w:proofErr w:type="spellEnd"/>
      <w:r w:rsidRPr="00BD5ED2">
        <w:rPr>
          <w:rFonts w:eastAsia="Calibri" w:cs="Times New Roman"/>
          <w:szCs w:val="24"/>
        </w:rPr>
        <w:t>, 1988.</w:t>
      </w:r>
    </w:p>
    <w:p w:rsidR="00BD5ED2" w:rsidRPr="00BD5ED2" w:rsidRDefault="00BD5ED2" w:rsidP="00BD5ED2">
      <w:pPr>
        <w:spacing w:line="240" w:lineRule="auto"/>
        <w:rPr>
          <w:rFonts w:eastAsia="Calibri" w:cs="Times New Roman"/>
          <w:szCs w:val="24"/>
        </w:rPr>
      </w:pPr>
    </w:p>
    <w:p w:rsidR="00BD5ED2" w:rsidRDefault="00BD5ED2" w:rsidP="00BD5ED2">
      <w:pPr>
        <w:spacing w:line="240" w:lineRule="auto"/>
        <w:rPr>
          <w:rFonts w:eastAsia="Calibri" w:cs="Times New Roman"/>
          <w:szCs w:val="24"/>
        </w:rPr>
      </w:pPr>
      <w:r w:rsidRPr="00BD5ED2">
        <w:rPr>
          <w:rFonts w:eastAsia="Calibri" w:cs="Times New Roman"/>
          <w:szCs w:val="24"/>
        </w:rPr>
        <w:t xml:space="preserve">BAUMAN, </w:t>
      </w:r>
      <w:proofErr w:type="spellStart"/>
      <w:r w:rsidRPr="00BD5ED2">
        <w:rPr>
          <w:rFonts w:eastAsia="Calibri" w:cs="Times New Roman"/>
          <w:szCs w:val="24"/>
        </w:rPr>
        <w:t>Zygmunt</w:t>
      </w:r>
      <w:proofErr w:type="spellEnd"/>
      <w:r w:rsidRPr="00BD5ED2">
        <w:rPr>
          <w:rFonts w:eastAsia="Calibri" w:cs="Times New Roman"/>
          <w:szCs w:val="24"/>
        </w:rPr>
        <w:t xml:space="preserve">. </w:t>
      </w:r>
      <w:r w:rsidRPr="00BD5ED2">
        <w:rPr>
          <w:rFonts w:eastAsia="Calibri" w:cs="Times New Roman"/>
          <w:b/>
          <w:szCs w:val="24"/>
        </w:rPr>
        <w:t>Ensaios sobre o conceito de Cultura</w:t>
      </w:r>
      <w:r w:rsidRPr="00BD5ED2">
        <w:rPr>
          <w:rFonts w:eastAsia="Calibri" w:cs="Times New Roman"/>
          <w:szCs w:val="24"/>
        </w:rPr>
        <w:t>. Trad. Carlos Alberto Medeiros. Rio de Janeiro: Zahar, 2012.</w:t>
      </w:r>
    </w:p>
    <w:p w:rsidR="00783349" w:rsidRPr="00BD5ED2" w:rsidRDefault="00783349"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BÍBLIA, A. T. Levítico. In: BÍBLIA, Português. </w:t>
      </w:r>
      <w:r w:rsidRPr="00BD5ED2">
        <w:rPr>
          <w:rFonts w:eastAsia="Calibri" w:cs="Times New Roman"/>
          <w:b/>
          <w:szCs w:val="24"/>
        </w:rPr>
        <w:t>Bíblia Sagrada</w:t>
      </w:r>
      <w:r w:rsidRPr="00BD5ED2">
        <w:rPr>
          <w:rFonts w:eastAsia="Calibri" w:cs="Times New Roman"/>
          <w:szCs w:val="24"/>
        </w:rPr>
        <w:t xml:space="preserve">: contendo o antigo e o novo testamento. Tradução de João Ferreira de Almeida. Várzea Paulista: Casa Publicadora Paulista, 2012. P. 144.  </w:t>
      </w: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  </w:t>
      </w: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GUGEL, Maria Aparecida. </w:t>
      </w:r>
      <w:r w:rsidRPr="00BD5ED2">
        <w:rPr>
          <w:rFonts w:eastAsia="Calibri" w:cs="Times New Roman"/>
          <w:b/>
          <w:szCs w:val="24"/>
        </w:rPr>
        <w:t>Pessoas com Deficiência e o Direito ao Trabalho.</w:t>
      </w:r>
      <w:r w:rsidRPr="00BD5ED2">
        <w:rPr>
          <w:rFonts w:eastAsia="Calibri" w:cs="Times New Roman"/>
          <w:szCs w:val="24"/>
        </w:rPr>
        <w:t xml:space="preserve"> Florianópolis: Obra Jurídica, 2007.</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shd w:val="clear" w:color="auto" w:fill="FFFFFF"/>
        </w:rPr>
      </w:pPr>
      <w:r w:rsidRPr="00BD5ED2">
        <w:rPr>
          <w:rFonts w:eastAsia="Calibri" w:cs="Times New Roman"/>
          <w:szCs w:val="24"/>
          <w:shd w:val="clear" w:color="auto" w:fill="FFFFFF"/>
        </w:rPr>
        <w:t>HALL, Stuart. </w:t>
      </w:r>
      <w:r w:rsidRPr="00BD5ED2">
        <w:rPr>
          <w:rFonts w:eastAsia="Calibri" w:cs="Times New Roman"/>
          <w:b/>
          <w:bCs/>
          <w:szCs w:val="24"/>
          <w:bdr w:val="none" w:sz="0" w:space="0" w:color="auto" w:frame="1"/>
          <w:shd w:val="clear" w:color="auto" w:fill="FFFFFF"/>
        </w:rPr>
        <w:t>A identidade cultural na pós-modernidade.</w:t>
      </w:r>
      <w:r w:rsidRPr="00BD5ED2">
        <w:rPr>
          <w:rFonts w:eastAsia="Calibri" w:cs="Times New Roman"/>
          <w:szCs w:val="24"/>
          <w:shd w:val="clear" w:color="auto" w:fill="FFFFFF"/>
        </w:rPr>
        <w:t> 12 ed. Rio de Janeiro: Lamparina, 2015. 64.</w:t>
      </w:r>
    </w:p>
    <w:p w:rsidR="00BD5ED2" w:rsidRPr="00BD5ED2" w:rsidRDefault="00BD5ED2" w:rsidP="00BD5ED2">
      <w:pPr>
        <w:spacing w:line="240" w:lineRule="auto"/>
        <w:rPr>
          <w:rFonts w:eastAsia="Calibri" w:cs="Times New Roman"/>
          <w:szCs w:val="24"/>
          <w:shd w:val="clear" w:color="auto" w:fill="FFFFFF"/>
        </w:rPr>
      </w:pPr>
    </w:p>
    <w:p w:rsidR="00BD5ED2" w:rsidRPr="00BD5ED2" w:rsidRDefault="00BD5ED2" w:rsidP="00BD5ED2">
      <w:pPr>
        <w:spacing w:line="240" w:lineRule="auto"/>
        <w:rPr>
          <w:rFonts w:eastAsia="Calibri" w:cs="Times New Roman"/>
          <w:szCs w:val="24"/>
        </w:rPr>
      </w:pPr>
      <w:r w:rsidRPr="00BD5ED2">
        <w:rPr>
          <w:rFonts w:eastAsia="Calibri" w:cs="Times New Roman"/>
          <w:b/>
          <w:szCs w:val="24"/>
        </w:rPr>
        <w:t>HISTÓRIA DA HISTÓRIA EM QUADRINHOS</w:t>
      </w:r>
      <w:r w:rsidRPr="00BD5ED2">
        <w:rPr>
          <w:rFonts w:eastAsia="Calibri" w:cs="Times New Roman"/>
          <w:szCs w:val="24"/>
        </w:rPr>
        <w:t>. MUNDO EDUCAÇÃO. Disponível em: &lt;</w:t>
      </w:r>
      <w:hyperlink r:id="rId19" w:history="1">
        <w:r w:rsidRPr="00BD5ED2">
          <w:rPr>
            <w:rFonts w:eastAsia="Calibri" w:cs="Times New Roman"/>
            <w:color w:val="0563C1"/>
            <w:szCs w:val="24"/>
            <w:u w:val="single"/>
          </w:rPr>
          <w:t>https://mundoeducacao.bol.uol.com.br/literatura/historia-historia-quadrinhos.htm</w:t>
        </w:r>
      </w:hyperlink>
      <w:r w:rsidRPr="00BD5ED2">
        <w:rPr>
          <w:rFonts w:eastAsia="Calibri" w:cs="Times New Roman"/>
          <w:szCs w:val="24"/>
        </w:rPr>
        <w:t>&gt; Acesso em: 25 ago. 2018.</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color w:val="0563C1"/>
          <w:szCs w:val="24"/>
          <w:u w:val="single"/>
        </w:rPr>
      </w:pPr>
      <w:r w:rsidRPr="00BD5ED2">
        <w:rPr>
          <w:rFonts w:eastAsia="Calibri" w:cs="Times New Roman"/>
          <w:b/>
          <w:szCs w:val="24"/>
        </w:rPr>
        <w:t>HQS TURMA DA MONICA</w:t>
      </w:r>
      <w:r w:rsidRPr="00BD5ED2">
        <w:rPr>
          <w:rFonts w:eastAsia="Calibri" w:cs="Times New Roman"/>
          <w:szCs w:val="24"/>
        </w:rPr>
        <w:t>. UOL. Disponível em: &lt;</w:t>
      </w:r>
      <w:hyperlink r:id="rId20" w:history="1">
        <w:r w:rsidRPr="00BD5ED2">
          <w:rPr>
            <w:rFonts w:eastAsia="Calibri" w:cs="Times New Roman"/>
            <w:color w:val="0563C1"/>
            <w:szCs w:val="24"/>
            <w:u w:val="single"/>
          </w:rPr>
          <w:t>http://turmadamonica.uol.com.br/acessibilidade/</w:t>
        </w:r>
      </w:hyperlink>
      <w:r w:rsidRPr="00BD5ED2">
        <w:rPr>
          <w:rFonts w:eastAsia="Calibri" w:cs="Times New Roman"/>
          <w:color w:val="0563C1"/>
          <w:szCs w:val="24"/>
          <w:u w:val="single"/>
        </w:rPr>
        <w:t>&gt; Acesso em: 01 set. 2018</w:t>
      </w:r>
    </w:p>
    <w:p w:rsidR="00BD5ED2" w:rsidRPr="00BD5ED2" w:rsidRDefault="00BD5ED2" w:rsidP="00BD5ED2">
      <w:pPr>
        <w:spacing w:line="240" w:lineRule="auto"/>
        <w:rPr>
          <w:rFonts w:eastAsia="Calibri" w:cs="Times New Roman"/>
          <w:color w:val="0563C1"/>
          <w:szCs w:val="24"/>
          <w:u w:val="single"/>
        </w:rPr>
      </w:pPr>
    </w:p>
    <w:p w:rsidR="00BD5ED2" w:rsidRPr="00BD5ED2" w:rsidRDefault="00BD5ED2" w:rsidP="00BD5ED2">
      <w:pPr>
        <w:spacing w:line="240" w:lineRule="auto"/>
        <w:rPr>
          <w:rFonts w:eastAsia="Calibri" w:cs="Times New Roman"/>
          <w:szCs w:val="24"/>
        </w:rPr>
      </w:pPr>
      <w:r w:rsidRPr="00BD5ED2">
        <w:rPr>
          <w:rFonts w:eastAsia="Calibri" w:cs="Times New Roman"/>
          <w:b/>
          <w:szCs w:val="24"/>
        </w:rPr>
        <w:t>MÃE DO</w:t>
      </w:r>
      <w:r w:rsidRPr="00BD5ED2">
        <w:rPr>
          <w:rFonts w:eastAsia="Calibri" w:cs="Times New Roman"/>
          <w:szCs w:val="24"/>
        </w:rPr>
        <w:t xml:space="preserve"> </w:t>
      </w:r>
      <w:r w:rsidRPr="00BD5ED2">
        <w:rPr>
          <w:rFonts w:eastAsia="Calibri" w:cs="Times New Roman"/>
          <w:b/>
          <w:szCs w:val="24"/>
        </w:rPr>
        <w:t>HAMYR EM MÔNICA 27 (ED. GLOBO), NA HISTORINHA 'HAMYR, UM GAROTO MUITO ESPECIAL'.PNG</w:t>
      </w:r>
      <w:r w:rsidRPr="00BD5ED2">
        <w:rPr>
          <w:rFonts w:eastAsia="Calibri" w:cs="Times New Roman"/>
          <w:szCs w:val="24"/>
        </w:rPr>
        <w:t>. TURMA DA MONICA WIKI. Disponível em: &lt;</w:t>
      </w:r>
      <w:hyperlink r:id="rId21" w:history="1">
        <w:r w:rsidRPr="00BD5ED2">
          <w:rPr>
            <w:rFonts w:eastAsia="Calibri" w:cs="Times New Roman"/>
            <w:color w:val="0563C1"/>
            <w:szCs w:val="24"/>
            <w:u w:val="single"/>
          </w:rPr>
          <w:t>http://pt-br.monica.wikia.com/wiki/Arquivo:M%C3%A3e_do_Hamyr_em_M%C3%B4nica_27_(Ed._Globo),_na_historinha_%27Hamyr,_um_Garoto_Muito_Especial%27.png</w:t>
        </w:r>
      </w:hyperlink>
      <w:r w:rsidRPr="00BD5ED2">
        <w:rPr>
          <w:rFonts w:eastAsia="Calibri" w:cs="Times New Roman"/>
          <w:szCs w:val="24"/>
        </w:rPr>
        <w:t>&gt; Acesso em: 27 ago. 2018.</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szCs w:val="24"/>
        </w:rPr>
        <w:t>MAZZOTA, M. J. S</w:t>
      </w:r>
      <w:r w:rsidRPr="00BD5ED2">
        <w:rPr>
          <w:rFonts w:eastAsia="Calibri" w:cs="Times New Roman"/>
          <w:b/>
          <w:szCs w:val="24"/>
        </w:rPr>
        <w:t>. Educação especial no Brasil: histórias e políticas públicas</w:t>
      </w:r>
      <w:r w:rsidRPr="00BD5ED2">
        <w:rPr>
          <w:rFonts w:eastAsia="Calibri" w:cs="Times New Roman"/>
          <w:szCs w:val="24"/>
        </w:rPr>
        <w:t>. 5 ed. São Paulo: Cortez, 2005.</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b/>
          <w:szCs w:val="24"/>
        </w:rPr>
        <w:t>PERSONAGENS DEFICIENTES “TURMA DA MONICA</w:t>
      </w:r>
      <w:r w:rsidRPr="00BD5ED2">
        <w:rPr>
          <w:rFonts w:eastAsia="Calibri" w:cs="Times New Roman"/>
          <w:szCs w:val="24"/>
        </w:rPr>
        <w:t>”. PINTEREST. Disponível em: &lt;</w:t>
      </w:r>
      <w:hyperlink r:id="rId22" w:history="1">
        <w:r w:rsidRPr="00BD5ED2">
          <w:rPr>
            <w:rFonts w:eastAsia="Calibri" w:cs="Times New Roman"/>
            <w:color w:val="0563C1"/>
            <w:szCs w:val="24"/>
            <w:u w:val="single"/>
          </w:rPr>
          <w:t>https://www.pinterest.ca/pin/23292123051414635/</w:t>
        </w:r>
      </w:hyperlink>
      <w:r w:rsidRPr="00BD5ED2">
        <w:rPr>
          <w:rFonts w:eastAsia="Calibri" w:cs="Times New Roman"/>
          <w:color w:val="0563C1"/>
          <w:szCs w:val="24"/>
          <w:u w:val="single"/>
        </w:rPr>
        <w:t xml:space="preserve">&gt;. Acesso em: 25 ago. 2018. </w:t>
      </w:r>
      <w:r w:rsidRPr="00BD5ED2">
        <w:rPr>
          <w:rFonts w:eastAsia="Calibri" w:cs="Times New Roman"/>
          <w:szCs w:val="24"/>
        </w:rPr>
        <w:t xml:space="preserve"> </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SILVA, Otto Marques. A </w:t>
      </w:r>
      <w:proofErr w:type="spellStart"/>
      <w:r w:rsidRPr="00BD5ED2">
        <w:rPr>
          <w:rFonts w:eastAsia="Calibri" w:cs="Times New Roman"/>
          <w:szCs w:val="24"/>
        </w:rPr>
        <w:t>epopéia</w:t>
      </w:r>
      <w:proofErr w:type="spellEnd"/>
      <w:r w:rsidRPr="00BD5ED2">
        <w:rPr>
          <w:rFonts w:eastAsia="Calibri" w:cs="Times New Roman"/>
          <w:szCs w:val="24"/>
        </w:rPr>
        <w:t xml:space="preserve"> ignorada. </w:t>
      </w:r>
      <w:r w:rsidRPr="00BD5ED2">
        <w:rPr>
          <w:rFonts w:eastAsia="Calibri" w:cs="Times New Roman"/>
          <w:b/>
          <w:szCs w:val="24"/>
        </w:rPr>
        <w:t>A pessoa deficiente na história do mundo de ontem e de hoje</w:t>
      </w:r>
      <w:r w:rsidRPr="00BD5ED2">
        <w:rPr>
          <w:rFonts w:eastAsia="Calibri" w:cs="Times New Roman"/>
          <w:szCs w:val="24"/>
        </w:rPr>
        <w:t>. São Paulo: Centro São Camilo de desenvolvimento em administração da saúde (CEDAS), 1986, p.126.</w:t>
      </w:r>
    </w:p>
    <w:p w:rsidR="00BD5ED2" w:rsidRPr="00BD5ED2" w:rsidRDefault="00BD5ED2" w:rsidP="00BD5ED2">
      <w:pPr>
        <w:spacing w:line="240" w:lineRule="auto"/>
        <w:rPr>
          <w:rFonts w:eastAsia="Calibri" w:cs="Times New Roman"/>
          <w:szCs w:val="24"/>
        </w:rPr>
      </w:pPr>
    </w:p>
    <w:p w:rsidR="00027B70" w:rsidRPr="00027B70" w:rsidRDefault="00BD5ED2" w:rsidP="00027B70">
      <w:r w:rsidRPr="00BD5ED2">
        <w:rPr>
          <w:rFonts w:eastAsia="Calibri" w:cs="Times New Roman"/>
          <w:szCs w:val="24"/>
        </w:rPr>
        <w:t xml:space="preserve">SOARES, M.A.L. - </w:t>
      </w:r>
      <w:r w:rsidRPr="00BD5ED2">
        <w:rPr>
          <w:rFonts w:eastAsia="Calibri" w:cs="Times New Roman"/>
          <w:b/>
          <w:szCs w:val="24"/>
        </w:rPr>
        <w:t>A educação do surdo no Brasil</w:t>
      </w:r>
      <w:r w:rsidRPr="00BD5ED2">
        <w:rPr>
          <w:rFonts w:eastAsia="Calibri" w:cs="Times New Roman"/>
          <w:szCs w:val="24"/>
        </w:rPr>
        <w:t>. Campinas, SP: Autores Associados; Bragança Paulista: EDUSF, 1999</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6B9" w:rsidRDefault="00FD66B9" w:rsidP="004C7AB7">
      <w:pPr>
        <w:spacing w:line="240" w:lineRule="auto"/>
      </w:pPr>
      <w:r>
        <w:separator/>
      </w:r>
    </w:p>
  </w:endnote>
  <w:endnote w:type="continuationSeparator" w:id="0">
    <w:p w:rsidR="00FD66B9" w:rsidRDefault="00FD66B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6B9" w:rsidRDefault="00FD66B9" w:rsidP="004C7AB7">
      <w:pPr>
        <w:spacing w:line="240" w:lineRule="auto"/>
      </w:pPr>
      <w:r>
        <w:separator/>
      </w:r>
    </w:p>
  </w:footnote>
  <w:footnote w:type="continuationSeparator" w:id="0">
    <w:p w:rsidR="00FD66B9" w:rsidRDefault="00FD66B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D66B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D66B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2561F"/>
    <w:multiLevelType w:val="multilevel"/>
    <w:tmpl w:val="46B296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19E6"/>
    <w:rsid w:val="00027B70"/>
    <w:rsid w:val="000461B9"/>
    <w:rsid w:val="00063126"/>
    <w:rsid w:val="0010278D"/>
    <w:rsid w:val="0010290D"/>
    <w:rsid w:val="00140C4F"/>
    <w:rsid w:val="00200DAB"/>
    <w:rsid w:val="0023780B"/>
    <w:rsid w:val="002B6CA6"/>
    <w:rsid w:val="00350FAD"/>
    <w:rsid w:val="003730CF"/>
    <w:rsid w:val="003954AB"/>
    <w:rsid w:val="0044735C"/>
    <w:rsid w:val="00497918"/>
    <w:rsid w:val="004C7AB7"/>
    <w:rsid w:val="004D30B1"/>
    <w:rsid w:val="00500771"/>
    <w:rsid w:val="005245F0"/>
    <w:rsid w:val="00573D1C"/>
    <w:rsid w:val="005F4ECF"/>
    <w:rsid w:val="00667B21"/>
    <w:rsid w:val="00683FB9"/>
    <w:rsid w:val="006A6C8E"/>
    <w:rsid w:val="006D6939"/>
    <w:rsid w:val="007066D2"/>
    <w:rsid w:val="00716FBF"/>
    <w:rsid w:val="007342DF"/>
    <w:rsid w:val="00783349"/>
    <w:rsid w:val="00835CBE"/>
    <w:rsid w:val="008601D2"/>
    <w:rsid w:val="00865382"/>
    <w:rsid w:val="008F58BD"/>
    <w:rsid w:val="00975E96"/>
    <w:rsid w:val="00A056B4"/>
    <w:rsid w:val="00A14424"/>
    <w:rsid w:val="00B548B5"/>
    <w:rsid w:val="00BD5ED2"/>
    <w:rsid w:val="00C330DA"/>
    <w:rsid w:val="00CB6B28"/>
    <w:rsid w:val="00D14B73"/>
    <w:rsid w:val="00D57D31"/>
    <w:rsid w:val="00E2792E"/>
    <w:rsid w:val="00E46640"/>
    <w:rsid w:val="00EA6FDC"/>
    <w:rsid w:val="00F55312"/>
    <w:rsid w:val="00FD2213"/>
    <w:rsid w:val="00FD66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6CE59C8-C457-408C-B5C5-57B5B128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24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_np@hotmail.com" TargetMode="External"/><Relationship Id="rId13" Type="http://schemas.openxmlformats.org/officeDocument/2006/relationships/image" Target="media/image2.jpeg"/><Relationship Id="rId18" Type="http://schemas.openxmlformats.org/officeDocument/2006/relationships/hyperlink" Target="http://revistagalileu.globo.com/Revista/Common/0,,EMI344484-17770,00-AS+PRIMEIRAS+ARTISTAS+PINTURAS+RUPESTRES+FORAM+FEITAS+POR+MULHERES.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pt-br.monica.wikia.com/wiki/Arquivo:M%C3%A3e_do_Hamyr_em_M%C3%B4nica_27_(Ed._Globo),_na_historinha_%27Hamyr,_um_Garoto_Muito_Especial%27.pn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educacional.com.br/reportagens/gibis/brasil.as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ultimidiahq.blogspot.com/2010/01/afinal-o-que-e-historia-em-quadrinhos.html" TargetMode="External"/><Relationship Id="rId20" Type="http://schemas.openxmlformats.org/officeDocument/2006/relationships/hyperlink" Target="http://turmadamonica.uol.com.br/acessibilida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scilladaianny@hot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m-dandrade@hotmail.com" TargetMode="External"/><Relationship Id="rId19" Type="http://schemas.openxmlformats.org/officeDocument/2006/relationships/hyperlink" Target="https://mundoeducacao.bol.uol.com.br/literatura/historia-historia-quadrinhos.htm" TargetMode="External"/><Relationship Id="rId4" Type="http://schemas.openxmlformats.org/officeDocument/2006/relationships/settings" Target="settings.xml"/><Relationship Id="rId9" Type="http://schemas.openxmlformats.org/officeDocument/2006/relationships/hyperlink" Target="mailto:adeilsongta@gmail.com" TargetMode="External"/><Relationship Id="rId14" Type="http://schemas.openxmlformats.org/officeDocument/2006/relationships/image" Target="media/image3.png"/><Relationship Id="rId22" Type="http://schemas.openxmlformats.org/officeDocument/2006/relationships/hyperlink" Target="https://www.pinterest.ca/pin/23292123051414635/"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A57EE-AB6F-4FDE-AC99-66734964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12</Pages>
  <Words>4095</Words>
  <Characters>22113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Abraão</cp:lastModifiedBy>
  <cp:revision>4</cp:revision>
  <dcterms:created xsi:type="dcterms:W3CDTF">2018-09-25T23:19:00Z</dcterms:created>
  <dcterms:modified xsi:type="dcterms:W3CDTF">2018-09-27T00:02:00Z</dcterms:modified>
</cp:coreProperties>
</file>