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D5" w:rsidRPr="006B495B" w:rsidRDefault="00625AD5" w:rsidP="00625AD5">
      <w:pPr>
        <w:autoSpaceDE w:val="0"/>
        <w:autoSpaceDN w:val="0"/>
        <w:adjustRightInd w:val="0"/>
        <w:ind w:firstLine="0"/>
        <w:contextualSpacing/>
        <w:jc w:val="center"/>
        <w:rPr>
          <w:b/>
          <w:szCs w:val="24"/>
        </w:rPr>
      </w:pPr>
      <w:r w:rsidRPr="006B495B">
        <w:rPr>
          <w:b/>
          <w:szCs w:val="24"/>
        </w:rPr>
        <w:t>A PROFISSIONALIDADE DE PROFESSORES FORMADORES: UM ESTUDO NO INSTITUTO FEDERAL DE EDUCAÇÃO CIÊNCIA E TECNOLOGIA DO RIO GRANDE DO NORTE – IFRN</w:t>
      </w:r>
    </w:p>
    <w:p w:rsidR="00625AD5" w:rsidRPr="006B495B" w:rsidRDefault="00625AD5" w:rsidP="00625AD5">
      <w:pPr>
        <w:autoSpaceDE w:val="0"/>
        <w:autoSpaceDN w:val="0"/>
        <w:adjustRightInd w:val="0"/>
        <w:ind w:firstLine="0"/>
        <w:contextualSpacing/>
        <w:jc w:val="center"/>
        <w:rPr>
          <w:b/>
          <w:szCs w:val="24"/>
        </w:rPr>
      </w:pPr>
    </w:p>
    <w:p w:rsidR="00625AD5" w:rsidRPr="003C545D" w:rsidRDefault="00625AD5" w:rsidP="00625AD5">
      <w:pPr>
        <w:autoSpaceDE w:val="0"/>
        <w:autoSpaceDN w:val="0"/>
        <w:adjustRightInd w:val="0"/>
        <w:spacing w:line="240" w:lineRule="auto"/>
        <w:ind w:firstLine="0"/>
        <w:contextualSpacing/>
        <w:jc w:val="right"/>
        <w:rPr>
          <w:sz w:val="22"/>
        </w:rPr>
      </w:pPr>
      <w:r w:rsidRPr="003C545D">
        <w:rPr>
          <w:sz w:val="22"/>
        </w:rPr>
        <w:t>Antonia Francimar da Silva</w:t>
      </w:r>
    </w:p>
    <w:p w:rsidR="00625AD5" w:rsidRPr="003C545D" w:rsidRDefault="00625AD5" w:rsidP="00625AD5">
      <w:pPr>
        <w:autoSpaceDE w:val="0"/>
        <w:autoSpaceDN w:val="0"/>
        <w:adjustRightInd w:val="0"/>
        <w:spacing w:line="240" w:lineRule="auto"/>
        <w:ind w:firstLine="0"/>
        <w:contextualSpacing/>
        <w:jc w:val="right"/>
        <w:rPr>
          <w:sz w:val="22"/>
        </w:rPr>
      </w:pPr>
      <w:r w:rsidRPr="003C545D">
        <w:rPr>
          <w:sz w:val="22"/>
        </w:rPr>
        <w:t>Professora de Política e Gestão Escolar</w:t>
      </w:r>
    </w:p>
    <w:p w:rsidR="007E29BD" w:rsidRDefault="00625AD5" w:rsidP="00625AD5">
      <w:pPr>
        <w:spacing w:line="240" w:lineRule="auto"/>
        <w:ind w:firstLine="0"/>
        <w:contextualSpacing/>
        <w:jc w:val="right"/>
        <w:rPr>
          <w:sz w:val="22"/>
        </w:rPr>
      </w:pPr>
      <w:r w:rsidRPr="003C545D">
        <w:rPr>
          <w:b/>
          <w:sz w:val="22"/>
        </w:rPr>
        <w:tab/>
      </w:r>
      <w:r w:rsidRPr="003C545D">
        <w:rPr>
          <w:b/>
          <w:sz w:val="22"/>
        </w:rPr>
        <w:tab/>
      </w:r>
      <w:r w:rsidRPr="003C545D">
        <w:rPr>
          <w:b/>
          <w:sz w:val="22"/>
        </w:rPr>
        <w:tab/>
      </w:r>
      <w:r w:rsidRPr="003C545D"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3C545D">
        <w:rPr>
          <w:sz w:val="22"/>
        </w:rPr>
        <w:t>Institut</w:t>
      </w:r>
      <w:r>
        <w:rPr>
          <w:sz w:val="22"/>
        </w:rPr>
        <w:t xml:space="preserve">o Federal de Educação, Ciência </w:t>
      </w:r>
      <w:r w:rsidR="007E29BD">
        <w:rPr>
          <w:sz w:val="22"/>
        </w:rPr>
        <w:t xml:space="preserve">            </w:t>
      </w:r>
      <w:r>
        <w:rPr>
          <w:sz w:val="22"/>
        </w:rPr>
        <w:t>e</w:t>
      </w:r>
      <w:r w:rsidRPr="003C545D">
        <w:rPr>
          <w:sz w:val="22"/>
        </w:rPr>
        <w:t xml:space="preserve"> </w:t>
      </w:r>
      <w:r w:rsidR="00857F3C">
        <w:rPr>
          <w:sz w:val="22"/>
        </w:rPr>
        <w:tab/>
      </w:r>
      <w:r w:rsidR="00857F3C">
        <w:rPr>
          <w:sz w:val="22"/>
        </w:rPr>
        <w:tab/>
      </w:r>
      <w:r>
        <w:rPr>
          <w:sz w:val="22"/>
        </w:rPr>
        <w:t>Tecnologia d</w:t>
      </w:r>
      <w:r w:rsidRPr="003C545D">
        <w:rPr>
          <w:sz w:val="22"/>
        </w:rPr>
        <w:t>o</w:t>
      </w:r>
      <w:r>
        <w:rPr>
          <w:sz w:val="22"/>
        </w:rPr>
        <w:t xml:space="preserve"> </w:t>
      </w:r>
      <w:r w:rsidRPr="003C545D">
        <w:rPr>
          <w:sz w:val="22"/>
        </w:rPr>
        <w:t>Rio</w:t>
      </w:r>
      <w:r>
        <w:rPr>
          <w:sz w:val="22"/>
        </w:rPr>
        <w:t xml:space="preserve"> </w:t>
      </w:r>
      <w:r w:rsidRPr="003C545D">
        <w:rPr>
          <w:sz w:val="22"/>
        </w:rPr>
        <w:t>Grande</w:t>
      </w:r>
      <w:r>
        <w:rPr>
          <w:sz w:val="22"/>
        </w:rPr>
        <w:t xml:space="preserve"> do Norte – </w:t>
      </w:r>
    </w:p>
    <w:p w:rsidR="00625AD5" w:rsidRPr="003C545D" w:rsidRDefault="00625AD5" w:rsidP="00625AD5">
      <w:pPr>
        <w:spacing w:line="240" w:lineRule="auto"/>
        <w:ind w:firstLine="0"/>
        <w:contextualSpacing/>
        <w:jc w:val="right"/>
        <w:rPr>
          <w:sz w:val="22"/>
        </w:rPr>
      </w:pPr>
      <w:r>
        <w:rPr>
          <w:sz w:val="22"/>
        </w:rPr>
        <w:t>Campus Pau d</w:t>
      </w:r>
      <w:r w:rsidRPr="003C545D">
        <w:rPr>
          <w:sz w:val="22"/>
        </w:rPr>
        <w:t>os Ferros</w:t>
      </w:r>
    </w:p>
    <w:p w:rsidR="00625AD5" w:rsidRPr="003C545D" w:rsidRDefault="00625AD5" w:rsidP="00625AD5">
      <w:pPr>
        <w:ind w:firstLine="0"/>
        <w:contextualSpacing/>
        <w:jc w:val="right"/>
        <w:rPr>
          <w:sz w:val="22"/>
        </w:rPr>
      </w:pPr>
      <w:r w:rsidRPr="003C545D">
        <w:rPr>
          <w:sz w:val="22"/>
        </w:rPr>
        <w:t>antonia.silva@ifrn.edu.br</w:t>
      </w:r>
    </w:p>
    <w:p w:rsidR="00625AD5" w:rsidRPr="00DE5685" w:rsidRDefault="00625AD5" w:rsidP="00625AD5">
      <w:pPr>
        <w:ind w:right="-427" w:firstLine="993"/>
        <w:rPr>
          <w:rFonts w:ascii="Arial" w:hAnsi="Arial" w:cs="Arial"/>
          <w:szCs w:val="24"/>
        </w:rPr>
      </w:pPr>
    </w:p>
    <w:p w:rsidR="00625AD5" w:rsidRDefault="00625AD5" w:rsidP="00625AD5">
      <w:pPr>
        <w:jc w:val="center"/>
        <w:rPr>
          <w:b/>
          <w:szCs w:val="24"/>
        </w:rPr>
      </w:pPr>
      <w:r w:rsidRPr="00312552">
        <w:rPr>
          <w:b/>
          <w:szCs w:val="24"/>
        </w:rPr>
        <w:t>RESUMO</w:t>
      </w:r>
    </w:p>
    <w:p w:rsidR="00625AD5" w:rsidRPr="00733673" w:rsidRDefault="00625AD5" w:rsidP="00625AD5">
      <w:pPr>
        <w:spacing w:line="240" w:lineRule="auto"/>
        <w:ind w:firstLine="0"/>
        <w:rPr>
          <w:b/>
          <w:sz w:val="22"/>
        </w:rPr>
      </w:pPr>
      <w:r w:rsidRPr="00733673">
        <w:rPr>
          <w:sz w:val="22"/>
        </w:rPr>
        <w:t xml:space="preserve">Este texto é parte de um capítulo desenvolvido e estudado, no período de 2015 a 2016, integrante da tese ora em construção para o Doutoramento na Universidade do Minho, com professores formadores de licenciaturas de Ciências da Natureza e Matemática no âmbito do Instituto Federal de Educação Ciência e Tecnologia do Rio Grande do Norte (IFRN). O estudo teve como finalidade revelar aspectos que configuram a profissionalidade de professores formadores, compreendendo a influência do contexto profissional na construção desta profissionalidade, considerando suas concepções e práticas sobre o currículo e o desenvolvimento curricular pelos docentes. O aporte teórico abordado perpassa pelo campo da formação continuada de professores no que diz respeito aos estudos do currículo e da profissionalidade docente, abordando tipologias dos saberes docentes (saberes disciplinares, saberes pedagógicos, saberes da experiência). Fez parte do estudo o uso de questionário com questões abertas e fechadas, disponibilizados a 48 professores, entrevistas semiestruturadas com coordenadores dos cursos de Licenciaturas em Química, Física e Matemática, e gestores sistêmicos, bem como análises documentais concernentes ao tema. Neste artigo foram abordadas presentes no questionário. </w:t>
      </w:r>
      <w:r w:rsidRPr="00733673">
        <w:rPr>
          <w:sz w:val="22"/>
          <w:lang w:eastAsia="pt-BR"/>
        </w:rPr>
        <w:t xml:space="preserve">A pesquisa realizada evidenciou, conforme observado nas falas dos professores pesquisados e nas questões que envolveram as concepções sobre a profissionalidade dos professores formadores, a necessidade do IFRN desenvolver ações de planejamento voltadas para a formação pedagógica dos professores para assim poder </w:t>
      </w:r>
      <w:r w:rsidRPr="00733673">
        <w:rPr>
          <w:sz w:val="22"/>
        </w:rPr>
        <w:t>contribuir com o fortalecimento da identidade docente e o desenvolvimento profissional do professor.</w:t>
      </w:r>
    </w:p>
    <w:p w:rsidR="00625AD5" w:rsidRPr="00733673" w:rsidRDefault="00625AD5" w:rsidP="00625AD5">
      <w:pPr>
        <w:spacing w:line="240" w:lineRule="auto"/>
        <w:contextualSpacing/>
        <w:rPr>
          <w:sz w:val="22"/>
        </w:rPr>
      </w:pPr>
    </w:p>
    <w:p w:rsidR="00625AD5" w:rsidRPr="00733673" w:rsidRDefault="00625AD5" w:rsidP="00625AD5">
      <w:pPr>
        <w:spacing w:line="240" w:lineRule="auto"/>
        <w:ind w:firstLine="0"/>
        <w:contextualSpacing/>
        <w:rPr>
          <w:sz w:val="22"/>
        </w:rPr>
      </w:pPr>
      <w:r w:rsidRPr="00733673">
        <w:rPr>
          <w:b/>
          <w:bCs/>
          <w:sz w:val="22"/>
        </w:rPr>
        <w:t>Palavras-chave</w:t>
      </w:r>
      <w:r w:rsidRPr="00733673">
        <w:rPr>
          <w:sz w:val="22"/>
        </w:rPr>
        <w:t>: Profissionalidade – Professores Formadores – Saberes Docentes</w:t>
      </w:r>
    </w:p>
    <w:p w:rsidR="00625AD5" w:rsidRDefault="00625AD5" w:rsidP="00625AD5"/>
    <w:p w:rsidR="00625AD5" w:rsidRPr="006B495B" w:rsidRDefault="00625AD5" w:rsidP="00625AD5">
      <w:pPr>
        <w:ind w:firstLine="0"/>
        <w:contextualSpacing/>
        <w:rPr>
          <w:b/>
          <w:szCs w:val="24"/>
          <w:lang w:eastAsia="x-none"/>
        </w:rPr>
      </w:pPr>
      <w:r w:rsidRPr="006B495B">
        <w:rPr>
          <w:b/>
          <w:szCs w:val="24"/>
          <w:lang w:eastAsia="x-none"/>
        </w:rPr>
        <w:t>Introdução</w:t>
      </w:r>
    </w:p>
    <w:p w:rsidR="00625AD5" w:rsidRPr="006B495B" w:rsidRDefault="00625AD5" w:rsidP="00625AD5">
      <w:pPr>
        <w:autoSpaceDE w:val="0"/>
        <w:autoSpaceDN w:val="0"/>
        <w:adjustRightInd w:val="0"/>
        <w:ind w:firstLine="851"/>
        <w:contextualSpacing/>
        <w:rPr>
          <w:szCs w:val="24"/>
        </w:rPr>
      </w:pPr>
      <w:r>
        <w:rPr>
          <w:szCs w:val="24"/>
        </w:rPr>
        <w:t>S</w:t>
      </w:r>
      <w:r w:rsidRPr="006B495B">
        <w:rPr>
          <w:szCs w:val="24"/>
        </w:rPr>
        <w:t xml:space="preserve">egundo a Lei de Diretrizes e Bases da Educação Nacional (LDB), Lei nº 9.394, de 20 de dezembro de 1996, em seu Artigo nº 66, a formação docente ocorrerá em instituições de nível superior, em programas de pós-graduação, prioritariamente em cursos de mestrado e de doutorado (BRASIL, 1996). </w:t>
      </w:r>
    </w:p>
    <w:p w:rsidR="00625AD5" w:rsidRDefault="00625AD5" w:rsidP="00625AD5">
      <w:pPr>
        <w:autoSpaceDE w:val="0"/>
        <w:autoSpaceDN w:val="0"/>
        <w:adjustRightInd w:val="0"/>
        <w:ind w:firstLine="851"/>
        <w:contextualSpacing/>
        <w:rPr>
          <w:szCs w:val="24"/>
        </w:rPr>
      </w:pPr>
      <w:r w:rsidRPr="006B495B">
        <w:rPr>
          <w:szCs w:val="24"/>
        </w:rPr>
        <w:t>No Instituto Federa</w:t>
      </w:r>
      <w:r>
        <w:rPr>
          <w:szCs w:val="24"/>
        </w:rPr>
        <w:t>l, no entanto, o professor que trabalha no Ensino S</w:t>
      </w:r>
      <w:r w:rsidRPr="006B495B">
        <w:rPr>
          <w:szCs w:val="24"/>
        </w:rPr>
        <w:t xml:space="preserve">uperior quase sempre é o mesmo que leciona no Ensino Médio, pois a legislação vigente prevê, como exigência mínima para poder ser candidato a ocupar o magistério em cursos de formação, por meio de concurso público, apenas a obtenção da Licenciatura. Assim, há </w:t>
      </w:r>
      <w:r w:rsidRPr="006B495B">
        <w:rPr>
          <w:szCs w:val="24"/>
        </w:rPr>
        <w:lastRenderedPageBreak/>
        <w:t xml:space="preserve">professores apenas licenciados que trabalham como formadores, mesmo apresentando pouquíssima ou nenhuma experiência na área de formação. </w:t>
      </w:r>
    </w:p>
    <w:p w:rsidR="00625AD5" w:rsidRPr="006B495B" w:rsidRDefault="00625AD5" w:rsidP="00625AD5">
      <w:pPr>
        <w:autoSpaceDE w:val="0"/>
        <w:autoSpaceDN w:val="0"/>
        <w:adjustRightInd w:val="0"/>
        <w:ind w:firstLine="851"/>
        <w:contextualSpacing/>
        <w:rPr>
          <w:szCs w:val="24"/>
        </w:rPr>
      </w:pPr>
      <w:r w:rsidRPr="006B495B">
        <w:rPr>
          <w:szCs w:val="24"/>
        </w:rPr>
        <w:t>Esses e outros desafios perante as transformações educacionais, em particular no concernente à formação de professores, resultam da fragilidade dos procedimentos avaliativos internos</w:t>
      </w:r>
      <w:r>
        <w:rPr>
          <w:szCs w:val="24"/>
        </w:rPr>
        <w:t xml:space="preserve">, a exemplo da </w:t>
      </w:r>
      <w:r w:rsidRPr="006B495B">
        <w:rPr>
          <w:szCs w:val="24"/>
        </w:rPr>
        <w:t xml:space="preserve">falta do acompanhamento sistemático do processo formativo e, ainda, </w:t>
      </w:r>
      <w:r>
        <w:rPr>
          <w:szCs w:val="24"/>
        </w:rPr>
        <w:t>d</w:t>
      </w:r>
      <w:r w:rsidRPr="006B495B">
        <w:rPr>
          <w:szCs w:val="24"/>
        </w:rPr>
        <w:t xml:space="preserve">a precariedade de uma análise aprofundada de resultados obtidos por meio dos processos avaliativos já existentes. </w:t>
      </w:r>
    </w:p>
    <w:p w:rsidR="00625AD5" w:rsidRPr="006B495B" w:rsidRDefault="00625AD5" w:rsidP="00625AD5">
      <w:pPr>
        <w:autoSpaceDE w:val="0"/>
        <w:autoSpaceDN w:val="0"/>
        <w:adjustRightInd w:val="0"/>
        <w:ind w:firstLine="851"/>
        <w:contextualSpacing/>
        <w:rPr>
          <w:szCs w:val="24"/>
        </w:rPr>
      </w:pPr>
      <w:r>
        <w:rPr>
          <w:szCs w:val="24"/>
        </w:rPr>
        <w:t xml:space="preserve">Na perspectiva desses dilemas, surgiram inquietações que ensejaram, por sua vez, </w:t>
      </w:r>
      <w:r w:rsidRPr="006B495B">
        <w:rPr>
          <w:szCs w:val="24"/>
        </w:rPr>
        <w:t xml:space="preserve">uma tese de doutoramento intitulada: </w:t>
      </w:r>
      <w:r w:rsidRPr="00CE176A">
        <w:rPr>
          <w:i/>
          <w:szCs w:val="24"/>
        </w:rPr>
        <w:t>A profissionalidade de professores formadores: um estudo no Instituto Federal de Educação, Ciência e Tecnologia do Rio Grande do Norte – IFRN</w:t>
      </w:r>
      <w:r w:rsidRPr="006B495B">
        <w:rPr>
          <w:szCs w:val="24"/>
        </w:rPr>
        <w:t xml:space="preserve">. A tese, norteada por categorias de estudo, concepções e práticas de </w:t>
      </w:r>
      <w:r>
        <w:rPr>
          <w:szCs w:val="24"/>
        </w:rPr>
        <w:t xml:space="preserve">professores formadores por meio das quais fosse possível </w:t>
      </w:r>
      <w:r w:rsidRPr="006B495B">
        <w:rPr>
          <w:szCs w:val="24"/>
        </w:rPr>
        <w:t>uma visão</w:t>
      </w:r>
      <w:r>
        <w:rPr>
          <w:szCs w:val="24"/>
        </w:rPr>
        <w:t xml:space="preserve"> mais ampla</w:t>
      </w:r>
      <w:r w:rsidRPr="006B495B">
        <w:rPr>
          <w:szCs w:val="24"/>
        </w:rPr>
        <w:t xml:space="preserve"> sobre a formação de professores no </w:t>
      </w:r>
      <w:r>
        <w:rPr>
          <w:szCs w:val="24"/>
        </w:rPr>
        <w:t>IFRN</w:t>
      </w:r>
      <w:r w:rsidRPr="006B495B">
        <w:rPr>
          <w:szCs w:val="24"/>
        </w:rPr>
        <w:t xml:space="preserve">, </w:t>
      </w:r>
      <w:r>
        <w:rPr>
          <w:szCs w:val="24"/>
        </w:rPr>
        <w:t xml:space="preserve">objetivou </w:t>
      </w:r>
      <w:r w:rsidRPr="006B495B">
        <w:rPr>
          <w:szCs w:val="24"/>
        </w:rPr>
        <w:t xml:space="preserve">caracterizar os diferentes elementos da profissionalidade docente, bem como </w:t>
      </w:r>
      <w:r>
        <w:rPr>
          <w:szCs w:val="24"/>
        </w:rPr>
        <w:t>propor</w:t>
      </w:r>
      <w:r w:rsidRPr="006B495B">
        <w:rPr>
          <w:szCs w:val="24"/>
        </w:rPr>
        <w:t xml:space="preserve"> um modelo de formação continuada para os docentes que ali trabalham.</w:t>
      </w:r>
    </w:p>
    <w:p w:rsidR="00625AD5" w:rsidRPr="006B495B" w:rsidRDefault="00625AD5" w:rsidP="00625AD5">
      <w:pPr>
        <w:autoSpaceDE w:val="0"/>
        <w:autoSpaceDN w:val="0"/>
        <w:adjustRightInd w:val="0"/>
        <w:contextualSpacing/>
        <w:rPr>
          <w:szCs w:val="24"/>
        </w:rPr>
      </w:pPr>
      <w:r w:rsidRPr="006B495B">
        <w:rPr>
          <w:szCs w:val="24"/>
        </w:rPr>
        <w:t xml:space="preserve">Dentre os objetivos </w:t>
      </w:r>
      <w:r>
        <w:rPr>
          <w:szCs w:val="24"/>
        </w:rPr>
        <w:t>d</w:t>
      </w:r>
      <w:r w:rsidRPr="006B495B">
        <w:rPr>
          <w:szCs w:val="24"/>
        </w:rPr>
        <w:t xml:space="preserve">o </w:t>
      </w:r>
      <w:r>
        <w:rPr>
          <w:szCs w:val="24"/>
        </w:rPr>
        <w:t xml:space="preserve">presente </w:t>
      </w:r>
      <w:r w:rsidRPr="006B495B">
        <w:rPr>
          <w:szCs w:val="24"/>
        </w:rPr>
        <w:t>estudo</w:t>
      </w:r>
      <w:r>
        <w:rPr>
          <w:szCs w:val="24"/>
        </w:rPr>
        <w:t xml:space="preserve">, buscou-se </w:t>
      </w:r>
      <w:r w:rsidRPr="006B495B">
        <w:rPr>
          <w:szCs w:val="24"/>
        </w:rPr>
        <w:t xml:space="preserve">identificar os conhecimentos que os professores formadores consideram necessários à </w:t>
      </w:r>
      <w:r>
        <w:rPr>
          <w:szCs w:val="24"/>
        </w:rPr>
        <w:t>prática da profissionalidade docente</w:t>
      </w:r>
      <w:r w:rsidRPr="006B495B">
        <w:rPr>
          <w:szCs w:val="24"/>
        </w:rPr>
        <w:t xml:space="preserve">. </w:t>
      </w:r>
      <w:r w:rsidRPr="006B495B">
        <w:rPr>
          <w:color w:val="000000"/>
          <w:szCs w:val="24"/>
        </w:rPr>
        <w:t>Em uma perspectiva diacrônica, verifica-se que o</w:t>
      </w:r>
      <w:r w:rsidRPr="006B495B">
        <w:rPr>
          <w:szCs w:val="24"/>
        </w:rPr>
        <w:t xml:space="preserve"> termo “profissionalidade” começou a ser estudado na França, por </w:t>
      </w:r>
      <w:proofErr w:type="spellStart"/>
      <w:r w:rsidRPr="006B495B">
        <w:rPr>
          <w:szCs w:val="24"/>
        </w:rPr>
        <w:t>Bourdoncle</w:t>
      </w:r>
      <w:proofErr w:type="spellEnd"/>
      <w:r w:rsidRPr="006B495B">
        <w:rPr>
          <w:szCs w:val="24"/>
        </w:rPr>
        <w:t xml:space="preserve"> e </w:t>
      </w:r>
      <w:proofErr w:type="spellStart"/>
      <w:r w:rsidRPr="006B495B">
        <w:rPr>
          <w:szCs w:val="24"/>
        </w:rPr>
        <w:t>Mathey</w:t>
      </w:r>
      <w:proofErr w:type="spellEnd"/>
      <w:r w:rsidRPr="006B495B">
        <w:rPr>
          <w:szCs w:val="24"/>
        </w:rPr>
        <w:t xml:space="preserve"> Pierre, a partir de 1995 (</w:t>
      </w:r>
      <w:r>
        <w:rPr>
          <w:szCs w:val="24"/>
        </w:rPr>
        <w:t xml:space="preserve">Alves </w:t>
      </w:r>
      <w:r>
        <w:rPr>
          <w:i/>
          <w:szCs w:val="24"/>
        </w:rPr>
        <w:t>et a</w:t>
      </w:r>
      <w:r w:rsidRPr="00DA69D8">
        <w:rPr>
          <w:i/>
          <w:szCs w:val="24"/>
        </w:rPr>
        <w:t>l</w:t>
      </w:r>
      <w:r>
        <w:rPr>
          <w:szCs w:val="24"/>
        </w:rPr>
        <w:t>.</w:t>
      </w:r>
      <w:r w:rsidRPr="00140B0B">
        <w:rPr>
          <w:szCs w:val="24"/>
        </w:rPr>
        <w:t>,</w:t>
      </w:r>
      <w:r>
        <w:rPr>
          <w:szCs w:val="24"/>
        </w:rPr>
        <w:t xml:space="preserve"> </w:t>
      </w:r>
      <w:r w:rsidRPr="006B495B">
        <w:rPr>
          <w:szCs w:val="24"/>
        </w:rPr>
        <w:t>2013)</w:t>
      </w:r>
      <w:r>
        <w:rPr>
          <w:szCs w:val="24"/>
        </w:rPr>
        <w:t>; q</w:t>
      </w:r>
      <w:r w:rsidRPr="006B495B">
        <w:rPr>
          <w:szCs w:val="24"/>
        </w:rPr>
        <w:t>uanto à sua utilização, começou a ser empregado na Itália pelos sindicatos, quando da defesa dos interesses de grupos de trabalhadores, basead</w:t>
      </w:r>
      <w:r>
        <w:rPr>
          <w:szCs w:val="24"/>
        </w:rPr>
        <w:t>o</w:t>
      </w:r>
      <w:r w:rsidRPr="006B495B">
        <w:rPr>
          <w:szCs w:val="24"/>
        </w:rPr>
        <w:t xml:space="preserve"> essencialmente na pres</w:t>
      </w:r>
      <w:r>
        <w:rPr>
          <w:szCs w:val="24"/>
        </w:rPr>
        <w:t>ervação da especificidade do ofí</w:t>
      </w:r>
      <w:r w:rsidRPr="006B495B">
        <w:rPr>
          <w:szCs w:val="24"/>
        </w:rPr>
        <w:t xml:space="preserve">cio. </w:t>
      </w:r>
    </w:p>
    <w:p w:rsidR="00625AD5" w:rsidRPr="006B495B" w:rsidRDefault="00625AD5" w:rsidP="00625AD5">
      <w:pPr>
        <w:ind w:firstLine="708"/>
        <w:contextualSpacing/>
        <w:rPr>
          <w:szCs w:val="24"/>
        </w:rPr>
      </w:pPr>
      <w:r w:rsidRPr="006B495B">
        <w:rPr>
          <w:szCs w:val="24"/>
        </w:rPr>
        <w:t xml:space="preserve">Na opinião da autora </w:t>
      </w:r>
      <w:r w:rsidRPr="00CE176A">
        <w:rPr>
          <w:szCs w:val="24"/>
        </w:rPr>
        <w:t>(</w:t>
      </w:r>
      <w:r w:rsidRPr="00CE176A">
        <w:rPr>
          <w:i/>
          <w:szCs w:val="24"/>
        </w:rPr>
        <w:t>ibidem</w:t>
      </w:r>
      <w:r w:rsidRPr="00CE176A">
        <w:rPr>
          <w:szCs w:val="24"/>
        </w:rPr>
        <w:t>),</w:t>
      </w:r>
      <w:r w:rsidRPr="006B495B">
        <w:rPr>
          <w:szCs w:val="24"/>
        </w:rPr>
        <w:t xml:space="preserve"> essa especificidade</w:t>
      </w:r>
      <w:r>
        <w:rPr>
          <w:szCs w:val="24"/>
        </w:rPr>
        <w:t>,</w:t>
      </w:r>
      <w:r w:rsidRPr="006B495B">
        <w:rPr>
          <w:szCs w:val="24"/>
        </w:rPr>
        <w:t xml:space="preserve"> que demarca a necessidade social para com o conjunto de atividades desenvolvidas por determinado grupo de profissionais, deriva de um conjunto de condições adquiridas pelos sujeitos pertencentes ao grupo, o que lhes imputa a capacidade de realizar um trabalho de qualidade, que só eles podem praticar. Esse conjunto de destrezas e habilidades, por si só, justifica a necessidade social desse grupo, inserindo-os nas relações de produção via relações de trabalho frente ao capital.</w:t>
      </w:r>
    </w:p>
    <w:p w:rsidR="00625AD5" w:rsidRPr="006B495B" w:rsidRDefault="00625AD5" w:rsidP="00625AD5">
      <w:pPr>
        <w:ind w:firstLine="708"/>
        <w:contextualSpacing/>
        <w:rPr>
          <w:szCs w:val="24"/>
        </w:rPr>
      </w:pPr>
      <w:r w:rsidRPr="006B495B">
        <w:rPr>
          <w:szCs w:val="24"/>
        </w:rPr>
        <w:t>No Brasil, na</w:t>
      </w:r>
      <w:r>
        <w:rPr>
          <w:szCs w:val="24"/>
        </w:rPr>
        <w:t xml:space="preserve"> série </w:t>
      </w:r>
      <w:r w:rsidRPr="006B495B">
        <w:rPr>
          <w:i/>
          <w:szCs w:val="24"/>
        </w:rPr>
        <w:t>Estado de Conhecimento – Formação de Profissionais da Educação</w:t>
      </w:r>
      <w:r w:rsidRPr="006B495B">
        <w:rPr>
          <w:szCs w:val="24"/>
        </w:rPr>
        <w:t xml:space="preserve"> </w:t>
      </w:r>
      <w:r w:rsidRPr="00AA5C2B">
        <w:rPr>
          <w:szCs w:val="24"/>
        </w:rPr>
        <w:t>(2003-2010)</w:t>
      </w:r>
      <w:r w:rsidRPr="006B495B">
        <w:rPr>
          <w:szCs w:val="24"/>
        </w:rPr>
        <w:t xml:space="preserve"> –, organizada por </w:t>
      </w:r>
      <w:proofErr w:type="spellStart"/>
      <w:r w:rsidRPr="00140B0B">
        <w:rPr>
          <w:szCs w:val="24"/>
        </w:rPr>
        <w:t>Brzezinski</w:t>
      </w:r>
      <w:proofErr w:type="spellEnd"/>
      <w:r w:rsidRPr="00140B0B">
        <w:rPr>
          <w:szCs w:val="24"/>
        </w:rPr>
        <w:t xml:space="preserve"> (2014</w:t>
      </w:r>
      <w:r w:rsidRPr="006B495B">
        <w:rPr>
          <w:szCs w:val="24"/>
        </w:rPr>
        <w:t xml:space="preserve">, p. 37), foram analisadas as produções discentes (teses e dissertações) no período de 2003 a 2010 sobre a formação de professores no Brasil. O trabalho dessa autora mostra que, a partir de 2006, houve um salto quantitativo extremamente relevante nas pesquisas científicas. O elevado e </w:t>
      </w:r>
      <w:r w:rsidRPr="006B495B">
        <w:rPr>
          <w:szCs w:val="24"/>
        </w:rPr>
        <w:lastRenderedPageBreak/>
        <w:t xml:space="preserve">diversificado número de descritores denota a forte dispersão desta categoria e a árdua tarefa para realizar a “reconciliação integrativa”. O descritor que congregou maior número de trabalhos foi “profissionalização, profissionalidade e profissionalismo docentes”. A autora destaca que a profissionalidade docente aparece relacionada à qualidade da prática profissional, integridade do fazer docente, desenvolvimento profissional e habilidades e competências; à constituição da identidade docente; ao saber docente; à integridade da dimensão social e pessoal do docente; à sua responsabilidade individual e comunitária e compromisso ético e político. </w:t>
      </w:r>
    </w:p>
    <w:p w:rsidR="00625AD5" w:rsidRPr="006B495B" w:rsidRDefault="00625AD5" w:rsidP="00625AD5">
      <w:pPr>
        <w:contextualSpacing/>
        <w:rPr>
          <w:szCs w:val="24"/>
        </w:rPr>
      </w:pPr>
      <w:r w:rsidRPr="006B495B">
        <w:rPr>
          <w:szCs w:val="24"/>
        </w:rPr>
        <w:t xml:space="preserve">Num tempo de ambiguidades e mutações aceleradas, </w:t>
      </w:r>
      <w:r w:rsidRPr="00140B0B">
        <w:rPr>
          <w:szCs w:val="24"/>
        </w:rPr>
        <w:t>R</w:t>
      </w:r>
      <w:r>
        <w:rPr>
          <w:szCs w:val="24"/>
        </w:rPr>
        <w:t xml:space="preserve">oldão </w:t>
      </w:r>
      <w:r w:rsidRPr="00140B0B">
        <w:rPr>
          <w:szCs w:val="24"/>
        </w:rPr>
        <w:t>(2005, p. 4)</w:t>
      </w:r>
      <w:r>
        <w:rPr>
          <w:szCs w:val="24"/>
        </w:rPr>
        <w:t>, por seu turno,</w:t>
      </w:r>
      <w:r w:rsidRPr="006B495B">
        <w:rPr>
          <w:szCs w:val="24"/>
        </w:rPr>
        <w:t xml:space="preserve"> considera que</w:t>
      </w:r>
    </w:p>
    <w:p w:rsidR="00625AD5" w:rsidRDefault="00625AD5" w:rsidP="00625AD5">
      <w:pPr>
        <w:spacing w:line="240" w:lineRule="auto"/>
        <w:contextualSpacing/>
        <w:rPr>
          <w:szCs w:val="24"/>
        </w:rPr>
      </w:pPr>
    </w:p>
    <w:p w:rsidR="00625AD5" w:rsidRPr="00677FDB" w:rsidRDefault="00625AD5" w:rsidP="00625AD5">
      <w:pPr>
        <w:spacing w:line="240" w:lineRule="auto"/>
        <w:ind w:left="2268" w:firstLine="0"/>
        <w:contextualSpacing/>
        <w:rPr>
          <w:sz w:val="20"/>
          <w:szCs w:val="20"/>
        </w:rPr>
      </w:pPr>
      <w:r w:rsidRPr="00677FDB">
        <w:rPr>
          <w:sz w:val="20"/>
          <w:szCs w:val="20"/>
        </w:rPr>
        <w:t xml:space="preserve">A clarificação da noção de </w:t>
      </w:r>
      <w:r w:rsidRPr="00677FDB">
        <w:rPr>
          <w:i/>
          <w:iCs/>
          <w:sz w:val="20"/>
          <w:szCs w:val="20"/>
        </w:rPr>
        <w:t xml:space="preserve">profissionalidade </w:t>
      </w:r>
      <w:r w:rsidRPr="00677FDB">
        <w:rPr>
          <w:sz w:val="20"/>
          <w:szCs w:val="20"/>
        </w:rPr>
        <w:t>e da especificidade que a define, assume uma importância acrescida na complexa teia de interacções que fazem da formação e da aprendizagem uma componente central de todas as vertentes da vida social e uma preocupação maior das políticas em todo o mundo desenvolvido.</w:t>
      </w:r>
    </w:p>
    <w:p w:rsidR="00625AD5" w:rsidRPr="006B495B" w:rsidRDefault="00625AD5" w:rsidP="00625AD5">
      <w:pPr>
        <w:contextualSpacing/>
        <w:rPr>
          <w:szCs w:val="24"/>
        </w:rPr>
      </w:pPr>
    </w:p>
    <w:p w:rsidR="00625AD5" w:rsidRPr="006B495B" w:rsidRDefault="00625AD5" w:rsidP="00625AD5">
      <w:pPr>
        <w:contextualSpacing/>
        <w:rPr>
          <w:rFonts w:eastAsiaTheme="minorEastAsia"/>
          <w:szCs w:val="24"/>
        </w:rPr>
      </w:pPr>
      <w:r w:rsidRPr="006B495B">
        <w:rPr>
          <w:rFonts w:eastAsiaTheme="minorEastAsia"/>
          <w:szCs w:val="24"/>
        </w:rPr>
        <w:t xml:space="preserve">Essa importância torna-se ainda mais interessante no domínio da destreza, onde a profissionalidade é tida como um elemento preponderante de integração profissional. </w:t>
      </w:r>
    </w:p>
    <w:p w:rsidR="00625AD5" w:rsidRPr="006B495B" w:rsidRDefault="00625AD5" w:rsidP="00625AD5">
      <w:pPr>
        <w:ind w:firstLine="708"/>
        <w:contextualSpacing/>
        <w:rPr>
          <w:szCs w:val="24"/>
        </w:rPr>
      </w:pPr>
      <w:r>
        <w:rPr>
          <w:szCs w:val="24"/>
        </w:rPr>
        <w:t xml:space="preserve">Por conseguinte, a </w:t>
      </w:r>
      <w:r w:rsidRPr="006B495B">
        <w:rPr>
          <w:szCs w:val="24"/>
        </w:rPr>
        <w:t xml:space="preserve">profissionalidade é construída pelo professor ao longo do seu percurso na instituição de formação (seja ela inicial ou continuada) e, por isso, ligada ao seu contexto de trabalho. A partir deste, em um complexo movimento que entrelaça subjetividade e práticas socioinstitucionais, o professor imprime um caráter profissional à sua atividade, o qual revela o nível de qualidade que caracteriza a sua ação educativa. Esse caráter profissional é, também, elemento constitutivo da sua identidade profissional, que, ao mesmo tempo, vai sendo moldada por um percurso onde o professor adquire experiências, partilha vivências e desenvolve práticas, perpassando tanto o campo formativo quanto a dimensão pessoal ao longo da vida. Morgado </w:t>
      </w:r>
      <w:r w:rsidRPr="00AC468F">
        <w:rPr>
          <w:szCs w:val="24"/>
        </w:rPr>
        <w:t>(2011, p. 799)</w:t>
      </w:r>
      <w:r w:rsidRPr="006B495B">
        <w:rPr>
          <w:szCs w:val="24"/>
        </w:rPr>
        <w:t xml:space="preserve"> define que</w:t>
      </w:r>
    </w:p>
    <w:p w:rsidR="00625AD5" w:rsidRPr="00D46EBF" w:rsidRDefault="00625AD5" w:rsidP="00625AD5">
      <w:pPr>
        <w:tabs>
          <w:tab w:val="left" w:pos="2268"/>
        </w:tabs>
        <w:autoSpaceDE w:val="0"/>
        <w:autoSpaceDN w:val="0"/>
        <w:adjustRightInd w:val="0"/>
        <w:spacing w:line="240" w:lineRule="auto"/>
        <w:ind w:left="2268" w:hanging="5386"/>
        <w:contextualSpacing/>
        <w:rPr>
          <w:sz w:val="20"/>
          <w:szCs w:val="20"/>
        </w:rPr>
      </w:pPr>
      <w:r w:rsidRPr="006B495B">
        <w:rPr>
          <w:szCs w:val="24"/>
        </w:rPr>
        <w:tab/>
      </w:r>
      <w:r w:rsidRPr="00D46EBF">
        <w:rPr>
          <w:sz w:val="20"/>
          <w:szCs w:val="20"/>
        </w:rPr>
        <w:t xml:space="preserve">Trata-se de um conceito que se associa intimamente ao conceito de desenvolvimento profissional, estabelecendo com ele uma relação simbiótica. Assim se compreende que desenvolvimento profissional e profissionalidade docente sejam vistos </w:t>
      </w:r>
      <w:r w:rsidRPr="00D46EBF">
        <w:rPr>
          <w:sz w:val="20"/>
          <w:szCs w:val="20"/>
        </w:rPr>
        <w:tab/>
        <w:t>como elementos nucleares - quer em termos de estrutura da própria profissão, quer em termos de renovação do pensamento e da acção dos professores -, sendo por isso frequentemente apontados, tanto nos discursos políticos como na literatura da especialidade, como factores a ter em conta nas mudanças que urge imprimir no sistema, em particular ao nível das práticas que os professores desenvolvem nas escolas.</w:t>
      </w:r>
    </w:p>
    <w:p w:rsidR="00625AD5" w:rsidRPr="006B495B" w:rsidRDefault="00625AD5" w:rsidP="00625AD5">
      <w:pPr>
        <w:autoSpaceDE w:val="0"/>
        <w:autoSpaceDN w:val="0"/>
        <w:adjustRightInd w:val="0"/>
        <w:contextualSpacing/>
        <w:rPr>
          <w:b/>
          <w:szCs w:val="24"/>
        </w:rPr>
      </w:pPr>
    </w:p>
    <w:p w:rsidR="00625AD5" w:rsidRPr="003D186B" w:rsidRDefault="00625AD5" w:rsidP="00625AD5">
      <w:pPr>
        <w:contextualSpacing/>
        <w:rPr>
          <w:rFonts w:eastAsia="Times New Roman"/>
          <w:szCs w:val="24"/>
          <w:lang w:eastAsia="pt-PT"/>
        </w:rPr>
      </w:pPr>
      <w:r w:rsidRPr="003D186B">
        <w:rPr>
          <w:rFonts w:eastAsiaTheme="minorEastAsia"/>
          <w:szCs w:val="24"/>
        </w:rPr>
        <w:lastRenderedPageBreak/>
        <w:t xml:space="preserve">Assim, a profissionalidade </w:t>
      </w:r>
      <w:r w:rsidRPr="003D186B">
        <w:rPr>
          <w:rFonts w:eastAsia="Times New Roman"/>
          <w:szCs w:val="24"/>
          <w:lang w:eastAsia="pt-PT"/>
        </w:rPr>
        <w:t>docente é constituída por um conju</w:t>
      </w:r>
      <w:r>
        <w:rPr>
          <w:rFonts w:eastAsia="Times New Roman"/>
          <w:szCs w:val="24"/>
          <w:lang w:eastAsia="pt-PT"/>
        </w:rPr>
        <w:t>nto plural de saberes integrado</w:t>
      </w:r>
      <w:r w:rsidRPr="003D186B">
        <w:rPr>
          <w:rFonts w:eastAsia="Times New Roman"/>
          <w:szCs w:val="24"/>
          <w:lang w:eastAsia="pt-PT"/>
        </w:rPr>
        <w:t xml:space="preserve">, </w:t>
      </w:r>
      <w:r>
        <w:rPr>
          <w:rFonts w:eastAsia="Times New Roman"/>
          <w:szCs w:val="24"/>
          <w:lang w:eastAsia="pt-PT"/>
        </w:rPr>
        <w:t xml:space="preserve">razão pela qual </w:t>
      </w:r>
      <w:r w:rsidRPr="003D186B">
        <w:rPr>
          <w:rFonts w:eastAsia="Times New Roman"/>
          <w:szCs w:val="24"/>
          <w:lang w:eastAsia="pt-PT"/>
        </w:rPr>
        <w:t xml:space="preserve">é </w:t>
      </w:r>
      <w:r>
        <w:rPr>
          <w:rFonts w:eastAsia="Times New Roman"/>
          <w:szCs w:val="24"/>
          <w:lang w:eastAsia="pt-PT"/>
        </w:rPr>
        <w:t xml:space="preserve">pertinente contextualizar </w:t>
      </w:r>
      <w:proofErr w:type="spellStart"/>
      <w:r>
        <w:rPr>
          <w:rFonts w:eastAsia="Times New Roman"/>
          <w:szCs w:val="24"/>
          <w:lang w:eastAsia="pt-PT"/>
        </w:rPr>
        <w:t>a</w:t>
      </w:r>
      <w:proofErr w:type="spellEnd"/>
      <w:r>
        <w:rPr>
          <w:rFonts w:eastAsia="Times New Roman"/>
          <w:szCs w:val="24"/>
          <w:lang w:eastAsia="pt-PT"/>
        </w:rPr>
        <w:t xml:space="preserve"> </w:t>
      </w:r>
      <w:r w:rsidRPr="003D186B">
        <w:rPr>
          <w:rFonts w:eastAsia="Times New Roman"/>
          <w:szCs w:val="24"/>
          <w:lang w:eastAsia="pt-PT"/>
        </w:rPr>
        <w:t xml:space="preserve">docência como um ofício sempre constituído de saberes, em diferentes épocas (ainda que, quase sempre, destituído de reconhecimento social). </w:t>
      </w:r>
    </w:p>
    <w:p w:rsidR="00625AD5" w:rsidRDefault="00625AD5" w:rsidP="00625AD5">
      <w:pPr>
        <w:autoSpaceDE w:val="0"/>
        <w:autoSpaceDN w:val="0"/>
        <w:adjustRightInd w:val="0"/>
        <w:contextualSpacing/>
        <w:rPr>
          <w:rFonts w:eastAsiaTheme="minorEastAsia"/>
          <w:szCs w:val="24"/>
        </w:rPr>
      </w:pPr>
      <w:r w:rsidRPr="003D186B">
        <w:rPr>
          <w:rFonts w:eastAsiaTheme="minorEastAsia"/>
          <w:szCs w:val="24"/>
        </w:rPr>
        <w:t xml:space="preserve">Esses conhecimentos/saberes formam uma espécie de amálgama, a partir de um repertório construído ao longo da vida profissional, que envolve conhecimentos, crenças e experiências vivenciadas no exercício da profissão. Por isso, o percurso formativo dos professores deve ocorrer de forma permanente, de modo a favorecer o desenvolvimento profissional por meio de um processo crítico-reflexivo sobre o </w:t>
      </w:r>
      <w:r w:rsidRPr="000F10D4">
        <w:rPr>
          <w:rFonts w:eastAsiaTheme="minorEastAsia"/>
          <w:i/>
          <w:szCs w:val="24"/>
        </w:rPr>
        <w:t>saber</w:t>
      </w:r>
      <w:r w:rsidRPr="003D186B">
        <w:rPr>
          <w:rFonts w:eastAsiaTheme="minorEastAsia"/>
          <w:szCs w:val="24"/>
        </w:rPr>
        <w:t xml:space="preserve">, o </w:t>
      </w:r>
      <w:r w:rsidRPr="000F10D4">
        <w:rPr>
          <w:rFonts w:eastAsiaTheme="minorEastAsia"/>
          <w:i/>
          <w:szCs w:val="24"/>
        </w:rPr>
        <w:t>saber-fazer</w:t>
      </w:r>
      <w:r w:rsidRPr="003D186B">
        <w:rPr>
          <w:rFonts w:eastAsiaTheme="minorEastAsia"/>
          <w:szCs w:val="24"/>
        </w:rPr>
        <w:t xml:space="preserve">, o </w:t>
      </w:r>
      <w:r w:rsidRPr="000F10D4">
        <w:rPr>
          <w:rFonts w:eastAsiaTheme="minorEastAsia"/>
          <w:i/>
          <w:szCs w:val="24"/>
        </w:rPr>
        <w:t>fazer</w:t>
      </w:r>
      <w:r w:rsidRPr="003D186B">
        <w:rPr>
          <w:rFonts w:eastAsiaTheme="minorEastAsia"/>
          <w:szCs w:val="24"/>
        </w:rPr>
        <w:t xml:space="preserve"> e o </w:t>
      </w:r>
      <w:r w:rsidRPr="000F10D4">
        <w:rPr>
          <w:rFonts w:eastAsiaTheme="minorEastAsia"/>
          <w:i/>
          <w:szCs w:val="24"/>
        </w:rPr>
        <w:t>ser professor</w:t>
      </w:r>
      <w:r w:rsidRPr="003D186B">
        <w:rPr>
          <w:rFonts w:eastAsiaTheme="minorEastAsia"/>
          <w:szCs w:val="24"/>
        </w:rPr>
        <w:t>.</w:t>
      </w:r>
    </w:p>
    <w:p w:rsidR="00625AD5" w:rsidRDefault="00625AD5" w:rsidP="00625AD5">
      <w:pPr>
        <w:autoSpaceDE w:val="0"/>
        <w:autoSpaceDN w:val="0"/>
        <w:adjustRightInd w:val="0"/>
        <w:contextualSpacing/>
        <w:rPr>
          <w:rFonts w:eastAsiaTheme="minorEastAsia"/>
          <w:szCs w:val="24"/>
        </w:rPr>
      </w:pPr>
    </w:p>
    <w:p w:rsidR="00625AD5" w:rsidRPr="00284F14" w:rsidRDefault="00625AD5" w:rsidP="00625AD5">
      <w:pPr>
        <w:autoSpaceDE w:val="0"/>
        <w:autoSpaceDN w:val="0"/>
        <w:adjustRightInd w:val="0"/>
        <w:ind w:firstLine="0"/>
        <w:contextualSpacing/>
        <w:rPr>
          <w:rFonts w:eastAsiaTheme="minorEastAsia"/>
          <w:szCs w:val="24"/>
        </w:rPr>
      </w:pPr>
      <w:r w:rsidRPr="006B495B">
        <w:rPr>
          <w:b/>
          <w:szCs w:val="24"/>
        </w:rPr>
        <w:t>Metodologia</w:t>
      </w:r>
    </w:p>
    <w:p w:rsidR="00625AD5" w:rsidRDefault="00625AD5" w:rsidP="00625AD5">
      <w:pPr>
        <w:autoSpaceDE w:val="0"/>
        <w:autoSpaceDN w:val="0"/>
        <w:adjustRightInd w:val="0"/>
        <w:ind w:firstLine="708"/>
        <w:contextualSpacing/>
        <w:rPr>
          <w:szCs w:val="24"/>
        </w:rPr>
      </w:pPr>
      <w:r w:rsidRPr="006B495B">
        <w:rPr>
          <w:szCs w:val="24"/>
        </w:rPr>
        <w:t xml:space="preserve">A compreensão dos professores formadores sobre a docência enquanto profissão caracterizou-se como um dos elementos estruturantes deste trabalho. O objetivo </w:t>
      </w:r>
      <w:r>
        <w:rPr>
          <w:szCs w:val="24"/>
        </w:rPr>
        <w:t xml:space="preserve">aqui </w:t>
      </w:r>
      <w:r w:rsidRPr="006B495B">
        <w:rPr>
          <w:szCs w:val="24"/>
        </w:rPr>
        <w:t xml:space="preserve">descrito, associado aos outros objetivos definidos na tese, proporcionou a coleta e </w:t>
      </w:r>
      <w:r>
        <w:rPr>
          <w:szCs w:val="24"/>
        </w:rPr>
        <w:t xml:space="preserve">a </w:t>
      </w:r>
      <w:r w:rsidRPr="006B495B">
        <w:rPr>
          <w:szCs w:val="24"/>
        </w:rPr>
        <w:t xml:space="preserve">análise dos dados que ensejaram </w:t>
      </w:r>
      <w:r>
        <w:rPr>
          <w:szCs w:val="24"/>
        </w:rPr>
        <w:t>a referida</w:t>
      </w:r>
      <w:r w:rsidRPr="006B495B">
        <w:rPr>
          <w:szCs w:val="24"/>
        </w:rPr>
        <w:t xml:space="preserve"> proposta de formação continuada para os professores</w:t>
      </w:r>
      <w:r>
        <w:rPr>
          <w:szCs w:val="24"/>
        </w:rPr>
        <w:t xml:space="preserve"> do IFRN</w:t>
      </w:r>
      <w:r w:rsidRPr="006B495B">
        <w:rPr>
          <w:szCs w:val="24"/>
        </w:rPr>
        <w:t>.</w:t>
      </w:r>
    </w:p>
    <w:p w:rsidR="00625AD5" w:rsidRPr="006B495B" w:rsidRDefault="00625AD5" w:rsidP="00625AD5">
      <w:pPr>
        <w:ind w:firstLine="708"/>
        <w:contextualSpacing/>
        <w:rPr>
          <w:szCs w:val="24"/>
        </w:rPr>
      </w:pPr>
      <w:r w:rsidRPr="006B495B">
        <w:rPr>
          <w:szCs w:val="24"/>
        </w:rPr>
        <w:t xml:space="preserve">A pesquisa foi realizada com professores do IFRN, que lecionam nos Cursos Superiores de Ciências da Natureza e Matemática nos dez </w:t>
      </w:r>
      <w:r w:rsidRPr="006B495B">
        <w:rPr>
          <w:i/>
          <w:szCs w:val="24"/>
        </w:rPr>
        <w:t>campi</w:t>
      </w:r>
      <w:r w:rsidRPr="006B495B">
        <w:rPr>
          <w:szCs w:val="24"/>
        </w:rPr>
        <w:t xml:space="preserve"> onde são ofertadas essas licenciaturas. Os referidos </w:t>
      </w:r>
      <w:r w:rsidRPr="006B495B">
        <w:rPr>
          <w:i/>
          <w:szCs w:val="24"/>
        </w:rPr>
        <w:t>campi</w:t>
      </w:r>
      <w:r w:rsidRPr="006B495B">
        <w:rPr>
          <w:szCs w:val="24"/>
        </w:rPr>
        <w:t xml:space="preserve"> acham-se distribuídos por todo o território do Estado do Rio Grande do Norte, incluindo a capital, Natal. </w:t>
      </w:r>
    </w:p>
    <w:p w:rsidR="00625AD5" w:rsidRPr="006B495B" w:rsidRDefault="00625AD5" w:rsidP="00625AD5">
      <w:pPr>
        <w:contextualSpacing/>
        <w:rPr>
          <w:szCs w:val="24"/>
        </w:rPr>
      </w:pPr>
      <w:r w:rsidRPr="006B495B">
        <w:rPr>
          <w:szCs w:val="24"/>
        </w:rPr>
        <w:t xml:space="preserve">Em um segundo momento, foram realizadas entrevistas com gestores sistêmicos e coordenadores dos cursos de Química, Física e Matemática (à época, o curso superior de Biologia, que funciona na cidade de Macau/RN, estava sem coordenação, impossibilitando-se, assim, a sua inclusão nas entrevistas). </w:t>
      </w:r>
    </w:p>
    <w:p w:rsidR="00625AD5" w:rsidRPr="006B495B" w:rsidRDefault="00625AD5" w:rsidP="00625AD5">
      <w:pPr>
        <w:autoSpaceDE w:val="0"/>
        <w:autoSpaceDN w:val="0"/>
        <w:adjustRightInd w:val="0"/>
        <w:ind w:firstLine="708"/>
        <w:contextualSpacing/>
        <w:rPr>
          <w:szCs w:val="24"/>
        </w:rPr>
      </w:pPr>
      <w:r w:rsidRPr="006B495B">
        <w:rPr>
          <w:szCs w:val="24"/>
        </w:rPr>
        <w:t xml:space="preserve">Os sujeitos da pesquisa, foram 48 professores formadores do IFRN que atuam nos cursos de licenciatura nos referidos </w:t>
      </w:r>
      <w:r w:rsidRPr="006B495B">
        <w:rPr>
          <w:i/>
          <w:szCs w:val="24"/>
        </w:rPr>
        <w:t xml:space="preserve">campi; </w:t>
      </w:r>
      <w:r w:rsidRPr="006B495B">
        <w:rPr>
          <w:szCs w:val="24"/>
        </w:rPr>
        <w:t>2</w:t>
      </w:r>
      <w:r w:rsidRPr="006B495B">
        <w:rPr>
          <w:i/>
          <w:szCs w:val="24"/>
        </w:rPr>
        <w:t xml:space="preserve"> </w:t>
      </w:r>
      <w:r w:rsidRPr="006B495B">
        <w:rPr>
          <w:szCs w:val="24"/>
        </w:rPr>
        <w:t xml:space="preserve">membros da Pró-Reitoria de Ensino; e 3 professores que ocupam cargos de coordenação de cursos em dois </w:t>
      </w:r>
      <w:r w:rsidRPr="006B495B">
        <w:rPr>
          <w:i/>
          <w:szCs w:val="24"/>
        </w:rPr>
        <w:t>campi</w:t>
      </w:r>
      <w:r w:rsidRPr="006B495B">
        <w:rPr>
          <w:szCs w:val="24"/>
        </w:rPr>
        <w:t>.</w:t>
      </w:r>
    </w:p>
    <w:p w:rsidR="00625AD5" w:rsidRPr="006B495B" w:rsidRDefault="00625AD5" w:rsidP="00403539">
      <w:pPr>
        <w:spacing w:after="240"/>
        <w:contextualSpacing/>
        <w:rPr>
          <w:szCs w:val="24"/>
        </w:rPr>
      </w:pPr>
      <w:r>
        <w:rPr>
          <w:szCs w:val="24"/>
        </w:rPr>
        <w:t>N</w:t>
      </w:r>
      <w:r w:rsidRPr="006B495B">
        <w:rPr>
          <w:szCs w:val="24"/>
        </w:rPr>
        <w:t xml:space="preserve">este trabalho, </w:t>
      </w:r>
      <w:r>
        <w:rPr>
          <w:szCs w:val="24"/>
        </w:rPr>
        <w:t xml:space="preserve">foram valorizados </w:t>
      </w:r>
      <w:r w:rsidRPr="006B495B">
        <w:rPr>
          <w:szCs w:val="24"/>
        </w:rPr>
        <w:t xml:space="preserve">os estudos qualitativos, os quais, de acordo </w:t>
      </w:r>
      <w:r w:rsidRPr="003D186B">
        <w:rPr>
          <w:szCs w:val="24"/>
        </w:rPr>
        <w:t>com V</w:t>
      </w:r>
      <w:r>
        <w:rPr>
          <w:szCs w:val="24"/>
        </w:rPr>
        <w:t xml:space="preserve">ilelas </w:t>
      </w:r>
      <w:r w:rsidRPr="003D186B">
        <w:rPr>
          <w:szCs w:val="24"/>
        </w:rPr>
        <w:t>(2017, p. 163), “consideram que há uma relação dinâmica entre o mundo real e o sujeito, isto é, um vínculo indissociável entre o mundo objeto e a subjetividade de sujeito, que não pode ser traduzido em números”. Essa compreensão norteou a metodologia escolhida, privilegiando os referidos instrumentos de investigação sob o ângulo de uma “visão compreensiva da realidade” e, por isso mesmo, “</w:t>
      </w:r>
      <w:proofErr w:type="spellStart"/>
      <w:r w:rsidRPr="003D186B">
        <w:rPr>
          <w:szCs w:val="24"/>
        </w:rPr>
        <w:t>antipositivista</w:t>
      </w:r>
      <w:proofErr w:type="spellEnd"/>
      <w:r w:rsidRPr="003D186B">
        <w:rPr>
          <w:szCs w:val="24"/>
        </w:rPr>
        <w:t xml:space="preserve">”, </w:t>
      </w:r>
      <w:r w:rsidRPr="003D186B">
        <w:rPr>
          <w:szCs w:val="24"/>
        </w:rPr>
        <w:lastRenderedPageBreak/>
        <w:t xml:space="preserve">como entendem Amado &amp; Vieira, segundo os quais a </w:t>
      </w:r>
      <w:r w:rsidRPr="003D186B">
        <w:rPr>
          <w:i/>
          <w:szCs w:val="24"/>
        </w:rPr>
        <w:t>investigação qualitativa</w:t>
      </w:r>
      <w:r w:rsidRPr="003D186B">
        <w:rPr>
          <w:szCs w:val="24"/>
        </w:rPr>
        <w:t>, enquanto metodologia própria das ciências sociais e humanas, “lida com realidades dependentes de múltiplos fatores inter-relacionados, constituindo sempre um todo – visão holística dos fenómenos – que nã</w:t>
      </w:r>
      <w:bookmarkStart w:id="0" w:name="_GoBack"/>
      <w:bookmarkEnd w:id="0"/>
      <w:r w:rsidRPr="003D186B">
        <w:rPr>
          <w:szCs w:val="24"/>
        </w:rPr>
        <w:t xml:space="preserve">o se entende se for desmembrado para dar lugar ao estudo do efeito de variáveis isoladas – visão parcelar dos fenômenos” (Amado </w:t>
      </w:r>
      <w:r w:rsidRPr="003D186B">
        <w:rPr>
          <w:i/>
          <w:szCs w:val="24"/>
        </w:rPr>
        <w:t>et al</w:t>
      </w:r>
      <w:r w:rsidRPr="003D186B">
        <w:rPr>
          <w:szCs w:val="24"/>
        </w:rPr>
        <w:t>, 2017, p. 396).</w:t>
      </w:r>
    </w:p>
    <w:p w:rsidR="00625AD5" w:rsidRPr="006B495B" w:rsidRDefault="00625AD5" w:rsidP="00403539">
      <w:pPr>
        <w:spacing w:after="240"/>
        <w:contextualSpacing/>
        <w:rPr>
          <w:szCs w:val="24"/>
        </w:rPr>
      </w:pPr>
      <w:r w:rsidRPr="006B495B">
        <w:rPr>
          <w:szCs w:val="24"/>
        </w:rPr>
        <w:t xml:space="preserve">Em função do objeto da pesquisa, a opção metodológica adotada como estratégia de investigação qualitativa foi o estudo de caso, que se considerou a mais adequada ao objetivo definido neste trabalho, pois concede a voz aos professores formadores sobre “os desafios que hoje se lhes colocam”, mediante a profissionalidade que lhes é exigida, permitindo-lhes, por fim, “perseguir em melhores condições as finalidades educativas” (MORGADO, 2013, p. 8). </w:t>
      </w:r>
    </w:p>
    <w:p w:rsidR="00625AD5" w:rsidRDefault="00625AD5" w:rsidP="00744104">
      <w:pPr>
        <w:autoSpaceDE w:val="0"/>
        <w:autoSpaceDN w:val="0"/>
        <w:adjustRightInd w:val="0"/>
        <w:contextualSpacing/>
        <w:rPr>
          <w:sz w:val="22"/>
        </w:rPr>
      </w:pPr>
      <w:r w:rsidRPr="006B495B">
        <w:rPr>
          <w:szCs w:val="24"/>
        </w:rPr>
        <w:t xml:space="preserve">Os estudos de caso, de acordo com </w:t>
      </w:r>
      <w:proofErr w:type="spellStart"/>
      <w:r w:rsidRPr="006B495B">
        <w:rPr>
          <w:szCs w:val="24"/>
        </w:rPr>
        <w:t>Minayo</w:t>
      </w:r>
      <w:proofErr w:type="spellEnd"/>
      <w:r w:rsidRPr="006B495B">
        <w:rPr>
          <w:szCs w:val="24"/>
        </w:rPr>
        <w:t xml:space="preserve"> (2007, p. 165), são usados na área de administração e de avaliação social, tendo, segundo a autora, implicações bastante funcionais, como:</w:t>
      </w:r>
    </w:p>
    <w:p w:rsidR="00625AD5" w:rsidRPr="00D46EBF" w:rsidRDefault="00625AD5" w:rsidP="00625AD5">
      <w:pPr>
        <w:pStyle w:val="PargrafodaLista"/>
        <w:autoSpaceDE w:val="0"/>
        <w:autoSpaceDN w:val="0"/>
        <w:adjustRightInd w:val="0"/>
        <w:spacing w:line="240" w:lineRule="auto"/>
        <w:ind w:left="2268"/>
        <w:rPr>
          <w:rFonts w:ascii="Times New Roman" w:eastAsiaTheme="minorHAnsi" w:hAnsi="Times New Roman"/>
          <w:sz w:val="20"/>
          <w:szCs w:val="20"/>
          <w:lang w:eastAsia="en-US"/>
        </w:rPr>
      </w:pPr>
      <w:r w:rsidRPr="006B495B">
        <w:rPr>
          <w:rFonts w:ascii="Times New Roman" w:eastAsiaTheme="minorHAnsi" w:hAnsi="Times New Roman"/>
          <w:sz w:val="22"/>
          <w:szCs w:val="22"/>
          <w:lang w:eastAsia="en-US"/>
        </w:rPr>
        <w:t>(</w:t>
      </w:r>
      <w:r w:rsidRPr="00D46EBF">
        <w:rPr>
          <w:rFonts w:ascii="Times New Roman" w:eastAsiaTheme="minorHAnsi" w:hAnsi="Times New Roman"/>
          <w:sz w:val="20"/>
          <w:szCs w:val="20"/>
          <w:lang w:eastAsia="en-US"/>
        </w:rPr>
        <w:t>1) compreender o impacto de determinadas políticas numa realidade concreta; (2) descrever um contexto no qual será aplicada determinada intervenção; (3) avaliar processos e resultados de propostas pedagógicas ou administrativas e (4) explorar situações em que intervenções determinadas não trouxeram resultados previstos.</w:t>
      </w:r>
    </w:p>
    <w:p w:rsidR="00625AD5" w:rsidRPr="006B495B" w:rsidRDefault="00625AD5" w:rsidP="00625AD5">
      <w:pPr>
        <w:pStyle w:val="PargrafodaLista"/>
        <w:autoSpaceDE w:val="0"/>
        <w:autoSpaceDN w:val="0"/>
        <w:adjustRightInd w:val="0"/>
        <w:ind w:left="0"/>
        <w:rPr>
          <w:rFonts w:ascii="Times New Roman" w:eastAsiaTheme="minorHAnsi" w:hAnsi="Times New Roman"/>
          <w:lang w:eastAsia="en-US"/>
        </w:rPr>
      </w:pPr>
    </w:p>
    <w:p w:rsidR="00625AD5" w:rsidRPr="006B495B" w:rsidRDefault="00625AD5" w:rsidP="00625AD5">
      <w:pPr>
        <w:autoSpaceDE w:val="0"/>
        <w:autoSpaceDN w:val="0"/>
        <w:adjustRightInd w:val="0"/>
        <w:contextualSpacing/>
        <w:rPr>
          <w:szCs w:val="24"/>
        </w:rPr>
      </w:pPr>
      <w:r>
        <w:rPr>
          <w:szCs w:val="24"/>
        </w:rPr>
        <w:t>Assim, a</w:t>
      </w:r>
      <w:r w:rsidRPr="006B495B">
        <w:rPr>
          <w:szCs w:val="24"/>
        </w:rPr>
        <w:t xml:space="preserve"> pesquisa traz em seu bojo a singularidade de um estudo inédito no âmbito do IFRN, cujos resultados possam favorecer o dimensionamento de uma política de formação continuada para os professores formadores no âmbito daquela Instituição. Dessa forma, como be</w:t>
      </w:r>
      <w:r>
        <w:rPr>
          <w:szCs w:val="24"/>
        </w:rPr>
        <w:t xml:space="preserve">m afirmam </w:t>
      </w:r>
      <w:proofErr w:type="spellStart"/>
      <w:r>
        <w:rPr>
          <w:szCs w:val="24"/>
        </w:rPr>
        <w:t>Ludke</w:t>
      </w:r>
      <w:proofErr w:type="spellEnd"/>
      <w:r>
        <w:rPr>
          <w:szCs w:val="24"/>
        </w:rPr>
        <w:t xml:space="preserve"> &amp; André (199</w:t>
      </w:r>
      <w:r w:rsidRPr="006B495B">
        <w:rPr>
          <w:szCs w:val="24"/>
        </w:rPr>
        <w:t xml:space="preserve">6, p. 17), “quando queremos estudar algo singular, que tenha um valor em si mesmo, devemos escolher o estudo de caso”; por sua vez, conforme define Morgado (2013, p. 56-57), o estudo de caso é uma estratégia por meio da qual “se procuram analisar, descrever e compreender determinados casos particulares (de indivíduos, grupos ou situações), podendo posteriormente encetar comparações com outros casos e formular determinadas generalizações”.  </w:t>
      </w:r>
    </w:p>
    <w:p w:rsidR="00625AD5" w:rsidRPr="006B495B" w:rsidRDefault="00625AD5" w:rsidP="00625AD5">
      <w:pPr>
        <w:autoSpaceDE w:val="0"/>
        <w:autoSpaceDN w:val="0"/>
        <w:adjustRightInd w:val="0"/>
        <w:ind w:firstLine="708"/>
        <w:contextualSpacing/>
        <w:rPr>
          <w:szCs w:val="24"/>
        </w:rPr>
      </w:pPr>
      <w:r w:rsidRPr="006B495B">
        <w:rPr>
          <w:szCs w:val="24"/>
        </w:rPr>
        <w:t xml:space="preserve">Os instrumentos considerados adequados à natureza do objeto de estudo e utilizados na pesquisa foram o </w:t>
      </w:r>
      <w:r w:rsidRPr="006B495B">
        <w:rPr>
          <w:i/>
          <w:szCs w:val="24"/>
        </w:rPr>
        <w:t>questionário</w:t>
      </w:r>
      <w:r w:rsidRPr="006B495B">
        <w:rPr>
          <w:szCs w:val="24"/>
        </w:rPr>
        <w:t xml:space="preserve">, as </w:t>
      </w:r>
      <w:r w:rsidRPr="006B495B">
        <w:rPr>
          <w:i/>
          <w:szCs w:val="24"/>
        </w:rPr>
        <w:t>entrevistas</w:t>
      </w:r>
      <w:r w:rsidRPr="006B495B">
        <w:rPr>
          <w:szCs w:val="24"/>
        </w:rPr>
        <w:t xml:space="preserve"> e </w:t>
      </w:r>
      <w:r w:rsidRPr="006B495B">
        <w:rPr>
          <w:i/>
          <w:szCs w:val="24"/>
        </w:rPr>
        <w:t>documentos institucionais e legais</w:t>
      </w:r>
      <w:r w:rsidRPr="006B495B">
        <w:rPr>
          <w:szCs w:val="24"/>
        </w:rPr>
        <w:t>, embora seja</w:t>
      </w:r>
      <w:r>
        <w:rPr>
          <w:szCs w:val="24"/>
        </w:rPr>
        <w:t>m</w:t>
      </w:r>
      <w:r w:rsidRPr="006B495B">
        <w:rPr>
          <w:szCs w:val="24"/>
        </w:rPr>
        <w:t xml:space="preserve"> apresentado</w:t>
      </w:r>
      <w:r>
        <w:rPr>
          <w:szCs w:val="24"/>
        </w:rPr>
        <w:t xml:space="preserve">s, </w:t>
      </w:r>
      <w:r w:rsidRPr="006B495B">
        <w:rPr>
          <w:szCs w:val="24"/>
        </w:rPr>
        <w:t>neste artigo</w:t>
      </w:r>
      <w:r>
        <w:rPr>
          <w:szCs w:val="24"/>
        </w:rPr>
        <w:t>,</w:t>
      </w:r>
      <w:r w:rsidRPr="006B495B">
        <w:rPr>
          <w:szCs w:val="24"/>
        </w:rPr>
        <w:t xml:space="preserve"> alguns resultados obtidos </w:t>
      </w:r>
      <w:r>
        <w:rPr>
          <w:szCs w:val="24"/>
        </w:rPr>
        <w:t xml:space="preserve">somente </w:t>
      </w:r>
      <w:r w:rsidRPr="006B495B">
        <w:rPr>
          <w:szCs w:val="24"/>
        </w:rPr>
        <w:t xml:space="preserve">pela aplicação do questionário. </w:t>
      </w:r>
    </w:p>
    <w:p w:rsidR="00625AD5" w:rsidRPr="006B495B" w:rsidRDefault="00625AD5" w:rsidP="00625AD5">
      <w:pPr>
        <w:autoSpaceDE w:val="0"/>
        <w:autoSpaceDN w:val="0"/>
        <w:adjustRightInd w:val="0"/>
        <w:contextualSpacing/>
        <w:rPr>
          <w:szCs w:val="24"/>
        </w:rPr>
      </w:pPr>
      <w:r w:rsidRPr="006B495B">
        <w:rPr>
          <w:szCs w:val="24"/>
        </w:rPr>
        <w:lastRenderedPageBreak/>
        <w:t xml:space="preserve">Quanto ao tratamento, </w:t>
      </w:r>
      <w:r>
        <w:rPr>
          <w:szCs w:val="24"/>
        </w:rPr>
        <w:t>à</w:t>
      </w:r>
      <w:r w:rsidRPr="006B495B">
        <w:rPr>
          <w:szCs w:val="24"/>
        </w:rPr>
        <w:t xml:space="preserve"> análise e </w:t>
      </w:r>
      <w:r>
        <w:rPr>
          <w:szCs w:val="24"/>
        </w:rPr>
        <w:t>à</w:t>
      </w:r>
      <w:r w:rsidRPr="006B495B">
        <w:rPr>
          <w:szCs w:val="24"/>
        </w:rPr>
        <w:t xml:space="preserve"> interpretação dos dados qualitativos, estes foram realizados tomando-se como referência a análise de conteúdo; por conseguinte, procedeu-se à categorização das respostas dos inquiridos, objetivando-se, assim, uma melhor compreensão das falas daqueles professores durante a pesquisa empírica.</w:t>
      </w:r>
    </w:p>
    <w:p w:rsidR="00625AD5" w:rsidRDefault="00625AD5" w:rsidP="00625AD5">
      <w:pPr>
        <w:autoSpaceDE w:val="0"/>
        <w:autoSpaceDN w:val="0"/>
        <w:adjustRightInd w:val="0"/>
        <w:contextualSpacing/>
        <w:rPr>
          <w:i/>
          <w:szCs w:val="24"/>
        </w:rPr>
      </w:pPr>
      <w:r w:rsidRPr="006B495B">
        <w:rPr>
          <w:szCs w:val="24"/>
        </w:rPr>
        <w:t xml:space="preserve">A investigação qualitativa, enquanto metodologia, lida com realidades dependentes de múltiplos fatores inter-relacionados, constituindo sempre um todo – visão holística dos fenômenos – que não se entende se for desmembrado para dar lugar ao estudo do efeito de variáveis isoladas – visão parcelar dos fenômenos (AMADO </w:t>
      </w:r>
      <w:r>
        <w:rPr>
          <w:szCs w:val="24"/>
        </w:rPr>
        <w:t>&amp;</w:t>
      </w:r>
      <w:r w:rsidRPr="006B495B">
        <w:rPr>
          <w:szCs w:val="24"/>
        </w:rPr>
        <w:t xml:space="preserve"> VIEIRA, 2017, p.396). Assim, a partir das falas dos inquiridos, realizou-se a leitura, codificação e interpretação das falas, concebidas estas como “[...] um processo de justificação racional das relações entre fenômenos complexos” </w:t>
      </w:r>
      <w:r w:rsidRPr="00E80594">
        <w:rPr>
          <w:szCs w:val="24"/>
        </w:rPr>
        <w:t>(</w:t>
      </w:r>
      <w:r>
        <w:rPr>
          <w:i/>
          <w:szCs w:val="24"/>
        </w:rPr>
        <w:t>i</w:t>
      </w:r>
      <w:r w:rsidRPr="00E80594">
        <w:rPr>
          <w:i/>
          <w:szCs w:val="24"/>
        </w:rPr>
        <w:t>dem</w:t>
      </w:r>
      <w:r w:rsidRPr="00E80594">
        <w:rPr>
          <w:szCs w:val="24"/>
        </w:rPr>
        <w:t>).</w:t>
      </w:r>
      <w:r w:rsidRPr="006B495B">
        <w:rPr>
          <w:i/>
          <w:szCs w:val="24"/>
        </w:rPr>
        <w:t xml:space="preserve"> </w:t>
      </w:r>
      <w:r w:rsidRPr="006B495B">
        <w:rPr>
          <w:szCs w:val="24"/>
        </w:rPr>
        <w:t>No entanto, como ainda ressaltam os referidos autores (</w:t>
      </w:r>
      <w:r w:rsidRPr="006B495B">
        <w:rPr>
          <w:i/>
          <w:szCs w:val="24"/>
        </w:rPr>
        <w:t>ibidem</w:t>
      </w:r>
      <w:r w:rsidRPr="006B495B">
        <w:rPr>
          <w:szCs w:val="24"/>
        </w:rPr>
        <w:t xml:space="preserve">), “[...] não podemos escapar à exigência da </w:t>
      </w:r>
      <w:r w:rsidRPr="006B495B">
        <w:rPr>
          <w:i/>
          <w:szCs w:val="24"/>
        </w:rPr>
        <w:t xml:space="preserve">credibilidade interpretativa, </w:t>
      </w:r>
      <w:r w:rsidRPr="006B495B">
        <w:rPr>
          <w:szCs w:val="24"/>
        </w:rPr>
        <w:t xml:space="preserve">que obriga a sermos capazes de registrar fielmente o ‘ponto de vista ’ou perspectiva dos atores”. </w:t>
      </w:r>
      <w:r w:rsidRPr="006B495B">
        <w:rPr>
          <w:i/>
          <w:szCs w:val="24"/>
        </w:rPr>
        <w:t xml:space="preserve"> </w:t>
      </w:r>
    </w:p>
    <w:p w:rsidR="00625AD5" w:rsidRPr="006B495B" w:rsidRDefault="00625AD5" w:rsidP="00625AD5">
      <w:pPr>
        <w:autoSpaceDE w:val="0"/>
        <w:autoSpaceDN w:val="0"/>
        <w:adjustRightInd w:val="0"/>
        <w:ind w:firstLine="708"/>
        <w:contextualSpacing/>
        <w:rPr>
          <w:szCs w:val="24"/>
        </w:rPr>
      </w:pPr>
      <w:r w:rsidRPr="006B495B">
        <w:rPr>
          <w:szCs w:val="24"/>
        </w:rPr>
        <w:t>Nesse sentido, prim</w:t>
      </w:r>
      <w:r>
        <w:rPr>
          <w:szCs w:val="24"/>
        </w:rPr>
        <w:t xml:space="preserve">ou-se </w:t>
      </w:r>
      <w:r w:rsidRPr="006B495B">
        <w:rPr>
          <w:szCs w:val="24"/>
        </w:rPr>
        <w:t xml:space="preserve">pelo cuidado e zelo com as falas e depoimentos dos inquiridos na descrição e interpretação dos resultados, para que </w:t>
      </w:r>
      <w:r>
        <w:rPr>
          <w:szCs w:val="24"/>
        </w:rPr>
        <w:t xml:space="preserve">se </w:t>
      </w:r>
      <w:r w:rsidRPr="006B495B">
        <w:rPr>
          <w:szCs w:val="24"/>
        </w:rPr>
        <w:t>pud</w:t>
      </w:r>
      <w:r>
        <w:rPr>
          <w:szCs w:val="24"/>
        </w:rPr>
        <w:t xml:space="preserve">esse </w:t>
      </w:r>
      <w:r w:rsidRPr="006B495B">
        <w:rPr>
          <w:szCs w:val="24"/>
        </w:rPr>
        <w:t>obter de maneira fidedigna o pensamento dos professores formadores. E como a investigação não atinge o seu objetivo final enquanto não passar da descrição à interpretação (AMADO e VIEIRA, 2017, p.396), analisaram-se as questões abertas solicitadas no referido questionário por meio da técnica de análise da investigação social, as</w:t>
      </w:r>
      <w:r w:rsidR="005F560C">
        <w:rPr>
          <w:szCs w:val="24"/>
        </w:rPr>
        <w:t>sim como da análise de conteúdo.</w:t>
      </w:r>
    </w:p>
    <w:p w:rsidR="00625AD5" w:rsidRDefault="00625AD5" w:rsidP="00625AD5">
      <w:pPr>
        <w:autoSpaceDE w:val="0"/>
        <w:autoSpaceDN w:val="0"/>
        <w:adjustRightInd w:val="0"/>
        <w:ind w:firstLine="0"/>
        <w:contextualSpacing/>
        <w:rPr>
          <w:b/>
          <w:szCs w:val="24"/>
        </w:rPr>
      </w:pPr>
      <w:r>
        <w:rPr>
          <w:b/>
          <w:szCs w:val="24"/>
        </w:rPr>
        <w:t>Resultados e discussões</w:t>
      </w:r>
    </w:p>
    <w:p w:rsidR="00625AD5" w:rsidRPr="006B495B" w:rsidRDefault="00625AD5" w:rsidP="00625AD5">
      <w:pPr>
        <w:autoSpaceDE w:val="0"/>
        <w:autoSpaceDN w:val="0"/>
        <w:adjustRightInd w:val="0"/>
        <w:spacing w:before="120"/>
        <w:contextualSpacing/>
        <w:rPr>
          <w:szCs w:val="24"/>
        </w:rPr>
      </w:pPr>
      <w:r w:rsidRPr="006B495B">
        <w:rPr>
          <w:rFonts w:eastAsia="Calibri,Bold"/>
          <w:szCs w:val="24"/>
        </w:rPr>
        <w:t xml:space="preserve">No segmento de análise apresentado a seguir, foram abordados os resultados concernentes ao pensamento dos professores formadores sobre a profissionalidade docente, considerando especificamente os </w:t>
      </w:r>
      <w:r w:rsidRPr="006B495B">
        <w:rPr>
          <w:rFonts w:eastAsia="Calibri,Bold"/>
          <w:i/>
          <w:szCs w:val="24"/>
        </w:rPr>
        <w:t>saberes docentes</w:t>
      </w:r>
      <w:r w:rsidRPr="006B495B">
        <w:rPr>
          <w:rFonts w:eastAsia="Calibri,Bold"/>
          <w:szCs w:val="24"/>
        </w:rPr>
        <w:t xml:space="preserve">, uma vez que se tratam de elementos essenciais para o exercício da profissão. </w:t>
      </w:r>
    </w:p>
    <w:p w:rsidR="00625AD5" w:rsidRPr="006B495B" w:rsidRDefault="00625AD5" w:rsidP="00625AD5">
      <w:pPr>
        <w:spacing w:before="120"/>
        <w:contextualSpacing/>
        <w:rPr>
          <w:rFonts w:eastAsia="Times New Roman"/>
          <w:szCs w:val="24"/>
          <w:lang w:eastAsia="pt-BR"/>
        </w:rPr>
      </w:pPr>
      <w:r w:rsidRPr="006B495B">
        <w:rPr>
          <w:rFonts w:eastAsia="Times New Roman"/>
          <w:szCs w:val="24"/>
          <w:lang w:eastAsia="pt-BR"/>
        </w:rPr>
        <w:t xml:space="preserve">Enquanto sujeitos situados em um contexto específico, onde estão preparados para alcançar objetivos pedagógicos, os professores tomam decisões a partir das situações inusitadas, fazem julgamentos e mobilizam saberes conforme as necessidades por eles experimentadas em um contexto individual e, ao mesmo tempo, coletivo, social e histórico. Nesse aspecto, os saberes docentes devem responder às transformações da sociedade e suas respectivas demandas educativas, somando-se, assim, ao esforço coletivo por essa atualização da escola face ao mundo. </w:t>
      </w:r>
    </w:p>
    <w:p w:rsidR="00625AD5" w:rsidRDefault="00625AD5" w:rsidP="00625AD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</w:pPr>
      <w:r w:rsidRPr="006B495B">
        <w:lastRenderedPageBreak/>
        <w:tab/>
      </w:r>
      <w:r>
        <w:t>Por isso, q</w:t>
      </w:r>
      <w:r w:rsidRPr="006B495B">
        <w:t xml:space="preserve">uando questionados sobre qual a formação que consideram ser mais relevante na preparação do professor formador, os inquiridos evocaram o papel da formação inicial, considerando a licenciatura (como habilitação mínima para poder trabalhar na docência) e uma formação </w:t>
      </w:r>
      <w:r w:rsidRPr="006B495B">
        <w:rPr>
          <w:i/>
        </w:rPr>
        <w:t>lato sensu</w:t>
      </w:r>
      <w:r w:rsidRPr="006B495B">
        <w:t xml:space="preserve"> (para f</w:t>
      </w:r>
      <w:r>
        <w:t>icar habilitado a trabalhar no Ensino S</w:t>
      </w:r>
      <w:r w:rsidRPr="006B495B">
        <w:t xml:space="preserve">uperior). Essa tem sido a luta dos professores, uma vez que no Brasil existem ainda docentes sem uma formação adequada, pois não basta ser licenciado para desempenhar funções docentes </w:t>
      </w:r>
      <w:r>
        <w:t>no Ensino S</w:t>
      </w:r>
      <w:r w:rsidRPr="006B495B">
        <w:t>uperior, isto é: não basta ter apenas o domínio dos conteúdos para ser professor, uma vez que os saberes que compõem a profissão vão para além disso.</w:t>
      </w:r>
    </w:p>
    <w:p w:rsidR="00625AD5" w:rsidRDefault="00625AD5" w:rsidP="00625AD5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</w:pPr>
      <w:r w:rsidRPr="006B495B">
        <w:t xml:space="preserve">Em qualquer nível de ensino que o docente lecione, ou qualquer que seja o curso onde desempenhe funções, é necessário ter conhecimentos que são específicos da docência. A Resolução n.º 2 do CNE </w:t>
      </w:r>
      <w:r w:rsidRPr="004536CD">
        <w:t>(2015, p. 2)</w:t>
      </w:r>
      <w:r w:rsidRPr="006B495B">
        <w:t xml:space="preserve"> reitera que a docência, como ação educativa e como processo pedagógico intencional e metódico, é uma profissão com saberes específicos que envolve </w:t>
      </w:r>
    </w:p>
    <w:p w:rsidR="00403539" w:rsidRDefault="00403539" w:rsidP="00625AD5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</w:pPr>
    </w:p>
    <w:p w:rsidR="00625AD5" w:rsidRDefault="00625AD5" w:rsidP="00625AD5">
      <w:pPr>
        <w:pStyle w:val="NormalWeb"/>
        <w:shd w:val="clear" w:color="auto" w:fill="FFFFFF"/>
        <w:spacing w:before="0" w:beforeAutospacing="0" w:after="0" w:afterAutospacing="0"/>
        <w:ind w:left="2268"/>
        <w:contextualSpacing/>
        <w:jc w:val="both"/>
        <w:rPr>
          <w:sz w:val="20"/>
          <w:szCs w:val="20"/>
        </w:rPr>
      </w:pPr>
      <w:r w:rsidRPr="00A40A42">
        <w:rPr>
          <w:sz w:val="20"/>
          <w:szCs w:val="20"/>
        </w:rPr>
        <w:t>[...] conhecimentos específicos, interdisciplinares e pedagógicos, conceitos, princípios e objetivos da formação que se desenvolvem entre conhecimentos científicos e culturais, nos valores éticos, políticos e estéticos inerentes ao ensinar e aprender, na socialização e construção de conhecimentos, no diálogo constante entre diferentes visões de mundo.</w:t>
      </w:r>
    </w:p>
    <w:p w:rsidR="00403539" w:rsidRPr="00A40A42" w:rsidRDefault="00403539" w:rsidP="00625AD5">
      <w:pPr>
        <w:pStyle w:val="NormalWeb"/>
        <w:shd w:val="clear" w:color="auto" w:fill="FFFFFF"/>
        <w:spacing w:before="0" w:beforeAutospacing="0" w:after="0" w:afterAutospacing="0"/>
        <w:ind w:left="2268"/>
        <w:contextualSpacing/>
        <w:jc w:val="both"/>
        <w:rPr>
          <w:sz w:val="20"/>
          <w:szCs w:val="20"/>
        </w:rPr>
      </w:pPr>
    </w:p>
    <w:p w:rsidR="00625AD5" w:rsidRPr="006B495B" w:rsidRDefault="00625AD5" w:rsidP="00625AD5">
      <w:pPr>
        <w:spacing w:before="120"/>
        <w:contextualSpacing/>
        <w:rPr>
          <w:szCs w:val="24"/>
        </w:rPr>
      </w:pPr>
      <w:r w:rsidRPr="006B495B">
        <w:rPr>
          <w:szCs w:val="24"/>
        </w:rPr>
        <w:t xml:space="preserve">Nesse sentido, conforme </w:t>
      </w:r>
      <w:r w:rsidRPr="004536CD">
        <w:rPr>
          <w:szCs w:val="24"/>
        </w:rPr>
        <w:t>Morgado (2011),</w:t>
      </w:r>
      <w:r w:rsidRPr="006B495B">
        <w:rPr>
          <w:szCs w:val="24"/>
        </w:rPr>
        <w:t xml:space="preserve"> o </w:t>
      </w:r>
      <w:r w:rsidRPr="006B495B">
        <w:rPr>
          <w:i/>
          <w:iCs/>
          <w:szCs w:val="24"/>
        </w:rPr>
        <w:t xml:space="preserve">saber profissional </w:t>
      </w:r>
      <w:r w:rsidRPr="006B495B">
        <w:rPr>
          <w:iCs/>
          <w:szCs w:val="24"/>
        </w:rPr>
        <w:t xml:space="preserve">do docente </w:t>
      </w:r>
      <w:r w:rsidRPr="006B495B">
        <w:rPr>
          <w:szCs w:val="24"/>
        </w:rPr>
        <w:t xml:space="preserve">não pode restringir-se ao mero domínio de um conjunto de conhecimentos científicos (relativos aos conteúdos curriculares) ou de um conjunto de conhecimentos científicos e metodológicos das Ciências da Educação – essa observação leva ao questionamento, não do saber que o docente deve adquirir para ensinar, mas dos saberes que são necessários ou imprescindíveis para agir de forma competente como professor </w:t>
      </w:r>
      <w:proofErr w:type="gramStart"/>
      <w:r w:rsidRPr="006B495B">
        <w:rPr>
          <w:szCs w:val="24"/>
        </w:rPr>
        <w:t>formador</w:t>
      </w:r>
      <w:proofErr w:type="gramEnd"/>
      <w:r w:rsidRPr="006B495B">
        <w:rPr>
          <w:szCs w:val="24"/>
        </w:rPr>
        <w:t>.</w:t>
      </w:r>
    </w:p>
    <w:p w:rsidR="00625AD5" w:rsidRPr="006B495B" w:rsidRDefault="00625AD5" w:rsidP="00625AD5">
      <w:pPr>
        <w:spacing w:before="120"/>
        <w:contextualSpacing/>
        <w:rPr>
          <w:szCs w:val="24"/>
        </w:rPr>
      </w:pPr>
      <w:r w:rsidRPr="006B495B">
        <w:rPr>
          <w:szCs w:val="24"/>
        </w:rPr>
        <w:t xml:space="preserve">Em idêntica linha de pensamento, </w:t>
      </w:r>
      <w:proofErr w:type="spellStart"/>
      <w:r w:rsidRPr="004536CD">
        <w:rPr>
          <w:szCs w:val="24"/>
        </w:rPr>
        <w:t>Tardif</w:t>
      </w:r>
      <w:proofErr w:type="spellEnd"/>
      <w:r w:rsidRPr="004536CD">
        <w:rPr>
          <w:szCs w:val="24"/>
        </w:rPr>
        <w:t xml:space="preserve"> (2002)</w:t>
      </w:r>
      <w:r w:rsidRPr="006B495B">
        <w:rPr>
          <w:szCs w:val="24"/>
        </w:rPr>
        <w:t xml:space="preserve"> afiança que as relações dos professores com os saberes não são estritamente cognitivas, isto é, não se resumem aos conhecimentos da sua área específica de trabalho: são mediadas por saberes oriundos de outras fontes, tais como os saberes pedagógicos e os saberes construídos através da sua experiência profissional.</w:t>
      </w:r>
    </w:p>
    <w:p w:rsidR="00625AD5" w:rsidRPr="006B495B" w:rsidRDefault="00625AD5" w:rsidP="00625AD5">
      <w:pPr>
        <w:spacing w:before="120"/>
        <w:contextualSpacing/>
        <w:rPr>
          <w:szCs w:val="24"/>
        </w:rPr>
      </w:pPr>
      <w:r w:rsidRPr="006B495B">
        <w:rPr>
          <w:szCs w:val="24"/>
        </w:rPr>
        <w:t xml:space="preserve">Relativamente a essa questão, conforme exposto no capítulo anterior, solicitou-se aos professores que indicassem o nível de importância que atribuíam a cada um desses saberes: </w:t>
      </w:r>
      <w:r w:rsidRPr="006B495B">
        <w:rPr>
          <w:i/>
          <w:szCs w:val="24"/>
        </w:rPr>
        <w:t>saberes disciplinares</w:t>
      </w:r>
      <w:r w:rsidRPr="006B495B">
        <w:rPr>
          <w:szCs w:val="24"/>
        </w:rPr>
        <w:t xml:space="preserve">, </w:t>
      </w:r>
      <w:r w:rsidRPr="006B495B">
        <w:rPr>
          <w:i/>
          <w:szCs w:val="24"/>
        </w:rPr>
        <w:t>saberes pedagógicos</w:t>
      </w:r>
      <w:r w:rsidRPr="006B495B">
        <w:rPr>
          <w:szCs w:val="24"/>
        </w:rPr>
        <w:t xml:space="preserve"> e </w:t>
      </w:r>
      <w:r w:rsidRPr="006B495B">
        <w:rPr>
          <w:i/>
          <w:szCs w:val="24"/>
        </w:rPr>
        <w:t>saberes da experiência</w:t>
      </w:r>
      <w:r w:rsidRPr="006B495B">
        <w:rPr>
          <w:szCs w:val="24"/>
        </w:rPr>
        <w:t>.</w:t>
      </w:r>
    </w:p>
    <w:p w:rsidR="00625AD5" w:rsidRPr="006B495B" w:rsidRDefault="00625AD5" w:rsidP="00625AD5">
      <w:pPr>
        <w:spacing w:before="120"/>
        <w:contextualSpacing/>
        <w:rPr>
          <w:szCs w:val="24"/>
        </w:rPr>
      </w:pPr>
      <w:r w:rsidRPr="006B495B">
        <w:rPr>
          <w:szCs w:val="24"/>
        </w:rPr>
        <w:lastRenderedPageBreak/>
        <w:t xml:space="preserve">A questão fundamental para a compreensão desse processo é que os saberes não são excludentes, não existindo uma ordem ou hierarquia, isto é, todos os conhecimentos são imprescindíveis </w:t>
      </w:r>
      <w:r>
        <w:rPr>
          <w:szCs w:val="24"/>
        </w:rPr>
        <w:t>à</w:t>
      </w:r>
      <w:r w:rsidRPr="006B495B">
        <w:rPr>
          <w:szCs w:val="24"/>
        </w:rPr>
        <w:t xml:space="preserve"> formação do professor. Importa lembrar que os saberes da experiência</w:t>
      </w:r>
      <w:r>
        <w:rPr>
          <w:szCs w:val="24"/>
        </w:rPr>
        <w:t xml:space="preserve">, por sua vez, </w:t>
      </w:r>
      <w:r w:rsidRPr="006B495B">
        <w:rPr>
          <w:szCs w:val="24"/>
        </w:rPr>
        <w:t xml:space="preserve">apenas são adquiridos com o tempo e as vivências no seio da profissão. A esse respeito, </w:t>
      </w:r>
      <w:proofErr w:type="spellStart"/>
      <w:r w:rsidRPr="004536CD">
        <w:rPr>
          <w:szCs w:val="24"/>
        </w:rPr>
        <w:t>Tardif</w:t>
      </w:r>
      <w:proofErr w:type="spellEnd"/>
      <w:r w:rsidRPr="004536CD">
        <w:rPr>
          <w:szCs w:val="24"/>
        </w:rPr>
        <w:t xml:space="preserve"> (2002, p. 15)</w:t>
      </w:r>
      <w:r w:rsidRPr="006B495B">
        <w:rPr>
          <w:szCs w:val="24"/>
        </w:rPr>
        <w:t xml:space="preserve"> considera que “o saber dos professores não é o ‘foro íntimo’ povoado de representações mentais, mas um saber sempre ligado a uma situação de trabalho com outros (alunos, colegas, pais, etc.), um saber ancorado numa tarefa complexa (ensinar), situado num espaço de trabalho (a sala de aula, a escola), enraizado numa instituição e numa sociedade”.</w:t>
      </w:r>
    </w:p>
    <w:p w:rsidR="00625AD5" w:rsidRPr="006B495B" w:rsidRDefault="00625AD5" w:rsidP="00625AD5">
      <w:pPr>
        <w:spacing w:before="120"/>
        <w:contextualSpacing/>
        <w:rPr>
          <w:rFonts w:eastAsia="Times New Roman"/>
          <w:szCs w:val="24"/>
          <w:lang w:eastAsia="pt-BR"/>
        </w:rPr>
      </w:pPr>
      <w:r w:rsidRPr="006B495B">
        <w:rPr>
          <w:szCs w:val="24"/>
        </w:rPr>
        <w:t xml:space="preserve">Trata-se, como refere o autor </w:t>
      </w:r>
      <w:r w:rsidRPr="00E80594">
        <w:rPr>
          <w:szCs w:val="24"/>
        </w:rPr>
        <w:t>(</w:t>
      </w:r>
      <w:r w:rsidRPr="00E80594">
        <w:rPr>
          <w:i/>
          <w:szCs w:val="24"/>
        </w:rPr>
        <w:t>idem</w:t>
      </w:r>
      <w:r w:rsidRPr="00E80594">
        <w:rPr>
          <w:szCs w:val="24"/>
        </w:rPr>
        <w:t>),</w:t>
      </w:r>
      <w:r w:rsidRPr="006B495B">
        <w:rPr>
          <w:szCs w:val="24"/>
        </w:rPr>
        <w:t xml:space="preserve"> de “um saber materializado através da formação, de programas, de práticas coletivas [...], ao mesmo tempo saberes deles”. Portanto, os saberes dos professores não emergem apenas de uma única fonte, razão pela qual se percebe não serem excludentes; no emaranhado da sua profissão, costuram-se, ao mesmo tempo, histórias da vida pessoal e profissional.</w:t>
      </w:r>
    </w:p>
    <w:p w:rsidR="00625AD5" w:rsidRPr="006B495B" w:rsidRDefault="00625AD5" w:rsidP="00625AD5">
      <w:pPr>
        <w:spacing w:before="120"/>
        <w:contextualSpacing/>
        <w:rPr>
          <w:rFonts w:eastAsia="Times New Roman"/>
          <w:szCs w:val="24"/>
          <w:lang w:eastAsia="pt-BR"/>
        </w:rPr>
      </w:pPr>
      <w:r w:rsidRPr="006B495B">
        <w:rPr>
          <w:rFonts w:eastAsia="Times New Roman"/>
          <w:szCs w:val="24"/>
          <w:lang w:eastAsia="pt-BR"/>
        </w:rPr>
        <w:t xml:space="preserve">Quando alguém se torna professor, torna-se certificado da aptidão em lecionar uma disciplina, ou disciplinas, </w:t>
      </w:r>
      <w:r>
        <w:rPr>
          <w:rFonts w:eastAsia="Times New Roman"/>
          <w:szCs w:val="24"/>
          <w:lang w:eastAsia="pt-BR"/>
        </w:rPr>
        <w:t>em que se exercita um</w:t>
      </w:r>
      <w:r w:rsidRPr="006B495B">
        <w:rPr>
          <w:rFonts w:eastAsia="Times New Roman"/>
          <w:szCs w:val="24"/>
          <w:lang w:eastAsia="pt-BR"/>
        </w:rPr>
        <w:t xml:space="preserve"> conjunto de conhecimentos específicos. Apesar da consciência de que os saberes ou conhecimentos disciplinares sozinhos nunca serão suficientes para o exercício do professor, sabe-se que eles serão sempre imprescindíveis para uma formação docente sólida. Nesse sentido, por um lado, ser professor é um ofício que se nutre de uma prática com saberes; por outro lado, a atividade do profissional docente não é apenas instrumental, isto é, não é apenas uma atividade dirigida para a solução de problemas, ou um conjunto de teorias e técnicas científicas onde existe uma “hierarquia nos níveis de conhecimento e um processo lógico de derivação entre os mesmos” </w:t>
      </w:r>
      <w:r w:rsidRPr="00B66FE6">
        <w:rPr>
          <w:rFonts w:eastAsia="Times New Roman"/>
          <w:szCs w:val="24"/>
          <w:lang w:eastAsia="pt-BR"/>
        </w:rPr>
        <w:t>(Gómez, 1998, p. 356).</w:t>
      </w:r>
    </w:p>
    <w:p w:rsidR="00625AD5" w:rsidRDefault="00625AD5" w:rsidP="00625AD5">
      <w:pPr>
        <w:spacing w:before="120"/>
        <w:contextualSpacing/>
        <w:rPr>
          <w:rFonts w:eastAsia="Times New Roman"/>
          <w:szCs w:val="24"/>
          <w:lang w:eastAsia="pt-BR"/>
        </w:rPr>
      </w:pPr>
      <w:r w:rsidRPr="006B495B">
        <w:rPr>
          <w:rFonts w:eastAsia="Times New Roman"/>
          <w:szCs w:val="24"/>
          <w:lang w:eastAsia="pt-BR"/>
        </w:rPr>
        <w:t>Os saberes disciplinares compõem o repertório dos saberes científicos (</w:t>
      </w:r>
      <w:r w:rsidRPr="00B66FE6">
        <w:rPr>
          <w:rFonts w:eastAsia="Times New Roman"/>
          <w:szCs w:val="24"/>
          <w:lang w:eastAsia="pt-BR"/>
        </w:rPr>
        <w:t>Tardiff, 2002</w:t>
      </w:r>
      <w:r w:rsidRPr="006B495B">
        <w:rPr>
          <w:rFonts w:eastAsia="Times New Roman"/>
          <w:szCs w:val="24"/>
          <w:lang w:eastAsia="pt-BR"/>
        </w:rPr>
        <w:t>), não devendo, no caso em apreço, ser concebidos de modo desintegrado dos saberes pedagógicos, pois a docência caracteriza-se justamente pelo desenvolvimento de competências específicas, gerando um modo de fazer próprio, uma vez que nessa profissão não basta ter domínio apenas do saber científico: no domínio da docência é imprescindível compreender como é que esse saber deve ser ensinado.</w:t>
      </w:r>
    </w:p>
    <w:p w:rsidR="00625AD5" w:rsidRPr="006B495B" w:rsidRDefault="00625AD5" w:rsidP="00625AD5">
      <w:pPr>
        <w:autoSpaceDE w:val="0"/>
        <w:autoSpaceDN w:val="0"/>
        <w:adjustRightInd w:val="0"/>
        <w:spacing w:before="120"/>
        <w:contextualSpacing/>
        <w:rPr>
          <w:szCs w:val="24"/>
        </w:rPr>
      </w:pPr>
      <w:r w:rsidRPr="006B495B">
        <w:rPr>
          <w:rFonts w:eastAsia="Times New Roman"/>
          <w:szCs w:val="24"/>
          <w:lang w:eastAsia="pt-BR"/>
        </w:rPr>
        <w:t>Quando questionados sobre a importância que atribuem aos saberes pedagógicos</w:t>
      </w:r>
      <w:r w:rsidRPr="006B495B">
        <w:rPr>
          <w:szCs w:val="24"/>
        </w:rPr>
        <w:t xml:space="preserve">, 50% dos professores (24 em 48) consideram-nos muito importantes; 25%, importantes; e 25%, pouco importantes. Diante desse quadro, constata-se a inexistência de saberes pedagógicos que “funcionem” sem os saberes disciplinares, o que permite </w:t>
      </w:r>
      <w:r w:rsidRPr="006B495B">
        <w:rPr>
          <w:szCs w:val="24"/>
        </w:rPr>
        <w:lastRenderedPageBreak/>
        <w:t>inferir que, na docência, esses saberes são dialeticamente interdependentes, ou seja, são partes de um todo constituído para dar sentido ao que vai ser transmitido e trabalhado pelo aluno. Portanto, 75% dos professores pesquisados, ao afirmarem a importância dos saberes pedagógicos para o professor formador, reconhecem que não bastam a experiência e os conhecimentos específicos da disciplina, o que permite compreender a utilização frequente da expressão “saberes didático-pedagógicos” para simbolizar essa interdependência de saberes.</w:t>
      </w:r>
    </w:p>
    <w:p w:rsidR="00625AD5" w:rsidRPr="006B495B" w:rsidRDefault="00625AD5" w:rsidP="00625AD5">
      <w:pPr>
        <w:spacing w:before="120"/>
        <w:contextualSpacing/>
        <w:rPr>
          <w:szCs w:val="24"/>
        </w:rPr>
      </w:pPr>
      <w:r w:rsidRPr="006B495B">
        <w:rPr>
          <w:szCs w:val="24"/>
        </w:rPr>
        <w:t>Quando se trata do trabalho realizado pelos professores formadores, percebe-se, através das respostas obtidas, que a experiência docente é considerada uma mais valia em termos de saberes profissionais, sendo tida como muito importante para o desenvolvimento da profissão. Todavia, não se pode deixar de registar que as opiniões se dividem, uma vez que, aos 54% de inquiridos que consideram os saberes da experiência muito importantes em termos profissionais, contrapõem-se 31% que os julgam menos importantes.</w:t>
      </w:r>
    </w:p>
    <w:p w:rsidR="00625AD5" w:rsidRPr="006B495B" w:rsidRDefault="00625AD5" w:rsidP="00625AD5">
      <w:pPr>
        <w:spacing w:before="120"/>
        <w:contextualSpacing/>
        <w:rPr>
          <w:szCs w:val="24"/>
          <w:lang w:val="pt-PT"/>
        </w:rPr>
      </w:pPr>
      <w:r w:rsidRPr="006B495B">
        <w:rPr>
          <w:szCs w:val="24"/>
        </w:rPr>
        <w:t xml:space="preserve">Relativamente a esse assunto, </w:t>
      </w:r>
      <w:r>
        <w:rPr>
          <w:szCs w:val="24"/>
        </w:rPr>
        <w:t>Pimenta (2002</w:t>
      </w:r>
      <w:r w:rsidRPr="00B66FE6">
        <w:rPr>
          <w:szCs w:val="24"/>
        </w:rPr>
        <w:t>)</w:t>
      </w:r>
      <w:r w:rsidRPr="006B495B">
        <w:rPr>
          <w:szCs w:val="24"/>
        </w:rPr>
        <w:t xml:space="preserve"> lembra, ao discorrer sobre os saberes da experiência, que os estudantes já chegam aos cursos de formação inicial portando um conjunto de saberes sobre </w:t>
      </w:r>
      <w:r w:rsidRPr="006B495B">
        <w:rPr>
          <w:i/>
          <w:szCs w:val="24"/>
        </w:rPr>
        <w:t>o que é ser professor</w:t>
      </w:r>
      <w:r w:rsidRPr="006B495B">
        <w:rPr>
          <w:szCs w:val="24"/>
        </w:rPr>
        <w:t xml:space="preserve">. Essa visão prévia resulta, em parte, do contato com diferentes professores ao longo da vida escolar; resulta, ainda, de experiências mais ou menos positivas que vivenciaram e que carregam, em si, a marca daqueles professores que sabiam ensinar e dos que, “sabendo” muitos conteúdos, tinham dificuldade em </w:t>
      </w:r>
      <w:r w:rsidRPr="006B495B">
        <w:rPr>
          <w:szCs w:val="24"/>
          <w:lang w:val="pt-PT"/>
        </w:rPr>
        <w:t>partilhá-los com os estudantes; resulta, por fim, das representações e dos estereótipos que a sociedade foi congeminando sobre o que é ser professor (outros já trazem consigo a experiência de ter realizado atividade docente, como, por exemplo, na formação do magistério em nível médio).</w:t>
      </w:r>
    </w:p>
    <w:p w:rsidR="00625AD5" w:rsidRPr="006B495B" w:rsidRDefault="00625AD5" w:rsidP="00625AD5">
      <w:pPr>
        <w:spacing w:before="240"/>
        <w:contextualSpacing/>
      </w:pPr>
      <w:r w:rsidRPr="006B495B">
        <w:rPr>
          <w:szCs w:val="24"/>
        </w:rPr>
        <w:t xml:space="preserve">Os professores que participaram no estudo reconhecem a importância atribuída ao papel da pesquisa, considerando-a como uma das atribuições essenciais do professor formador na graduação, sem deixarem de reconhecer que a formação na pós-graduação é muito importante para o seu trabalho. Além disso, a dimensão reflexiva é também essencial, uma vez que estimula e/ou decorre do pensamento crítico, atingindo um sentido pedagógico. É nesta ordem de ideias que </w:t>
      </w:r>
      <w:r w:rsidRPr="00B66FE6">
        <w:rPr>
          <w:szCs w:val="24"/>
        </w:rPr>
        <w:t>A</w:t>
      </w:r>
      <w:r>
        <w:rPr>
          <w:szCs w:val="24"/>
        </w:rPr>
        <w:t xml:space="preserve">lves, </w:t>
      </w:r>
      <w:r w:rsidRPr="00E01618">
        <w:rPr>
          <w:i/>
          <w:szCs w:val="24"/>
        </w:rPr>
        <w:t xml:space="preserve">et. </w:t>
      </w:r>
      <w:proofErr w:type="gramStart"/>
      <w:r w:rsidRPr="00E01618">
        <w:rPr>
          <w:i/>
          <w:szCs w:val="24"/>
        </w:rPr>
        <w:t>al</w:t>
      </w:r>
      <w:proofErr w:type="gramEnd"/>
      <w:r w:rsidRPr="00B66FE6">
        <w:rPr>
          <w:szCs w:val="24"/>
        </w:rPr>
        <w:t xml:space="preserve"> (2012, p. 6)</w:t>
      </w:r>
      <w:r w:rsidRPr="006B495B">
        <w:rPr>
          <w:szCs w:val="24"/>
        </w:rPr>
        <w:t xml:space="preserve"> considera que a “pesquisa pode contribuir para operar as mudanças na visão de mundo dos estudantes iniciantes, já que é uma atividade problematizadora da realidade, o que pode levá-los a se engajarem em projetos de uma sociedade mais justa e menos desigual”. Mas, para que o professor desenvolva um trabalho de iniciação científica com os seus alunos, é </w:t>
      </w:r>
      <w:r w:rsidRPr="006B495B">
        <w:rPr>
          <w:szCs w:val="24"/>
        </w:rPr>
        <w:lastRenderedPageBreak/>
        <w:t xml:space="preserve">importante verificar que precisa de ter formação nesse domínio: trata-se de uma formação </w:t>
      </w:r>
      <w:r w:rsidRPr="006B495B">
        <w:rPr>
          <w:i/>
          <w:szCs w:val="24"/>
        </w:rPr>
        <w:t>stricto sensu</w:t>
      </w:r>
      <w:r w:rsidRPr="006B495B">
        <w:rPr>
          <w:szCs w:val="24"/>
        </w:rPr>
        <w:t>, necessária para desenvolver essa competência acadêmica, baseada na ação-reflexão-ação, englobando, assim, para além dos conhecimentos da disciplina, a prática da pesquisa.</w:t>
      </w:r>
    </w:p>
    <w:p w:rsidR="00625AD5" w:rsidRPr="006B495B" w:rsidRDefault="00625AD5" w:rsidP="00625AD5">
      <w:pPr>
        <w:ind w:firstLine="851"/>
        <w:contextualSpacing/>
        <w:rPr>
          <w:szCs w:val="24"/>
        </w:rPr>
      </w:pPr>
      <w:r w:rsidRPr="006B495B">
        <w:rPr>
          <w:szCs w:val="24"/>
        </w:rPr>
        <w:t xml:space="preserve">Com base na análise dos dados coletados na pesquisa de campo e do estudo dos documentos oficiais, alcançou-se uma visão ampla das necessidades formativas do IFRN, com base nas falas dos professores, por intermédio da aplicação do questionário. Percebe-se, então, que há uma compreensão importante sobre os saberes que são necessários para a atuação dos professores, na medida em que os definem e apresentam a pesquisa como um campo se saber imprescindível para esta formação. O estudo desenvolvido, que não se esgota apenas nas concepções sobre os saberes </w:t>
      </w:r>
      <w:r w:rsidRPr="006B495B">
        <w:rPr>
          <w:szCs w:val="24"/>
        </w:rPr>
        <w:tab/>
        <w:t xml:space="preserve">docentes, culminou em uma proposta de formação continuada para os professores formadores, pois durante toda a pesquisa essa necessidade se mostra como uma ação necessária, considerando que a formação não se esgota quando o professor conclui suas etapas de formação acadêmica </w:t>
      </w:r>
      <w:r w:rsidRPr="006B495B">
        <w:rPr>
          <w:i/>
          <w:szCs w:val="24"/>
        </w:rPr>
        <w:t xml:space="preserve">stricto sensu, </w:t>
      </w:r>
      <w:r w:rsidRPr="006B495B">
        <w:rPr>
          <w:szCs w:val="24"/>
        </w:rPr>
        <w:t>mas é preciso está continuamente estudando e se aperfeiçoando, considerando a aprendizagem como um processo permanente.</w:t>
      </w:r>
    </w:p>
    <w:p w:rsidR="00625AD5" w:rsidRPr="006B495B" w:rsidRDefault="00625AD5" w:rsidP="00625AD5">
      <w:pPr>
        <w:pStyle w:val="NormalWeb"/>
        <w:shd w:val="clear" w:color="auto" w:fill="FFFFFF"/>
        <w:spacing w:before="0" w:beforeAutospacing="0" w:after="300" w:afterAutospacing="0" w:line="360" w:lineRule="auto"/>
        <w:contextualSpacing/>
        <w:jc w:val="both"/>
        <w:rPr>
          <w:b/>
        </w:rPr>
      </w:pPr>
    </w:p>
    <w:p w:rsidR="00645812" w:rsidRDefault="00625AD5" w:rsidP="00645812">
      <w:pPr>
        <w:pStyle w:val="NormalWeb"/>
        <w:shd w:val="clear" w:color="auto" w:fill="FFFFFF"/>
        <w:spacing w:before="0" w:beforeAutospacing="0" w:after="300" w:afterAutospacing="0" w:line="360" w:lineRule="auto"/>
        <w:contextualSpacing/>
        <w:jc w:val="both"/>
        <w:rPr>
          <w:b/>
        </w:rPr>
      </w:pPr>
      <w:r w:rsidRPr="006B495B">
        <w:rPr>
          <w:b/>
        </w:rPr>
        <w:t>Considerações</w:t>
      </w:r>
      <w:r>
        <w:rPr>
          <w:b/>
        </w:rPr>
        <w:t xml:space="preserve"> Finais</w:t>
      </w:r>
      <w:r w:rsidRPr="006B495B">
        <w:rPr>
          <w:b/>
        </w:rPr>
        <w:t xml:space="preserve"> </w:t>
      </w:r>
    </w:p>
    <w:p w:rsidR="00625AD5" w:rsidRPr="006B495B" w:rsidRDefault="00645812" w:rsidP="005E7431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</w:pPr>
      <w:r>
        <w:rPr>
          <w:b/>
        </w:rPr>
        <w:tab/>
      </w:r>
      <w:r w:rsidR="00625AD5" w:rsidRPr="006B495B">
        <w:t>Quando ingressam no IFRN, os professores já trazem consigo experiências acumuladas tanto do percurso formativo quanto do percurso profissional em outros níveis e/ou modalidades de ensino. Nesse sentido, é um desafio constante trilhar os caminhos possíveis para a realização de ações concretas que contribuam para a melhoria da profissionalidade docente.</w:t>
      </w:r>
    </w:p>
    <w:p w:rsidR="00625AD5" w:rsidRPr="006B495B" w:rsidRDefault="00625AD5" w:rsidP="005E7431">
      <w:pPr>
        <w:autoSpaceDE w:val="0"/>
        <w:autoSpaceDN w:val="0"/>
        <w:adjustRightInd w:val="0"/>
        <w:contextualSpacing/>
        <w:rPr>
          <w:szCs w:val="24"/>
        </w:rPr>
      </w:pPr>
      <w:r w:rsidRPr="006B495B">
        <w:rPr>
          <w:szCs w:val="24"/>
        </w:rPr>
        <w:t>Os resultados do estudo demonstram, também, que os professores formadores, os gestores sistêmicos e os coordenadores de curso que participaram nesta pesquisa empírica reconhecem a necessidade da formação contínua, tendo em vista o desenvolvimento profissional docente.</w:t>
      </w:r>
    </w:p>
    <w:p w:rsidR="00625AD5" w:rsidRPr="006B495B" w:rsidRDefault="00625AD5" w:rsidP="00625AD5">
      <w:pPr>
        <w:autoSpaceDE w:val="0"/>
        <w:autoSpaceDN w:val="0"/>
        <w:adjustRightInd w:val="0"/>
        <w:contextualSpacing/>
        <w:rPr>
          <w:szCs w:val="24"/>
        </w:rPr>
      </w:pPr>
      <w:r w:rsidRPr="006B495B">
        <w:rPr>
          <w:szCs w:val="24"/>
        </w:rPr>
        <w:t xml:space="preserve">Considerando o quão recente é a nova institucionalidade do IFRN, nada pode ser mais pertinente do que a necessidade de tempo e o empenho para que se construa e se incorpore uma nova profissionalidade, especialmente quando se constata que desde 2006 vem ocorrendo a expansão e, juntamente com ela, o aumento exponencial do número de docentes e de funcionários administrativos em todos os </w:t>
      </w:r>
      <w:r w:rsidRPr="006B495B">
        <w:rPr>
          <w:i/>
          <w:szCs w:val="24"/>
        </w:rPr>
        <w:t>campi</w:t>
      </w:r>
      <w:r w:rsidRPr="006B495B">
        <w:rPr>
          <w:szCs w:val="24"/>
        </w:rPr>
        <w:t xml:space="preserve">. Além do grande número de trabalhadores que são admitidos anualmente, existe ainda o fenômeno </w:t>
      </w:r>
      <w:r w:rsidRPr="006B495B">
        <w:rPr>
          <w:szCs w:val="24"/>
        </w:rPr>
        <w:lastRenderedPageBreak/>
        <w:t>da “alta” rotatividade que ocorre, como consequência das mudanças internas, cada vez que há a admissão de novos trabalhadores.</w:t>
      </w:r>
    </w:p>
    <w:p w:rsidR="00625AD5" w:rsidRPr="006B495B" w:rsidRDefault="00625AD5" w:rsidP="00625AD5">
      <w:pPr>
        <w:autoSpaceDE w:val="0"/>
        <w:autoSpaceDN w:val="0"/>
        <w:adjustRightInd w:val="0"/>
        <w:contextualSpacing/>
        <w:rPr>
          <w:szCs w:val="24"/>
        </w:rPr>
      </w:pPr>
      <w:r w:rsidRPr="006B495B">
        <w:rPr>
          <w:szCs w:val="24"/>
        </w:rPr>
        <w:t xml:space="preserve">O primeiro objetivo do trabalho foi </w:t>
      </w:r>
      <w:r w:rsidRPr="006B495B">
        <w:rPr>
          <w:i/>
          <w:szCs w:val="24"/>
        </w:rPr>
        <w:t>identificar as influências do contexto profissional dos professores formares do IFRN na configuração da sua profissionalidade</w:t>
      </w:r>
      <w:r w:rsidRPr="006B495B">
        <w:rPr>
          <w:szCs w:val="24"/>
        </w:rPr>
        <w:t xml:space="preserve">. Assim, no âmbito da identificação das influências do contexto profissional, em particular, tomando como questão de estudo os elementos que caracterizam a profissionalidade do professor formador no IFRN, apraz registar a conclusão de que todos os docentes têm compreensão da importância do seu papel como professores formadores. Nesse aspecto, as questões levantadas ao longo da pesquisa buscaram abordar as suas concepções e o seu fazer enquanto profissionais para que se pudesse, por conseguinte, analisar e inferir um parecer sobre essas concepções à luz dos referenciais teóricos aqui evocados. </w:t>
      </w:r>
    </w:p>
    <w:p w:rsidR="00625AD5" w:rsidRPr="006B495B" w:rsidRDefault="00625AD5" w:rsidP="00625AD5">
      <w:pPr>
        <w:autoSpaceDE w:val="0"/>
        <w:autoSpaceDN w:val="0"/>
        <w:adjustRightInd w:val="0"/>
        <w:contextualSpacing/>
        <w:rPr>
          <w:szCs w:val="24"/>
        </w:rPr>
      </w:pPr>
      <w:r w:rsidRPr="006B495B">
        <w:rPr>
          <w:szCs w:val="24"/>
        </w:rPr>
        <w:t xml:space="preserve">Ao professor formador compete o desenvolvimento de competências que devem ser construídas durante um longo percurso que vai desde a formação inicial, percorrendo no âmbito acadêmico em busca da formação intelectual, por sua vez decorrente de estudos aprofundados em suas respectivas áreas de formação (através da pesquisa e da experiência de formação em seus contextos profissionais). Conforme já descrito neste trabalho, a formação dos professores de Ciências da Natureza e Matemática, que atuam no campo disciplinar da Química, da Física, da Biologia e da Matemática, deverá ocorrer especialmente no campo do conhecimento específico de sua área de formação disciplinar, considerando a indissociabilidade entre os </w:t>
      </w:r>
      <w:r w:rsidRPr="006B495B">
        <w:rPr>
          <w:i/>
          <w:szCs w:val="24"/>
        </w:rPr>
        <w:t>conhecimentos disciplinares</w:t>
      </w:r>
      <w:r w:rsidRPr="006B495B">
        <w:rPr>
          <w:szCs w:val="24"/>
        </w:rPr>
        <w:t xml:space="preserve">, os </w:t>
      </w:r>
      <w:r w:rsidRPr="006B495B">
        <w:rPr>
          <w:i/>
          <w:szCs w:val="24"/>
        </w:rPr>
        <w:t>conhecimentos pedagógicos</w:t>
      </w:r>
      <w:r w:rsidRPr="006B495B">
        <w:rPr>
          <w:szCs w:val="24"/>
        </w:rPr>
        <w:t xml:space="preserve"> e os </w:t>
      </w:r>
      <w:r w:rsidRPr="006B495B">
        <w:rPr>
          <w:i/>
          <w:szCs w:val="24"/>
        </w:rPr>
        <w:t>conhecimentos da experiência</w:t>
      </w:r>
      <w:r w:rsidRPr="006B495B">
        <w:rPr>
          <w:szCs w:val="24"/>
        </w:rPr>
        <w:t xml:space="preserve">. </w:t>
      </w:r>
    </w:p>
    <w:p w:rsidR="00625AD5" w:rsidRPr="006B495B" w:rsidRDefault="00625AD5" w:rsidP="00625AD5">
      <w:pPr>
        <w:autoSpaceDE w:val="0"/>
        <w:autoSpaceDN w:val="0"/>
        <w:adjustRightInd w:val="0"/>
        <w:contextualSpacing/>
        <w:rPr>
          <w:szCs w:val="24"/>
        </w:rPr>
      </w:pPr>
      <w:r w:rsidRPr="006B495B">
        <w:rPr>
          <w:szCs w:val="24"/>
        </w:rPr>
        <w:t>Todas essas finalidades da formação docente e da própria educação estão alicerçadas, conforme consta no PPP (2012, p. 23), nos princípios da justiça social, da interdisciplinaridade, da integração do ensino, da pesquisa e da extensão, da formação humana integral, da inclusão social na natureza pública e laica do ensino, da educação como direito social e da democratização do acesso e garantia da permanência do aluno na escola. Quando isso acontece, a Instituição cumpre de forma desejável o seu papel, contribuindo para reforçar a democracia e tornar a sociedade mais justa e mais solidária.</w:t>
      </w:r>
    </w:p>
    <w:p w:rsidR="00625AD5" w:rsidRPr="006B495B" w:rsidRDefault="00625AD5" w:rsidP="00625AD5">
      <w:pPr>
        <w:autoSpaceDE w:val="0"/>
        <w:autoSpaceDN w:val="0"/>
        <w:adjustRightInd w:val="0"/>
        <w:contextualSpacing/>
        <w:rPr>
          <w:szCs w:val="24"/>
        </w:rPr>
      </w:pPr>
    </w:p>
    <w:p w:rsidR="00625AD5" w:rsidRPr="00F55BE3" w:rsidRDefault="00625AD5" w:rsidP="00625AD5">
      <w:pPr>
        <w:pStyle w:val="NormalWeb"/>
        <w:shd w:val="clear" w:color="auto" w:fill="FFFFFF"/>
        <w:spacing w:before="0" w:beforeAutospacing="0" w:after="300" w:afterAutospacing="0" w:line="360" w:lineRule="auto"/>
        <w:jc w:val="both"/>
      </w:pPr>
      <w:r w:rsidRPr="004A2F54">
        <w:rPr>
          <w:b/>
        </w:rPr>
        <w:t>Referências</w:t>
      </w:r>
      <w:r w:rsidRPr="004A2F54">
        <w:t xml:space="preserve"> </w:t>
      </w:r>
    </w:p>
    <w:p w:rsidR="00625AD5" w:rsidRDefault="00625AD5" w:rsidP="00625AD5">
      <w:pPr>
        <w:autoSpaceDE w:val="0"/>
        <w:autoSpaceDN w:val="0"/>
        <w:adjustRightInd w:val="0"/>
        <w:spacing w:line="240" w:lineRule="auto"/>
        <w:ind w:firstLine="0"/>
        <w:rPr>
          <w:color w:val="000000"/>
          <w:szCs w:val="24"/>
        </w:rPr>
      </w:pPr>
      <w:r w:rsidRPr="004A2F54">
        <w:rPr>
          <w:color w:val="222222"/>
          <w:szCs w:val="24"/>
          <w:shd w:val="clear" w:color="auto" w:fill="FFFFFF"/>
        </w:rPr>
        <w:t xml:space="preserve">ALVES, Cristovam da Silva et al. </w:t>
      </w:r>
      <w:r w:rsidRPr="004A2F54">
        <w:rPr>
          <w:b/>
          <w:color w:val="222222"/>
          <w:szCs w:val="24"/>
          <w:shd w:val="clear" w:color="auto" w:fill="FFFFFF"/>
        </w:rPr>
        <w:t>A constituição da profissionalidade docente: os efeitos do campo de tensão do contexto escolar sobre os professores</w:t>
      </w:r>
      <w:r w:rsidRPr="004A2F54">
        <w:rPr>
          <w:color w:val="222222"/>
          <w:szCs w:val="24"/>
          <w:shd w:val="clear" w:color="auto" w:fill="FFFFFF"/>
        </w:rPr>
        <w:t>. 2012.</w:t>
      </w:r>
      <w:r>
        <w:rPr>
          <w:color w:val="000000"/>
          <w:szCs w:val="24"/>
        </w:rPr>
        <w:t xml:space="preserve">36ª Reunião   </w:t>
      </w:r>
      <w:r w:rsidR="002C1410">
        <w:rPr>
          <w:color w:val="000000"/>
          <w:szCs w:val="24"/>
        </w:rPr>
        <w:t>N</w:t>
      </w:r>
      <w:r w:rsidRPr="004A2F54">
        <w:rPr>
          <w:color w:val="000000"/>
          <w:szCs w:val="24"/>
        </w:rPr>
        <w:t xml:space="preserve">acional da </w:t>
      </w:r>
      <w:proofErr w:type="spellStart"/>
      <w:r w:rsidRPr="004A2F54">
        <w:rPr>
          <w:color w:val="000000"/>
          <w:szCs w:val="24"/>
        </w:rPr>
        <w:t>ANPEd</w:t>
      </w:r>
      <w:proofErr w:type="spellEnd"/>
      <w:r w:rsidRPr="004A2F54">
        <w:rPr>
          <w:color w:val="000000"/>
          <w:szCs w:val="24"/>
        </w:rPr>
        <w:t xml:space="preserve"> – 29 de setembro a 02 de outubro de 2013, Goiânia-GO</w:t>
      </w:r>
      <w:r w:rsidR="002C1410">
        <w:rPr>
          <w:color w:val="000000"/>
          <w:szCs w:val="24"/>
        </w:rPr>
        <w:t>.</w:t>
      </w:r>
    </w:p>
    <w:p w:rsidR="00625AD5" w:rsidRPr="004A2F54" w:rsidRDefault="00625AD5" w:rsidP="00625AD5">
      <w:pPr>
        <w:spacing w:before="240" w:after="240" w:line="240" w:lineRule="auto"/>
        <w:ind w:hanging="425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lastRenderedPageBreak/>
        <w:tab/>
        <w:t xml:space="preserve">AMADO, João; VIEIRA, Cristina. Apresentação dos dados: interpretação e teorização. In: AMADO, </w:t>
      </w:r>
      <w:r w:rsidRPr="00243EE0">
        <w:rPr>
          <w:color w:val="222222"/>
          <w:szCs w:val="24"/>
          <w:shd w:val="clear" w:color="auto" w:fill="FFFFFF"/>
        </w:rPr>
        <w:t>João</w:t>
      </w:r>
      <w:r w:rsidRPr="00243EE0">
        <w:rPr>
          <w:bCs/>
          <w:color w:val="222222"/>
          <w:szCs w:val="24"/>
          <w:shd w:val="clear" w:color="auto" w:fill="FFFFFF"/>
        </w:rPr>
        <w:t xml:space="preserve"> (coord.).</w:t>
      </w:r>
      <w:r>
        <w:rPr>
          <w:b/>
          <w:bCs/>
          <w:color w:val="222222"/>
          <w:szCs w:val="24"/>
          <w:shd w:val="clear" w:color="auto" w:fill="FFFFFF"/>
        </w:rPr>
        <w:t xml:space="preserve"> </w:t>
      </w:r>
      <w:r w:rsidRPr="004A2F54">
        <w:rPr>
          <w:b/>
          <w:bCs/>
          <w:color w:val="222222"/>
          <w:szCs w:val="24"/>
          <w:shd w:val="clear" w:color="auto" w:fill="FFFFFF"/>
        </w:rPr>
        <w:t>Manual de Investigação Qualitativa em Educação</w:t>
      </w:r>
      <w:r>
        <w:rPr>
          <w:b/>
          <w:bCs/>
          <w:color w:val="222222"/>
          <w:szCs w:val="24"/>
          <w:shd w:val="clear" w:color="auto" w:fill="FFFFFF"/>
        </w:rPr>
        <w:t>.</w:t>
      </w:r>
      <w:r w:rsidRPr="004A2F54">
        <w:rPr>
          <w:b/>
          <w:bCs/>
          <w:color w:val="222222"/>
          <w:szCs w:val="24"/>
          <w:shd w:val="clear" w:color="auto" w:fill="FFFFFF"/>
        </w:rPr>
        <w:t xml:space="preserve"> </w:t>
      </w:r>
      <w:r w:rsidRPr="00243EE0">
        <w:rPr>
          <w:bCs/>
          <w:color w:val="222222"/>
          <w:szCs w:val="24"/>
          <w:shd w:val="clear" w:color="auto" w:fill="FFFFFF"/>
        </w:rPr>
        <w:t>3ª edição</w:t>
      </w:r>
      <w:r w:rsidRPr="00243EE0">
        <w:rPr>
          <w:color w:val="222222"/>
          <w:szCs w:val="24"/>
          <w:shd w:val="clear" w:color="auto" w:fill="FFFFFF"/>
        </w:rPr>
        <w:t>.</w:t>
      </w:r>
      <w:r w:rsidRPr="004A2F54">
        <w:rPr>
          <w:color w:val="222222"/>
          <w:szCs w:val="24"/>
          <w:shd w:val="clear" w:color="auto" w:fill="FFFFFF"/>
        </w:rPr>
        <w:t xml:space="preserve"> Imprensa da Universidade de Coimbra/Coimbra </w:t>
      </w:r>
      <w:proofErr w:type="spellStart"/>
      <w:r w:rsidRPr="004A2F54">
        <w:rPr>
          <w:color w:val="222222"/>
          <w:szCs w:val="24"/>
          <w:shd w:val="clear" w:color="auto" w:fill="FFFFFF"/>
        </w:rPr>
        <w:t>University</w:t>
      </w:r>
      <w:proofErr w:type="spellEnd"/>
      <w:r w:rsidRPr="004A2F54">
        <w:rPr>
          <w:color w:val="222222"/>
          <w:szCs w:val="24"/>
          <w:shd w:val="clear" w:color="auto" w:fill="FFFFFF"/>
        </w:rPr>
        <w:t xml:space="preserve"> Press, 2017.</w:t>
      </w:r>
    </w:p>
    <w:p w:rsidR="00625AD5" w:rsidRDefault="00625AD5" w:rsidP="00625AD5">
      <w:pPr>
        <w:spacing w:before="240" w:after="240" w:line="240" w:lineRule="auto"/>
        <w:ind w:hanging="425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ab/>
      </w:r>
      <w:r w:rsidRPr="004A2F54">
        <w:rPr>
          <w:color w:val="222222"/>
          <w:szCs w:val="24"/>
          <w:shd w:val="clear" w:color="auto" w:fill="FFFFFF"/>
        </w:rPr>
        <w:t xml:space="preserve">BARDIN, Lawrence. </w:t>
      </w:r>
      <w:r w:rsidRPr="004A2F54">
        <w:rPr>
          <w:b/>
          <w:color w:val="222222"/>
          <w:szCs w:val="24"/>
          <w:shd w:val="clear" w:color="auto" w:fill="FFFFFF"/>
        </w:rPr>
        <w:t>Análise de conteúdo</w:t>
      </w:r>
      <w:r w:rsidRPr="004A2F54">
        <w:rPr>
          <w:color w:val="222222"/>
          <w:szCs w:val="24"/>
          <w:shd w:val="clear" w:color="auto" w:fill="FFFFFF"/>
        </w:rPr>
        <w:t>. </w:t>
      </w:r>
      <w:r w:rsidRPr="004A2F54">
        <w:rPr>
          <w:bCs/>
          <w:color w:val="222222"/>
          <w:szCs w:val="24"/>
          <w:shd w:val="clear" w:color="auto" w:fill="FFFFFF"/>
        </w:rPr>
        <w:t>Lisboa: edições</w:t>
      </w:r>
      <w:r w:rsidRPr="004A2F54">
        <w:rPr>
          <w:color w:val="222222"/>
          <w:szCs w:val="24"/>
          <w:shd w:val="clear" w:color="auto" w:fill="FFFFFF"/>
        </w:rPr>
        <w:t>, v. 70, p. 225, 2002.</w:t>
      </w:r>
    </w:p>
    <w:p w:rsidR="00625AD5" w:rsidRDefault="00625AD5" w:rsidP="00625AD5">
      <w:pPr>
        <w:spacing w:before="240" w:after="240" w:line="240" w:lineRule="auto"/>
        <w:ind w:hanging="425"/>
        <w:rPr>
          <w:color w:val="222222"/>
          <w:szCs w:val="24"/>
          <w:shd w:val="clear" w:color="auto" w:fill="FFFFFF"/>
        </w:rPr>
      </w:pPr>
      <w:r>
        <w:rPr>
          <w:szCs w:val="24"/>
        </w:rPr>
        <w:tab/>
      </w:r>
      <w:r w:rsidRPr="004A2F54">
        <w:rPr>
          <w:szCs w:val="24"/>
        </w:rPr>
        <w:t xml:space="preserve">BRASIL. </w:t>
      </w:r>
      <w:r w:rsidRPr="004A2F54">
        <w:rPr>
          <w:b/>
          <w:szCs w:val="24"/>
        </w:rPr>
        <w:t>Lei nº 9.394, de 20 de dezembro de 1996</w:t>
      </w:r>
      <w:r w:rsidRPr="004A2F54">
        <w:rPr>
          <w:szCs w:val="24"/>
        </w:rPr>
        <w:t xml:space="preserve">. Lei de Diretrizes e Base da Educação </w:t>
      </w:r>
      <w:r w:rsidRPr="004A2F54">
        <w:rPr>
          <w:szCs w:val="24"/>
        </w:rPr>
        <w:tab/>
        <w:t>Br</w:t>
      </w:r>
      <w:r w:rsidR="002C1410">
        <w:rPr>
          <w:szCs w:val="24"/>
        </w:rPr>
        <w:t xml:space="preserve">asileira (LDB). Disponível em: </w:t>
      </w:r>
      <w:r w:rsidRPr="004A2F54">
        <w:rPr>
          <w:szCs w:val="24"/>
        </w:rPr>
        <w:t xml:space="preserve">&lt;http://www.planalto.gov.br/ccivil_03/leis/l9394.htm&gt;. Acesso em: 30 de </w:t>
      </w:r>
      <w:proofErr w:type="spellStart"/>
      <w:r w:rsidRPr="004A2F54">
        <w:rPr>
          <w:szCs w:val="24"/>
        </w:rPr>
        <w:t>jun</w:t>
      </w:r>
      <w:proofErr w:type="spellEnd"/>
      <w:r w:rsidRPr="004A2F54">
        <w:rPr>
          <w:szCs w:val="24"/>
        </w:rPr>
        <w:t xml:space="preserve"> de 2018.</w:t>
      </w:r>
    </w:p>
    <w:p w:rsidR="00625AD5" w:rsidRDefault="00625AD5" w:rsidP="00625AD5">
      <w:pPr>
        <w:spacing w:before="240" w:after="240" w:line="240" w:lineRule="auto"/>
        <w:ind w:hanging="425"/>
        <w:rPr>
          <w:szCs w:val="24"/>
        </w:rPr>
      </w:pPr>
      <w:r>
        <w:rPr>
          <w:szCs w:val="24"/>
        </w:rPr>
        <w:tab/>
      </w:r>
      <w:r w:rsidRPr="004A2F54">
        <w:rPr>
          <w:szCs w:val="24"/>
        </w:rPr>
        <w:t xml:space="preserve">BRASIL. </w:t>
      </w:r>
      <w:r w:rsidRPr="004A2F54">
        <w:rPr>
          <w:b/>
          <w:szCs w:val="24"/>
        </w:rPr>
        <w:t>Parecer CNE/CEB Nº 2/15.</w:t>
      </w:r>
      <w:r w:rsidRPr="004A2F54">
        <w:rPr>
          <w:szCs w:val="24"/>
        </w:rPr>
        <w:t xml:space="preserve"> Disponível em: </w:t>
      </w:r>
      <w:hyperlink r:id="rId7" w:history="1">
        <w:r w:rsidRPr="00246CBF">
          <w:rPr>
            <w:rStyle w:val="Hyperlink"/>
            <w:szCs w:val="24"/>
          </w:rPr>
          <w:t>http://portal.mec.gov.br/index.php?option=com_docman&amp;view=download&amp;alias=176</w:t>
        </w:r>
      </w:hyperlink>
      <w:r w:rsidRPr="004A2F54">
        <w:rPr>
          <w:szCs w:val="24"/>
        </w:rPr>
        <w:t xml:space="preserve">25-parecer-cne-cp-2-2015-aprovado-9-junho-2015&amp;category_slug=junho-2015-pdf&amp;Itemid=30192&gt;. Acesso em: 31 de </w:t>
      </w:r>
      <w:proofErr w:type="spellStart"/>
      <w:r w:rsidRPr="004A2F54">
        <w:rPr>
          <w:szCs w:val="24"/>
        </w:rPr>
        <w:t>jun</w:t>
      </w:r>
      <w:proofErr w:type="spellEnd"/>
      <w:r w:rsidRPr="004A2F54">
        <w:rPr>
          <w:szCs w:val="24"/>
        </w:rPr>
        <w:t xml:space="preserve"> de 2018.</w:t>
      </w:r>
    </w:p>
    <w:p w:rsidR="00625AD5" w:rsidRPr="00627702" w:rsidRDefault="00625AD5" w:rsidP="00625AD5">
      <w:pPr>
        <w:spacing w:before="240" w:after="240" w:line="240" w:lineRule="auto"/>
        <w:ind w:hanging="425"/>
        <w:rPr>
          <w:color w:val="222222"/>
          <w:szCs w:val="24"/>
          <w:shd w:val="clear" w:color="auto" w:fill="FFFFFF"/>
        </w:rPr>
      </w:pPr>
      <w:r>
        <w:rPr>
          <w:color w:val="222222"/>
          <w:shd w:val="clear" w:color="auto" w:fill="FFFFFF"/>
        </w:rPr>
        <w:tab/>
      </w:r>
      <w:r w:rsidRPr="004A2F54">
        <w:rPr>
          <w:color w:val="222222"/>
          <w:shd w:val="clear" w:color="auto" w:fill="FFFFFF"/>
        </w:rPr>
        <w:t xml:space="preserve">BRZEZINSKI, Iria. </w:t>
      </w:r>
      <w:r w:rsidRPr="004A2F54">
        <w:rPr>
          <w:b/>
          <w:color w:val="222222"/>
          <w:shd w:val="clear" w:color="auto" w:fill="FFFFFF"/>
        </w:rPr>
        <w:t>Formação de profissionais da educação (2003-2010).</w:t>
      </w:r>
      <w:r w:rsidRPr="004A2F54">
        <w:rPr>
          <w:color w:val="222222"/>
          <w:shd w:val="clear" w:color="auto" w:fill="FFFFFF"/>
        </w:rPr>
        <w:t> </w:t>
      </w:r>
      <w:r w:rsidRPr="004A2F54">
        <w:rPr>
          <w:bCs/>
          <w:color w:val="222222"/>
          <w:shd w:val="clear" w:color="auto" w:fill="FFFFFF"/>
        </w:rPr>
        <w:t>Brasília: MEC/Inep</w:t>
      </w:r>
      <w:r w:rsidRPr="004A2F54">
        <w:rPr>
          <w:color w:val="222222"/>
          <w:shd w:val="clear" w:color="auto" w:fill="FFFFFF"/>
        </w:rPr>
        <w:t>, 2014.</w:t>
      </w:r>
    </w:p>
    <w:p w:rsidR="00625AD5" w:rsidRPr="00C17251" w:rsidRDefault="00625AD5" w:rsidP="00625AD5">
      <w:pPr>
        <w:spacing w:before="240" w:after="240" w:line="240" w:lineRule="auto"/>
        <w:ind w:hanging="425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ab/>
      </w:r>
      <w:r w:rsidRPr="00C17251">
        <w:rPr>
          <w:rFonts w:eastAsia="Times New Roman"/>
          <w:szCs w:val="24"/>
          <w:lang w:eastAsia="pt-BR"/>
        </w:rPr>
        <w:t xml:space="preserve">INSTITUTO FEDERAL DE EDUCAÇÃO, CIÊNCIA E TECNOLOGIA DO RIO GRANDE </w:t>
      </w:r>
      <w:r>
        <w:rPr>
          <w:rFonts w:eastAsia="Times New Roman"/>
          <w:szCs w:val="24"/>
          <w:lang w:eastAsia="pt-BR"/>
        </w:rPr>
        <w:tab/>
      </w:r>
      <w:r w:rsidRPr="00C17251">
        <w:rPr>
          <w:rFonts w:eastAsia="Times New Roman"/>
          <w:szCs w:val="24"/>
          <w:lang w:eastAsia="pt-BR"/>
        </w:rPr>
        <w:t xml:space="preserve">DO NORTE (IFRN), [2012]. </w:t>
      </w:r>
      <w:r w:rsidRPr="00C17251">
        <w:rPr>
          <w:rFonts w:eastAsia="Times New Roman"/>
          <w:b/>
          <w:szCs w:val="24"/>
          <w:lang w:eastAsia="pt-BR"/>
        </w:rPr>
        <w:t>Projeto Político-Pedagógico do IFRN: uma construção coletiva</w:t>
      </w:r>
      <w:r w:rsidRPr="00C17251">
        <w:rPr>
          <w:rFonts w:eastAsia="Times New Roman"/>
          <w:szCs w:val="24"/>
          <w:lang w:eastAsia="pt-BR"/>
        </w:rPr>
        <w:t xml:space="preserve">. Natal: IFRN, 2012. </w:t>
      </w:r>
    </w:p>
    <w:p w:rsidR="00625AD5" w:rsidRPr="004A2F54" w:rsidRDefault="00625AD5" w:rsidP="00625AD5">
      <w:pPr>
        <w:spacing w:before="240" w:after="240" w:line="240" w:lineRule="auto"/>
        <w:ind w:hanging="425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ab/>
      </w:r>
      <w:r w:rsidRPr="004A2F54">
        <w:rPr>
          <w:rFonts w:eastAsia="Times New Roman"/>
          <w:szCs w:val="24"/>
          <w:lang w:eastAsia="pt-BR"/>
        </w:rPr>
        <w:t xml:space="preserve">LUDKE, M., &amp; André, M. E. D. A. (1996). </w:t>
      </w:r>
      <w:r w:rsidRPr="004A2F54">
        <w:rPr>
          <w:rFonts w:eastAsia="Times New Roman"/>
          <w:b/>
          <w:i/>
          <w:szCs w:val="24"/>
          <w:lang w:eastAsia="pt-BR"/>
        </w:rPr>
        <w:t>Pesquisa em educação: abordagens qualitativas</w:t>
      </w:r>
      <w:r w:rsidRPr="004A2F54">
        <w:rPr>
          <w:rFonts w:eastAsia="Times New Roman"/>
          <w:b/>
          <w:szCs w:val="24"/>
          <w:lang w:eastAsia="pt-BR"/>
        </w:rPr>
        <w:t>.</w:t>
      </w:r>
      <w:r w:rsidRPr="004A2F54">
        <w:rPr>
          <w:rFonts w:eastAsia="Times New Roman"/>
          <w:szCs w:val="24"/>
          <w:lang w:eastAsia="pt-BR"/>
        </w:rPr>
        <w:t xml:space="preserve"> </w:t>
      </w:r>
      <w:r>
        <w:rPr>
          <w:rFonts w:eastAsia="Times New Roman"/>
          <w:szCs w:val="24"/>
          <w:lang w:eastAsia="pt-BR"/>
        </w:rPr>
        <w:tab/>
      </w:r>
      <w:r w:rsidRPr="004A2F54">
        <w:rPr>
          <w:rFonts w:eastAsia="Times New Roman"/>
          <w:szCs w:val="24"/>
          <w:lang w:eastAsia="pt-BR"/>
        </w:rPr>
        <w:t>São Paulo, SP: E.P.U.</w:t>
      </w:r>
    </w:p>
    <w:p w:rsidR="00625AD5" w:rsidRPr="004A2F54" w:rsidRDefault="00625AD5" w:rsidP="00625AD5">
      <w:pPr>
        <w:spacing w:before="240" w:after="240" w:line="240" w:lineRule="auto"/>
        <w:ind w:hanging="425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ab/>
      </w:r>
      <w:r w:rsidRPr="004A2F54">
        <w:rPr>
          <w:rFonts w:eastAsia="Times New Roman"/>
          <w:szCs w:val="24"/>
          <w:lang w:eastAsia="pt-BR"/>
        </w:rPr>
        <w:t xml:space="preserve">MINAYO M. C. S. (2007). </w:t>
      </w:r>
      <w:r w:rsidRPr="004A2F54">
        <w:rPr>
          <w:rFonts w:eastAsia="Times New Roman"/>
          <w:b/>
          <w:szCs w:val="24"/>
          <w:lang w:eastAsia="pt-BR"/>
        </w:rPr>
        <w:t>O desafio do conhecimento; pesquisa qualitativa em saúde</w:t>
      </w:r>
      <w:r w:rsidRPr="004A2F54">
        <w:rPr>
          <w:rFonts w:eastAsia="Times New Roman"/>
          <w:szCs w:val="24"/>
          <w:lang w:eastAsia="pt-BR"/>
        </w:rPr>
        <w:t xml:space="preserve"> (12ª </w:t>
      </w:r>
      <w:proofErr w:type="spellStart"/>
      <w:r>
        <w:rPr>
          <w:rFonts w:eastAsia="Times New Roman"/>
          <w:szCs w:val="24"/>
          <w:lang w:eastAsia="pt-BR"/>
        </w:rPr>
        <w:t>t</w:t>
      </w:r>
      <w:r w:rsidRPr="004A2F54">
        <w:rPr>
          <w:rFonts w:eastAsia="Times New Roman"/>
          <w:szCs w:val="24"/>
          <w:lang w:eastAsia="pt-BR"/>
        </w:rPr>
        <w:t>ed</w:t>
      </w:r>
      <w:proofErr w:type="spellEnd"/>
      <w:r w:rsidRPr="004A2F54">
        <w:rPr>
          <w:rFonts w:eastAsia="Times New Roman"/>
          <w:szCs w:val="24"/>
          <w:lang w:eastAsia="pt-BR"/>
        </w:rPr>
        <w:t xml:space="preserve">.). São Paulo, SP: Editora </w:t>
      </w:r>
      <w:proofErr w:type="spellStart"/>
      <w:r w:rsidRPr="004A2F54">
        <w:rPr>
          <w:rFonts w:eastAsia="Times New Roman"/>
          <w:szCs w:val="24"/>
          <w:lang w:eastAsia="pt-BR"/>
        </w:rPr>
        <w:t>Hucitec</w:t>
      </w:r>
      <w:proofErr w:type="spellEnd"/>
      <w:r w:rsidRPr="004A2F54">
        <w:rPr>
          <w:rFonts w:eastAsia="Times New Roman"/>
          <w:szCs w:val="24"/>
          <w:lang w:eastAsia="pt-BR"/>
        </w:rPr>
        <w:t>.</w:t>
      </w:r>
    </w:p>
    <w:p w:rsidR="00625AD5" w:rsidRDefault="00625AD5" w:rsidP="00625AD5">
      <w:pPr>
        <w:spacing w:before="240" w:after="240" w:line="240" w:lineRule="auto"/>
        <w:ind w:hanging="425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ab/>
      </w:r>
      <w:r w:rsidRPr="004A2F54">
        <w:rPr>
          <w:color w:val="222222"/>
          <w:szCs w:val="24"/>
          <w:shd w:val="clear" w:color="auto" w:fill="FFFFFF"/>
        </w:rPr>
        <w:t xml:space="preserve">MORGADO, José Carlos. </w:t>
      </w:r>
      <w:r w:rsidRPr="004A2F54">
        <w:rPr>
          <w:b/>
          <w:color w:val="222222"/>
          <w:szCs w:val="24"/>
          <w:shd w:val="clear" w:color="auto" w:fill="FFFFFF"/>
        </w:rPr>
        <w:t>Identidade e profissionalidade docente: sentidos e (</w:t>
      </w:r>
      <w:proofErr w:type="spellStart"/>
      <w:r w:rsidRPr="004A2F54">
        <w:rPr>
          <w:b/>
          <w:color w:val="222222"/>
          <w:szCs w:val="24"/>
          <w:shd w:val="clear" w:color="auto" w:fill="FFFFFF"/>
        </w:rPr>
        <w:t>im</w:t>
      </w:r>
      <w:proofErr w:type="spellEnd"/>
      <w:r w:rsidRPr="004A2F54">
        <w:rPr>
          <w:b/>
          <w:color w:val="222222"/>
          <w:szCs w:val="24"/>
          <w:shd w:val="clear" w:color="auto" w:fill="FFFFFF"/>
        </w:rPr>
        <w:t>) possibilidades.</w:t>
      </w:r>
      <w:r w:rsidRPr="004A2F54">
        <w:rPr>
          <w:color w:val="222222"/>
          <w:szCs w:val="24"/>
          <w:shd w:val="clear" w:color="auto" w:fill="FFFFFF"/>
        </w:rPr>
        <w:t> </w:t>
      </w:r>
      <w:r w:rsidRPr="004A2F54">
        <w:rPr>
          <w:b/>
          <w:bCs/>
          <w:color w:val="222222"/>
          <w:szCs w:val="24"/>
          <w:shd w:val="clear" w:color="auto" w:fill="FFFFFF"/>
        </w:rPr>
        <w:t>Ensaio: Avaliação e políticas públicas em educação</w:t>
      </w:r>
      <w:r w:rsidRPr="004A2F54">
        <w:rPr>
          <w:color w:val="222222"/>
          <w:szCs w:val="24"/>
          <w:shd w:val="clear" w:color="auto" w:fill="FFFFFF"/>
        </w:rPr>
        <w:t>, v. 19, n. 73, 2011.</w:t>
      </w:r>
    </w:p>
    <w:p w:rsidR="00625AD5" w:rsidRDefault="00625AD5" w:rsidP="00625AD5">
      <w:pPr>
        <w:spacing w:before="240" w:after="240" w:line="240" w:lineRule="auto"/>
        <w:ind w:hanging="425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ab/>
      </w:r>
      <w:r w:rsidRPr="004A2F54">
        <w:rPr>
          <w:color w:val="222222"/>
          <w:szCs w:val="24"/>
          <w:shd w:val="clear" w:color="auto" w:fill="FFFFFF"/>
        </w:rPr>
        <w:t>_____</w:t>
      </w:r>
      <w:r>
        <w:rPr>
          <w:color w:val="222222"/>
          <w:szCs w:val="24"/>
          <w:shd w:val="clear" w:color="auto" w:fill="FFFFFF"/>
        </w:rPr>
        <w:t>.</w:t>
      </w:r>
      <w:r w:rsidRPr="004A2F54">
        <w:rPr>
          <w:color w:val="222222"/>
          <w:szCs w:val="24"/>
          <w:shd w:val="clear" w:color="auto" w:fill="FFFFFF"/>
        </w:rPr>
        <w:t xml:space="preserve"> </w:t>
      </w:r>
      <w:r w:rsidRPr="004A2F54">
        <w:rPr>
          <w:b/>
          <w:bCs/>
          <w:color w:val="222222"/>
          <w:szCs w:val="24"/>
          <w:shd w:val="clear" w:color="auto" w:fill="FFFFFF"/>
        </w:rPr>
        <w:t>O estudo de caso na investigação em educação</w:t>
      </w:r>
      <w:r w:rsidRPr="004A2F54">
        <w:rPr>
          <w:color w:val="222222"/>
          <w:szCs w:val="24"/>
          <w:shd w:val="clear" w:color="auto" w:fill="FFFFFF"/>
        </w:rPr>
        <w:t>. De Facto Editores, 2013.</w:t>
      </w:r>
    </w:p>
    <w:p w:rsidR="00625AD5" w:rsidRPr="004A2F54" w:rsidRDefault="00625AD5" w:rsidP="00625AD5">
      <w:pPr>
        <w:spacing w:before="240" w:after="240" w:line="240" w:lineRule="auto"/>
        <w:ind w:hanging="425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ab/>
      </w:r>
      <w:r w:rsidRPr="004A2F54">
        <w:rPr>
          <w:color w:val="222222"/>
          <w:szCs w:val="24"/>
          <w:shd w:val="clear" w:color="auto" w:fill="FFFFFF"/>
        </w:rPr>
        <w:t>PIMENTA, S.</w:t>
      </w:r>
      <w:r w:rsidR="00B155B9">
        <w:rPr>
          <w:color w:val="222222"/>
          <w:szCs w:val="24"/>
          <w:shd w:val="clear" w:color="auto" w:fill="FFFFFF"/>
        </w:rPr>
        <w:t xml:space="preserve"> G.</w:t>
      </w:r>
      <w:r w:rsidRPr="004A2F54">
        <w:rPr>
          <w:color w:val="222222"/>
          <w:szCs w:val="24"/>
          <w:shd w:val="clear" w:color="auto" w:fill="FFFFFF"/>
        </w:rPr>
        <w:t xml:space="preserve"> et al. </w:t>
      </w:r>
      <w:r w:rsidRPr="004A2F54">
        <w:rPr>
          <w:b/>
          <w:color w:val="222222"/>
          <w:szCs w:val="24"/>
          <w:shd w:val="clear" w:color="auto" w:fill="FFFFFF"/>
        </w:rPr>
        <w:t>Saberes pedagógicos e atividade docente, formação de professores</w:t>
      </w:r>
      <w:r w:rsidRPr="004A2F54">
        <w:rPr>
          <w:color w:val="222222"/>
          <w:szCs w:val="24"/>
          <w:shd w:val="clear" w:color="auto" w:fill="FFFFFF"/>
        </w:rPr>
        <w:t xml:space="preserve">: </w:t>
      </w:r>
      <w:r w:rsidRPr="004A2F54">
        <w:rPr>
          <w:color w:val="222222"/>
          <w:szCs w:val="24"/>
          <w:shd w:val="clear" w:color="auto" w:fill="FFFFFF"/>
        </w:rPr>
        <w:tab/>
      </w:r>
      <w:r w:rsidRPr="004A2F54">
        <w:rPr>
          <w:b/>
          <w:color w:val="222222"/>
          <w:szCs w:val="24"/>
          <w:shd w:val="clear" w:color="auto" w:fill="FFFFFF"/>
        </w:rPr>
        <w:t>identidade e saberes da docência</w:t>
      </w:r>
      <w:r w:rsidRPr="004A2F54">
        <w:rPr>
          <w:color w:val="222222"/>
          <w:szCs w:val="24"/>
          <w:shd w:val="clear" w:color="auto" w:fill="FFFFFF"/>
        </w:rPr>
        <w:t>. 2002.</w:t>
      </w:r>
    </w:p>
    <w:p w:rsidR="00625AD5" w:rsidRPr="004A2F54" w:rsidRDefault="00625AD5" w:rsidP="00625AD5">
      <w:pPr>
        <w:spacing w:before="240" w:after="240" w:line="240" w:lineRule="auto"/>
        <w:ind w:hanging="425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ab/>
      </w:r>
      <w:r w:rsidRPr="004A2F54">
        <w:rPr>
          <w:rFonts w:eastAsia="Times New Roman"/>
          <w:szCs w:val="24"/>
          <w:lang w:eastAsia="pt-BR"/>
        </w:rPr>
        <w:t xml:space="preserve">ROLDÃO, M. C. (2005). </w:t>
      </w:r>
      <w:r w:rsidRPr="004A2F54">
        <w:rPr>
          <w:rFonts w:eastAsia="Times New Roman"/>
          <w:b/>
          <w:szCs w:val="24"/>
          <w:lang w:eastAsia="pt-BR"/>
        </w:rPr>
        <w:t xml:space="preserve">Profissionalidade docente em análise: especificidades dos ensinos superior e não superior. </w:t>
      </w:r>
      <w:r w:rsidRPr="004A2F54">
        <w:rPr>
          <w:rFonts w:eastAsia="Times New Roman"/>
          <w:b/>
          <w:i/>
          <w:szCs w:val="24"/>
          <w:lang w:eastAsia="pt-BR"/>
        </w:rPr>
        <w:t>Nuances: estudos sobre educação</w:t>
      </w:r>
      <w:r w:rsidRPr="004A2F54">
        <w:rPr>
          <w:rFonts w:eastAsia="Times New Roman"/>
          <w:b/>
          <w:szCs w:val="24"/>
          <w:lang w:eastAsia="pt-BR"/>
        </w:rPr>
        <w:t>,</w:t>
      </w:r>
      <w:r w:rsidRPr="004A2F54">
        <w:rPr>
          <w:rFonts w:eastAsia="Times New Roman"/>
          <w:szCs w:val="24"/>
          <w:lang w:eastAsia="pt-BR"/>
        </w:rPr>
        <w:t xml:space="preserve"> 108-126. Recuperado</w:t>
      </w:r>
      <w:r w:rsidR="00C92A86">
        <w:rPr>
          <w:rFonts w:eastAsia="Times New Roman"/>
          <w:szCs w:val="24"/>
          <w:lang w:eastAsia="pt-BR"/>
        </w:rPr>
        <w:t xml:space="preserve"> </w:t>
      </w:r>
      <w:r w:rsidRPr="004A2F54">
        <w:rPr>
          <w:rFonts w:eastAsia="Times New Roman"/>
          <w:szCs w:val="24"/>
          <w:lang w:eastAsia="pt-BR"/>
        </w:rPr>
        <w:t xml:space="preserve">de </w:t>
      </w:r>
      <w:hyperlink r:id="rId8" w:history="1">
        <w:r w:rsidRPr="004A2F54">
          <w:rPr>
            <w:rStyle w:val="Hyperlink"/>
            <w:rFonts w:eastAsia="Times New Roman"/>
            <w:szCs w:val="24"/>
            <w:lang w:eastAsia="pt-BR"/>
          </w:rPr>
          <w:t>http://revista.fct.unesp.br/index.php/Nuances/article/view/1692/1601</w:t>
        </w:r>
      </w:hyperlink>
      <w:r w:rsidRPr="004A2F54">
        <w:rPr>
          <w:rFonts w:eastAsia="Times New Roman"/>
          <w:szCs w:val="24"/>
          <w:lang w:eastAsia="pt-BR"/>
        </w:rPr>
        <w:t>.</w:t>
      </w:r>
    </w:p>
    <w:p w:rsidR="00625AD5" w:rsidRDefault="00625AD5" w:rsidP="00625AD5">
      <w:pPr>
        <w:spacing w:before="240" w:after="240" w:line="240" w:lineRule="auto"/>
        <w:ind w:hanging="425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ab/>
      </w:r>
      <w:r w:rsidRPr="004A2F54">
        <w:rPr>
          <w:color w:val="222222"/>
          <w:szCs w:val="24"/>
          <w:shd w:val="clear" w:color="auto" w:fill="FFFFFF"/>
        </w:rPr>
        <w:t xml:space="preserve">SACRISTÁN, J. </w:t>
      </w:r>
      <w:proofErr w:type="spellStart"/>
      <w:r w:rsidRPr="004A2F54">
        <w:rPr>
          <w:color w:val="222222"/>
          <w:szCs w:val="24"/>
          <w:shd w:val="clear" w:color="auto" w:fill="FFFFFF"/>
        </w:rPr>
        <w:t>Gimeno</w:t>
      </w:r>
      <w:proofErr w:type="spellEnd"/>
      <w:r w:rsidRPr="004A2F54">
        <w:rPr>
          <w:color w:val="222222"/>
          <w:szCs w:val="24"/>
          <w:shd w:val="clear" w:color="auto" w:fill="FFFFFF"/>
        </w:rPr>
        <w:t>; GÓMEZ, A. I. Pérez. </w:t>
      </w:r>
      <w:r w:rsidRPr="004A2F54">
        <w:rPr>
          <w:b/>
          <w:bCs/>
          <w:color w:val="222222"/>
          <w:szCs w:val="24"/>
          <w:shd w:val="clear" w:color="auto" w:fill="FFFFFF"/>
        </w:rPr>
        <w:t>Compreender e transformar o ensino</w:t>
      </w:r>
      <w:r w:rsidRPr="004A2F54">
        <w:rPr>
          <w:color w:val="222222"/>
          <w:szCs w:val="24"/>
          <w:shd w:val="clear" w:color="auto" w:fill="FFFFFF"/>
        </w:rPr>
        <w:t xml:space="preserve">, v. 4, </w:t>
      </w:r>
      <w:r>
        <w:rPr>
          <w:color w:val="222222"/>
          <w:szCs w:val="24"/>
          <w:shd w:val="clear" w:color="auto" w:fill="FFFFFF"/>
        </w:rPr>
        <w:tab/>
      </w:r>
      <w:r w:rsidRPr="004A2F54">
        <w:rPr>
          <w:color w:val="222222"/>
          <w:szCs w:val="24"/>
          <w:shd w:val="clear" w:color="auto" w:fill="FFFFFF"/>
        </w:rPr>
        <w:t>p. 9-51, 2000.</w:t>
      </w:r>
    </w:p>
    <w:p w:rsidR="00625AD5" w:rsidRDefault="00625AD5" w:rsidP="00625AD5">
      <w:pPr>
        <w:spacing w:before="240" w:after="240" w:line="240" w:lineRule="auto"/>
        <w:ind w:hanging="425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ab/>
      </w:r>
      <w:r w:rsidRPr="004A2F54">
        <w:rPr>
          <w:color w:val="222222"/>
          <w:szCs w:val="24"/>
          <w:shd w:val="clear" w:color="auto" w:fill="FFFFFF"/>
        </w:rPr>
        <w:t xml:space="preserve">TARDIF, Maurice et al. </w:t>
      </w:r>
      <w:r w:rsidRPr="004A2F54">
        <w:rPr>
          <w:b/>
          <w:color w:val="222222"/>
          <w:szCs w:val="24"/>
          <w:shd w:val="clear" w:color="auto" w:fill="FFFFFF"/>
        </w:rPr>
        <w:t>Saberes docentes e formação de professores</w:t>
      </w:r>
      <w:r w:rsidRPr="004A2F54">
        <w:rPr>
          <w:color w:val="222222"/>
          <w:szCs w:val="24"/>
          <w:shd w:val="clear" w:color="auto" w:fill="FFFFFF"/>
        </w:rPr>
        <w:t>. </w:t>
      </w:r>
      <w:r w:rsidRPr="004A2F54">
        <w:rPr>
          <w:bCs/>
          <w:color w:val="222222"/>
          <w:szCs w:val="24"/>
          <w:shd w:val="clear" w:color="auto" w:fill="FFFFFF"/>
        </w:rPr>
        <w:t>São Paulo: Vozes</w:t>
      </w:r>
      <w:r w:rsidRPr="004A2F54">
        <w:rPr>
          <w:color w:val="222222"/>
          <w:szCs w:val="24"/>
          <w:shd w:val="clear" w:color="auto" w:fill="FFFFFF"/>
        </w:rPr>
        <w:t>, 2002.</w:t>
      </w:r>
    </w:p>
    <w:p w:rsidR="00667B21" w:rsidRPr="00027B70" w:rsidRDefault="00625AD5" w:rsidP="005F560C">
      <w:pPr>
        <w:spacing w:before="240" w:after="240" w:line="240" w:lineRule="auto"/>
        <w:ind w:hanging="425"/>
      </w:pPr>
      <w:r>
        <w:rPr>
          <w:color w:val="222222"/>
          <w:szCs w:val="24"/>
          <w:shd w:val="clear" w:color="auto" w:fill="FFFFFF"/>
        </w:rPr>
        <w:tab/>
      </w:r>
      <w:r w:rsidRPr="004A2F54">
        <w:rPr>
          <w:color w:val="222222"/>
          <w:szCs w:val="24"/>
          <w:shd w:val="clear" w:color="auto" w:fill="FFFFFF"/>
        </w:rPr>
        <w:t>VILELAS, José. </w:t>
      </w:r>
      <w:r w:rsidRPr="004A2F54">
        <w:rPr>
          <w:b/>
          <w:bCs/>
          <w:color w:val="222222"/>
          <w:szCs w:val="24"/>
          <w:shd w:val="clear" w:color="auto" w:fill="FFFFFF"/>
        </w:rPr>
        <w:t>Investigação: o processo de construção do conhecimento</w:t>
      </w:r>
      <w:r w:rsidRPr="004A2F54">
        <w:rPr>
          <w:bCs/>
          <w:color w:val="222222"/>
          <w:szCs w:val="24"/>
          <w:shd w:val="clear" w:color="auto" w:fill="FFFFFF"/>
        </w:rPr>
        <w:t>.</w:t>
      </w:r>
      <w:r w:rsidRPr="004A2F54">
        <w:rPr>
          <w:b/>
          <w:bCs/>
          <w:color w:val="222222"/>
          <w:szCs w:val="24"/>
          <w:shd w:val="clear" w:color="auto" w:fill="FFFFFF"/>
        </w:rPr>
        <w:t xml:space="preserve"> 2ª edição</w:t>
      </w:r>
      <w:r w:rsidRPr="004A2F54">
        <w:rPr>
          <w:color w:val="222222"/>
          <w:szCs w:val="24"/>
          <w:shd w:val="clear" w:color="auto" w:fill="FFFFFF"/>
        </w:rPr>
        <w:t xml:space="preserve">. </w:t>
      </w:r>
      <w:r w:rsidRPr="004A2F54">
        <w:rPr>
          <w:bCs/>
          <w:color w:val="222222"/>
          <w:szCs w:val="24"/>
          <w:shd w:val="clear" w:color="auto" w:fill="FFFFFF"/>
        </w:rPr>
        <w:t xml:space="preserve">Lisboa: Edições Silabo, </w:t>
      </w:r>
      <w:r w:rsidRPr="004A2F54">
        <w:rPr>
          <w:color w:val="222222"/>
          <w:szCs w:val="24"/>
          <w:shd w:val="clear" w:color="auto" w:fill="FFFFFF"/>
        </w:rPr>
        <w:t>ISBN 9</w:t>
      </w:r>
      <w:r w:rsidR="005F560C">
        <w:rPr>
          <w:color w:val="222222"/>
          <w:szCs w:val="24"/>
          <w:shd w:val="clear" w:color="auto" w:fill="FFFFFF"/>
        </w:rPr>
        <w:t>.</w:t>
      </w:r>
    </w:p>
    <w:sectPr w:rsidR="00667B21" w:rsidRPr="00027B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605" w:rsidRDefault="000C3605" w:rsidP="004C7AB7">
      <w:pPr>
        <w:spacing w:line="240" w:lineRule="auto"/>
      </w:pPr>
      <w:r>
        <w:separator/>
      </w:r>
    </w:p>
  </w:endnote>
  <w:endnote w:type="continuationSeparator" w:id="0">
    <w:p w:rsidR="000C3605" w:rsidRDefault="000C360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sGotT">
    <w:altName w:val="Calibri"/>
    <w:panose1 w:val="00000000000000000000"/>
    <w:charset w:val="00"/>
    <w:family w:val="auto"/>
    <w:pitch w:val="variable"/>
    <w:sig w:usb0="800000AF" w:usb1="0000204A" w:usb2="00000000" w:usb3="00000000" w:csb0="0000001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605" w:rsidRDefault="000C3605" w:rsidP="004C7AB7">
      <w:pPr>
        <w:spacing w:line="240" w:lineRule="auto"/>
      </w:pPr>
      <w:r>
        <w:separator/>
      </w:r>
    </w:p>
  </w:footnote>
  <w:footnote w:type="continuationSeparator" w:id="0">
    <w:p w:rsidR="000C3605" w:rsidRDefault="000C3605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0C360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0C360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0C3605"/>
    <w:rsid w:val="000F75BB"/>
    <w:rsid w:val="0010278D"/>
    <w:rsid w:val="0010290D"/>
    <w:rsid w:val="00140C4F"/>
    <w:rsid w:val="00200DAB"/>
    <w:rsid w:val="0029517B"/>
    <w:rsid w:val="002B6CA6"/>
    <w:rsid w:val="002C1410"/>
    <w:rsid w:val="003433F3"/>
    <w:rsid w:val="00350FAD"/>
    <w:rsid w:val="003730CF"/>
    <w:rsid w:val="003954AB"/>
    <w:rsid w:val="00403539"/>
    <w:rsid w:val="0044735C"/>
    <w:rsid w:val="00497918"/>
    <w:rsid w:val="004C7AB7"/>
    <w:rsid w:val="004D30B1"/>
    <w:rsid w:val="00500771"/>
    <w:rsid w:val="005E7431"/>
    <w:rsid w:val="005F4ECF"/>
    <w:rsid w:val="005F560C"/>
    <w:rsid w:val="00625AD5"/>
    <w:rsid w:val="00645812"/>
    <w:rsid w:val="00667B21"/>
    <w:rsid w:val="006759BF"/>
    <w:rsid w:val="006A6C8E"/>
    <w:rsid w:val="006D6939"/>
    <w:rsid w:val="007066D2"/>
    <w:rsid w:val="00716FBF"/>
    <w:rsid w:val="00744104"/>
    <w:rsid w:val="007E29BD"/>
    <w:rsid w:val="00835CBE"/>
    <w:rsid w:val="00857F3C"/>
    <w:rsid w:val="008601D2"/>
    <w:rsid w:val="00865382"/>
    <w:rsid w:val="008E0764"/>
    <w:rsid w:val="00975E96"/>
    <w:rsid w:val="00A056B4"/>
    <w:rsid w:val="00A14424"/>
    <w:rsid w:val="00B155B9"/>
    <w:rsid w:val="00B548B5"/>
    <w:rsid w:val="00C330DA"/>
    <w:rsid w:val="00C92A86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AFCD4892-EB97-407A-9654-18494169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625AD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25A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25AD5"/>
    <w:pPr>
      <w:ind w:left="720" w:firstLine="0"/>
      <w:contextualSpacing/>
    </w:pPr>
    <w:rPr>
      <w:rFonts w:ascii="NewsGotT" w:eastAsia="Times New Roman" w:hAnsi="NewsGotT" w:cs="Times New Roman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vista.fct.unesp.br/index.php/Nuances/article/view/1692/160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portal.mec.gov.br/index.php?option=com_docman&amp;view=download&amp;alias=176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08736-2BCC-4AC2-98A3-15BF3B33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4778</Words>
  <Characters>25804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Antonia Francimar da Silva</cp:lastModifiedBy>
  <cp:revision>2</cp:revision>
  <dcterms:created xsi:type="dcterms:W3CDTF">2018-09-27T20:38:00Z</dcterms:created>
  <dcterms:modified xsi:type="dcterms:W3CDTF">2018-09-27T20:38:00Z</dcterms:modified>
</cp:coreProperties>
</file>