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22BBF" w14:textId="77777777" w:rsidR="00105603" w:rsidRPr="00105603" w:rsidRDefault="00105603" w:rsidP="00105603">
      <w:pPr>
        <w:ind w:firstLine="0"/>
        <w:jc w:val="center"/>
        <w:rPr>
          <w:rFonts w:eastAsia="Calibri" w:cs="Times New Roman"/>
          <w:b/>
        </w:rPr>
      </w:pPr>
      <w:bookmarkStart w:id="0" w:name="_Toc484185672"/>
      <w:r w:rsidRPr="00105603">
        <w:rPr>
          <w:rFonts w:eastAsia="Calibri" w:cs="Times New Roman"/>
          <w:b/>
        </w:rPr>
        <w:t>ORIGINALIDADE E CRIATIVIDADE: AS LINHAS DO TEXTO DE LYGIA BOJUNGA</w:t>
      </w:r>
    </w:p>
    <w:p w14:paraId="2E452EB5" w14:textId="77777777" w:rsidR="00105603" w:rsidRPr="00105603" w:rsidRDefault="00105603" w:rsidP="00105603">
      <w:pPr>
        <w:spacing w:line="240" w:lineRule="auto"/>
        <w:ind w:firstLine="851"/>
        <w:jc w:val="right"/>
        <w:rPr>
          <w:rFonts w:eastAsia="Calibri" w:cs="Times New Roman"/>
        </w:rPr>
      </w:pPr>
      <w:bookmarkStart w:id="1" w:name="_Hlk525323071"/>
      <w:r w:rsidRPr="00105603">
        <w:rPr>
          <w:rFonts w:eastAsia="Calibri" w:cs="Times New Roman"/>
        </w:rPr>
        <w:t>Maria Lourena de Queiroz</w:t>
      </w:r>
    </w:p>
    <w:p w14:paraId="2F1D93F2"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Universidade do Estado do Rio Grande do Norte – UERN</w:t>
      </w:r>
    </w:p>
    <w:p w14:paraId="1CC17B9D" w14:textId="1B9516DC" w:rsidR="00105603" w:rsidRDefault="00105603" w:rsidP="00105603">
      <w:pPr>
        <w:spacing w:line="240" w:lineRule="auto"/>
        <w:ind w:firstLine="851"/>
        <w:jc w:val="right"/>
        <w:rPr>
          <w:rFonts w:eastAsia="Calibri" w:cs="Times New Roman"/>
          <w:sz w:val="22"/>
        </w:rPr>
      </w:pPr>
      <w:r w:rsidRPr="00105603">
        <w:rPr>
          <w:rFonts w:eastAsia="Calibri" w:cs="Times New Roman"/>
          <w:sz w:val="22"/>
        </w:rPr>
        <w:t>lourenaqueiroz4@gmail.com</w:t>
      </w:r>
    </w:p>
    <w:p w14:paraId="419AC62C" w14:textId="77777777" w:rsidR="00ED67D1" w:rsidRPr="00105603" w:rsidRDefault="00ED67D1" w:rsidP="00ED67D1">
      <w:pPr>
        <w:spacing w:line="240" w:lineRule="auto"/>
        <w:ind w:firstLine="851"/>
        <w:jc w:val="right"/>
        <w:rPr>
          <w:rFonts w:eastAsia="Calibri" w:cs="Times New Roman"/>
          <w:sz w:val="22"/>
        </w:rPr>
      </w:pPr>
    </w:p>
    <w:p w14:paraId="45B00190" w14:textId="77777777" w:rsidR="00105603" w:rsidRPr="00105603" w:rsidRDefault="00105603" w:rsidP="00105603">
      <w:pPr>
        <w:spacing w:line="240" w:lineRule="auto"/>
        <w:ind w:firstLine="851"/>
        <w:jc w:val="right"/>
        <w:rPr>
          <w:rFonts w:eastAsia="Calibri" w:cs="Times New Roman"/>
        </w:rPr>
      </w:pPr>
      <w:r w:rsidRPr="00105603">
        <w:rPr>
          <w:rFonts w:eastAsia="Calibri" w:cs="Times New Roman"/>
        </w:rPr>
        <w:t>Profa. Ma. Iandra Fernandes Pereira Caldas</w:t>
      </w:r>
    </w:p>
    <w:p w14:paraId="0C38CEC0"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Universidade do Estado do Rio Grande do Norte – UERN</w:t>
      </w:r>
    </w:p>
    <w:p w14:paraId="7A6062A1"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iandrafernandes@hotmail.com</w:t>
      </w:r>
    </w:p>
    <w:bookmarkEnd w:id="1"/>
    <w:p w14:paraId="5EB4B43F" w14:textId="77777777" w:rsidR="00105603" w:rsidRPr="00105603" w:rsidRDefault="00105603" w:rsidP="00105603">
      <w:pPr>
        <w:spacing w:line="240" w:lineRule="auto"/>
        <w:ind w:firstLine="851"/>
        <w:jc w:val="right"/>
        <w:rPr>
          <w:rFonts w:eastAsia="Calibri" w:cs="Times New Roman"/>
        </w:rPr>
      </w:pPr>
    </w:p>
    <w:p w14:paraId="5573B52B" w14:textId="4EB2407E" w:rsidR="00105603" w:rsidRDefault="00105603" w:rsidP="00105603">
      <w:pPr>
        <w:spacing w:line="240" w:lineRule="auto"/>
        <w:ind w:firstLine="0"/>
        <w:rPr>
          <w:rFonts w:eastAsia="Calibri" w:cs="Times New Roman"/>
          <w:sz w:val="22"/>
          <w:szCs w:val="24"/>
        </w:rPr>
      </w:pPr>
      <w:r w:rsidRPr="00105603">
        <w:rPr>
          <w:rFonts w:eastAsia="Calibri" w:cs="Times New Roman"/>
          <w:b/>
        </w:rPr>
        <w:t xml:space="preserve">RESUMO: </w:t>
      </w:r>
      <w:r w:rsidRPr="00105603">
        <w:rPr>
          <w:rFonts w:eastAsia="Calibri" w:cs="Times New Roman"/>
          <w:sz w:val="22"/>
          <w:szCs w:val="24"/>
        </w:rPr>
        <w:t xml:space="preserve">A escritora Lygia Bojunga possibilitou um salto qualitativo na </w:t>
      </w:r>
      <w:r w:rsidR="004A7994">
        <w:rPr>
          <w:rFonts w:eastAsia="Calibri" w:cs="Times New Roman"/>
          <w:sz w:val="22"/>
          <w:szCs w:val="24"/>
        </w:rPr>
        <w:t>L</w:t>
      </w:r>
      <w:r w:rsidRPr="00105603">
        <w:rPr>
          <w:rFonts w:eastAsia="Calibri" w:cs="Times New Roman"/>
          <w:sz w:val="22"/>
          <w:szCs w:val="24"/>
        </w:rPr>
        <w:t xml:space="preserve">iteratura </w:t>
      </w:r>
      <w:r w:rsidR="004A7994">
        <w:rPr>
          <w:rFonts w:eastAsia="Calibri" w:cs="Times New Roman"/>
          <w:sz w:val="22"/>
          <w:szCs w:val="24"/>
        </w:rPr>
        <w:t>I</w:t>
      </w:r>
      <w:r w:rsidRPr="00105603">
        <w:rPr>
          <w:rFonts w:eastAsia="Calibri" w:cs="Times New Roman"/>
          <w:sz w:val="22"/>
          <w:szCs w:val="24"/>
        </w:rPr>
        <w:t xml:space="preserve">nfantil </w:t>
      </w:r>
      <w:r w:rsidR="004A7994">
        <w:rPr>
          <w:rFonts w:eastAsia="Calibri" w:cs="Times New Roman"/>
          <w:sz w:val="22"/>
          <w:szCs w:val="24"/>
        </w:rPr>
        <w:t>B</w:t>
      </w:r>
      <w:r w:rsidRPr="00105603">
        <w:rPr>
          <w:rFonts w:eastAsia="Calibri" w:cs="Times New Roman"/>
          <w:sz w:val="22"/>
          <w:szCs w:val="24"/>
        </w:rPr>
        <w:t>rasileira. Dentre as inovações</w:t>
      </w:r>
      <w:r w:rsidR="004A7994">
        <w:rPr>
          <w:rFonts w:eastAsia="Calibri" w:cs="Times New Roman"/>
          <w:sz w:val="22"/>
          <w:szCs w:val="24"/>
        </w:rPr>
        <w:t xml:space="preserve"> </w:t>
      </w:r>
      <w:r w:rsidRPr="00105603">
        <w:rPr>
          <w:rFonts w:eastAsia="Calibri" w:cs="Times New Roman"/>
          <w:sz w:val="22"/>
          <w:szCs w:val="24"/>
        </w:rPr>
        <w:t xml:space="preserve">destacamos a sua escrita, que traz à tona uma diversificação impar do texto literário, de modo a ressignificar a escrita para crianças e o próprio fazer artístico para esse público. </w:t>
      </w:r>
      <w:r w:rsidR="002C79BA">
        <w:rPr>
          <w:rFonts w:eastAsia="Calibri" w:cs="Times New Roman"/>
          <w:sz w:val="22"/>
          <w:szCs w:val="24"/>
        </w:rPr>
        <w:t>Nesse sentido</w:t>
      </w:r>
      <w:r w:rsidRPr="00105603">
        <w:rPr>
          <w:rFonts w:eastAsia="Calibri" w:cs="Times New Roman"/>
          <w:sz w:val="22"/>
          <w:szCs w:val="24"/>
        </w:rPr>
        <w:t>, objetivamos</w:t>
      </w:r>
      <w:r w:rsidR="004A7994">
        <w:rPr>
          <w:rFonts w:eastAsia="Calibri" w:cs="Times New Roman"/>
          <w:sz w:val="22"/>
          <w:szCs w:val="24"/>
        </w:rPr>
        <w:t>,</w:t>
      </w:r>
      <w:r w:rsidR="002C79BA">
        <w:rPr>
          <w:rFonts w:eastAsia="Calibri" w:cs="Times New Roman"/>
          <w:sz w:val="22"/>
          <w:szCs w:val="24"/>
        </w:rPr>
        <w:t xml:space="preserve"> com esse trabalho</w:t>
      </w:r>
      <w:r w:rsidR="004A7994">
        <w:rPr>
          <w:rFonts w:eastAsia="Calibri" w:cs="Times New Roman"/>
          <w:sz w:val="22"/>
          <w:szCs w:val="24"/>
        </w:rPr>
        <w:t>,</w:t>
      </w:r>
      <w:r w:rsidRPr="00105603">
        <w:rPr>
          <w:rFonts w:eastAsia="Calibri" w:cs="Times New Roman"/>
          <w:sz w:val="22"/>
          <w:szCs w:val="24"/>
        </w:rPr>
        <w:t xml:space="preserve"> compreender </w:t>
      </w:r>
      <w:r w:rsidR="002C79BA">
        <w:rPr>
          <w:rFonts w:eastAsia="Calibri" w:cs="Times New Roman"/>
          <w:sz w:val="22"/>
          <w:szCs w:val="24"/>
        </w:rPr>
        <w:t>algumas inovações em</w:t>
      </w:r>
      <w:r w:rsidRPr="00105603">
        <w:rPr>
          <w:rFonts w:eastAsia="Calibri" w:cs="Times New Roman"/>
          <w:sz w:val="22"/>
          <w:szCs w:val="24"/>
        </w:rPr>
        <w:t xml:space="preserve"> estilo e composição da escrita literária</w:t>
      </w:r>
      <w:r w:rsidR="002A611C">
        <w:rPr>
          <w:rFonts w:eastAsia="Calibri" w:cs="Times New Roman"/>
          <w:sz w:val="22"/>
          <w:szCs w:val="24"/>
        </w:rPr>
        <w:t xml:space="preserve"> da</w:t>
      </w:r>
      <w:r w:rsidRPr="00105603">
        <w:rPr>
          <w:rFonts w:eastAsia="Calibri" w:cs="Times New Roman"/>
          <w:sz w:val="22"/>
          <w:szCs w:val="24"/>
        </w:rPr>
        <w:t xml:space="preserve"> autora Lygia Bojunga. Portanto, trata-se de pesquisa com abordagem qualitativa, do tipo bibliográfica, por meio do estudo comparativo de algumas de suas obras. Para isso, tomamos como base teórica os estudos literários de </w:t>
      </w:r>
      <w:proofErr w:type="spellStart"/>
      <w:r w:rsidR="001F37E3" w:rsidRPr="001F37E3">
        <w:rPr>
          <w:rFonts w:eastAsia="Calibri" w:cs="Times New Roman"/>
          <w:sz w:val="22"/>
          <w:szCs w:val="24"/>
        </w:rPr>
        <w:t>Sandroni</w:t>
      </w:r>
      <w:proofErr w:type="spellEnd"/>
      <w:r w:rsidR="001F37E3" w:rsidRPr="001F37E3">
        <w:rPr>
          <w:rFonts w:eastAsia="Calibri" w:cs="Times New Roman"/>
          <w:sz w:val="22"/>
          <w:szCs w:val="24"/>
        </w:rPr>
        <w:t xml:space="preserve"> (2011) e Cunha (1983)</w:t>
      </w:r>
      <w:r w:rsidR="004A7994">
        <w:rPr>
          <w:rFonts w:eastAsia="Calibri" w:cs="Times New Roman"/>
          <w:sz w:val="22"/>
          <w:szCs w:val="24"/>
        </w:rPr>
        <w:t>,</w:t>
      </w:r>
      <w:r w:rsidRPr="00105603">
        <w:rPr>
          <w:rFonts w:eastAsia="Calibri" w:cs="Times New Roman"/>
          <w:sz w:val="22"/>
          <w:szCs w:val="24"/>
        </w:rPr>
        <w:t xml:space="preserve"> que nos ajudar</w:t>
      </w:r>
      <w:r>
        <w:rPr>
          <w:rFonts w:eastAsia="Calibri" w:cs="Times New Roman"/>
          <w:sz w:val="22"/>
          <w:szCs w:val="24"/>
        </w:rPr>
        <w:t>am</w:t>
      </w:r>
      <w:r w:rsidRPr="00105603">
        <w:rPr>
          <w:rFonts w:eastAsia="Calibri" w:cs="Times New Roman"/>
          <w:sz w:val="22"/>
          <w:szCs w:val="24"/>
        </w:rPr>
        <w:t xml:space="preserve"> a compreender</w:t>
      </w:r>
      <w:r w:rsidR="002C79BA">
        <w:rPr>
          <w:rFonts w:eastAsia="Calibri" w:cs="Times New Roman"/>
          <w:sz w:val="22"/>
          <w:szCs w:val="24"/>
        </w:rPr>
        <w:t xml:space="preserve"> em que pontos a escritora transcende os demais escritores de literatura infantil e que benefícios isso traz para </w:t>
      </w:r>
      <w:r w:rsidR="004A7994">
        <w:rPr>
          <w:rFonts w:eastAsia="Calibri" w:cs="Times New Roman"/>
          <w:sz w:val="22"/>
          <w:szCs w:val="24"/>
        </w:rPr>
        <w:t>o seu</w:t>
      </w:r>
      <w:r w:rsidR="002C79BA">
        <w:rPr>
          <w:rFonts w:eastAsia="Calibri" w:cs="Times New Roman"/>
          <w:sz w:val="22"/>
          <w:szCs w:val="24"/>
        </w:rPr>
        <w:t xml:space="preserve"> tex</w:t>
      </w:r>
      <w:r w:rsidR="00837965">
        <w:rPr>
          <w:rFonts w:eastAsia="Calibri" w:cs="Times New Roman"/>
          <w:sz w:val="22"/>
          <w:szCs w:val="24"/>
        </w:rPr>
        <w:t>t</w:t>
      </w:r>
      <w:r w:rsidR="002C79BA">
        <w:rPr>
          <w:rFonts w:eastAsia="Calibri" w:cs="Times New Roman"/>
          <w:sz w:val="22"/>
          <w:szCs w:val="24"/>
        </w:rPr>
        <w:t>o.</w:t>
      </w:r>
      <w:r w:rsidRPr="00105603">
        <w:rPr>
          <w:rFonts w:eastAsia="Calibri" w:cs="Times New Roman"/>
          <w:sz w:val="22"/>
          <w:szCs w:val="24"/>
        </w:rPr>
        <w:t xml:space="preserve"> Compreendemos, ao final desse estudo, que Lygia Bojunga </w:t>
      </w:r>
      <w:r w:rsidR="00837965">
        <w:rPr>
          <w:rFonts w:eastAsia="Calibri" w:cs="Times New Roman"/>
          <w:sz w:val="22"/>
          <w:szCs w:val="24"/>
        </w:rPr>
        <w:t>coloca</w:t>
      </w:r>
      <w:r w:rsidRPr="00105603">
        <w:rPr>
          <w:rFonts w:eastAsia="Calibri" w:cs="Times New Roman"/>
          <w:sz w:val="22"/>
          <w:szCs w:val="24"/>
        </w:rPr>
        <w:t xml:space="preserve"> na escrita de suas obras uma série de pontos que são comuns em seus livros, como a linguagem coloquial, o uso de expressões típicas da autora, a história dentro da história, as palavras compostas, dentre outras coisas</w:t>
      </w:r>
      <w:r w:rsidR="00837965">
        <w:rPr>
          <w:rFonts w:eastAsia="Calibri" w:cs="Times New Roman"/>
          <w:sz w:val="22"/>
          <w:szCs w:val="24"/>
        </w:rPr>
        <w:t xml:space="preserve"> e esses aspectos não só a aproximam do leitor</w:t>
      </w:r>
      <w:r w:rsidR="002A611C">
        <w:rPr>
          <w:rFonts w:eastAsia="Calibri" w:cs="Times New Roman"/>
          <w:sz w:val="22"/>
          <w:szCs w:val="24"/>
        </w:rPr>
        <w:t>,</w:t>
      </w:r>
      <w:r w:rsidR="00837965">
        <w:rPr>
          <w:rFonts w:eastAsia="Calibri" w:cs="Times New Roman"/>
          <w:sz w:val="22"/>
          <w:szCs w:val="24"/>
        </w:rPr>
        <w:t xml:space="preserve"> como também o cativam.</w:t>
      </w:r>
    </w:p>
    <w:p w14:paraId="52FA1C1F" w14:textId="77777777" w:rsidR="001F37E3" w:rsidRPr="00105603" w:rsidRDefault="001F37E3" w:rsidP="00105603">
      <w:pPr>
        <w:spacing w:line="240" w:lineRule="auto"/>
        <w:ind w:firstLine="0"/>
        <w:rPr>
          <w:rFonts w:eastAsia="Calibri" w:cs="Times New Roman"/>
          <w:sz w:val="22"/>
          <w:szCs w:val="24"/>
        </w:rPr>
      </w:pPr>
    </w:p>
    <w:p w14:paraId="6015A182" w14:textId="36DEE207" w:rsidR="00105603" w:rsidRPr="00105603" w:rsidRDefault="00105603" w:rsidP="00105603">
      <w:pPr>
        <w:ind w:firstLine="0"/>
        <w:rPr>
          <w:rFonts w:eastAsia="Calibri" w:cs="Times New Roman"/>
        </w:rPr>
      </w:pPr>
      <w:r w:rsidRPr="00105603">
        <w:rPr>
          <w:rFonts w:eastAsia="Calibri" w:cs="Times New Roman"/>
          <w:b/>
        </w:rPr>
        <w:t>PALAVRAS-CHAVE</w:t>
      </w:r>
      <w:r w:rsidRPr="00105603">
        <w:rPr>
          <w:rFonts w:eastAsia="Calibri" w:cs="Times New Roman"/>
        </w:rPr>
        <w:t>: Lygia Bojunga</w:t>
      </w:r>
      <w:r w:rsidR="00ED67D1">
        <w:rPr>
          <w:rFonts w:eastAsia="Calibri" w:cs="Times New Roman"/>
        </w:rPr>
        <w:t>.</w:t>
      </w:r>
      <w:r w:rsidRPr="00105603">
        <w:rPr>
          <w:rFonts w:eastAsia="Calibri" w:cs="Times New Roman"/>
        </w:rPr>
        <w:t xml:space="preserve"> Escrita</w:t>
      </w:r>
      <w:r w:rsidR="00ED67D1">
        <w:rPr>
          <w:rFonts w:eastAsia="Calibri" w:cs="Times New Roman"/>
        </w:rPr>
        <w:t>.</w:t>
      </w:r>
      <w:r w:rsidRPr="00105603">
        <w:rPr>
          <w:rFonts w:eastAsia="Calibri" w:cs="Times New Roman"/>
        </w:rPr>
        <w:t xml:space="preserve"> Estilo.</w:t>
      </w:r>
    </w:p>
    <w:p w14:paraId="38E1E6AC" w14:textId="77777777" w:rsidR="00105603" w:rsidRPr="00105603" w:rsidRDefault="00105603" w:rsidP="00105603">
      <w:pPr>
        <w:ind w:firstLine="0"/>
        <w:rPr>
          <w:rFonts w:eastAsia="Calibri" w:cs="Times New Roman"/>
        </w:rPr>
      </w:pPr>
    </w:p>
    <w:p w14:paraId="4D5B2448" w14:textId="77777777" w:rsidR="00105603" w:rsidRPr="00105603" w:rsidRDefault="00105603" w:rsidP="00105603">
      <w:pPr>
        <w:ind w:firstLine="0"/>
        <w:rPr>
          <w:rFonts w:eastAsia="Calibri" w:cs="Times New Roman"/>
          <w:b/>
        </w:rPr>
      </w:pPr>
      <w:r w:rsidRPr="00105603">
        <w:rPr>
          <w:rFonts w:eastAsia="Calibri" w:cs="Times New Roman"/>
          <w:b/>
        </w:rPr>
        <w:t>INTRODUÇÃO</w:t>
      </w:r>
    </w:p>
    <w:bookmarkEnd w:id="0"/>
    <w:p w14:paraId="3C8BC928" w14:textId="05228EF5" w:rsidR="00837965" w:rsidRDefault="00837965" w:rsidP="00105603">
      <w:pPr>
        <w:ind w:firstLine="851"/>
        <w:rPr>
          <w:rFonts w:eastAsia="Calibri" w:cs="Times New Roman"/>
        </w:rPr>
      </w:pPr>
      <w:r>
        <w:rPr>
          <w:rFonts w:eastAsia="Calibri" w:cs="Times New Roman"/>
        </w:rPr>
        <w:t xml:space="preserve">Quando falamos em Literatura Infantil Brasileira o primeiro nome que vem </w:t>
      </w:r>
      <w:r w:rsidR="004A7994">
        <w:rPr>
          <w:rFonts w:eastAsia="Calibri" w:cs="Times New Roman"/>
        </w:rPr>
        <w:t>à</w:t>
      </w:r>
      <w:r>
        <w:rPr>
          <w:rFonts w:eastAsia="Calibri" w:cs="Times New Roman"/>
        </w:rPr>
        <w:t xml:space="preserve"> mente da maioria das pessoas é, sem dúvida, Monteiro Lobato. Esse é lembrando e celebrado graças as suas inovações na escrita e </w:t>
      </w:r>
      <w:r w:rsidR="004A7994">
        <w:rPr>
          <w:rFonts w:eastAsia="Calibri" w:cs="Times New Roman"/>
        </w:rPr>
        <w:t>pelo</w:t>
      </w:r>
      <w:r>
        <w:rPr>
          <w:rFonts w:eastAsia="Calibri" w:cs="Times New Roman"/>
        </w:rPr>
        <w:t xml:space="preserve"> estilo próprio, abrasileirado, de tecer suas obras. No entanto, o período pós-Lobato é marcado por um marasmo literário, que só se perfaz no início da década de 1970. A partir daí temos uma torrente de novos autores e estilos. Dentre eles, destacamos a escritora Lygia Bojunga Nunes, que muitas vezes é lembrada e conhecida pela sua renovação artista no modo de escrever e conquistar os leitores.</w:t>
      </w:r>
    </w:p>
    <w:p w14:paraId="59B0C5B1" w14:textId="3CFFB093" w:rsidR="00105603" w:rsidRDefault="004C1355" w:rsidP="00105603">
      <w:pPr>
        <w:ind w:firstLine="851"/>
        <w:rPr>
          <w:rFonts w:eastAsia="Calibri" w:cs="Times New Roman"/>
        </w:rPr>
      </w:pPr>
      <w:r>
        <w:rPr>
          <w:rFonts w:eastAsia="Calibri" w:cs="Times New Roman"/>
        </w:rPr>
        <w:t>Tomando por base essas premissas, temos como objetivo nesse trabalho p</w:t>
      </w:r>
      <w:r w:rsidR="00105603" w:rsidRPr="00105603">
        <w:rPr>
          <w:rFonts w:eastAsia="Calibri" w:cs="Times New Roman"/>
        </w:rPr>
        <w:t>ercorre</w:t>
      </w:r>
      <w:r>
        <w:rPr>
          <w:rFonts w:eastAsia="Calibri" w:cs="Times New Roman"/>
        </w:rPr>
        <w:t>r</w:t>
      </w:r>
      <w:r w:rsidR="00105603" w:rsidRPr="00105603">
        <w:rPr>
          <w:rFonts w:eastAsia="Calibri" w:cs="Times New Roman"/>
        </w:rPr>
        <w:t xml:space="preserve"> o labirinto narrativo das obras de Lygia Bojunga, contemplando aspectos essenciais em suas obras</w:t>
      </w:r>
      <w:r>
        <w:rPr>
          <w:rFonts w:eastAsia="Calibri" w:cs="Times New Roman"/>
        </w:rPr>
        <w:t>,</w:t>
      </w:r>
      <w:r w:rsidR="00105603" w:rsidRPr="00105603">
        <w:rPr>
          <w:rFonts w:eastAsia="Calibri" w:cs="Times New Roman"/>
        </w:rPr>
        <w:t xml:space="preserve"> que são corriqueiros e tornam sua escrita peculiar.</w:t>
      </w:r>
      <w:r>
        <w:rPr>
          <w:rFonts w:eastAsia="Calibri" w:cs="Times New Roman"/>
        </w:rPr>
        <w:t xml:space="preserve"> De forma mais clara, nosso intuito é </w:t>
      </w:r>
      <w:r w:rsidRPr="004C1355">
        <w:rPr>
          <w:rFonts w:eastAsia="Calibri" w:cs="Times New Roman"/>
        </w:rPr>
        <w:t>compreender algumas inovações em estilo e composição da escrita literária trazidas pela autora</w:t>
      </w:r>
      <w:r>
        <w:rPr>
          <w:rFonts w:eastAsia="Calibri" w:cs="Times New Roman"/>
        </w:rPr>
        <w:t>. Para tanto, n</w:t>
      </w:r>
      <w:r w:rsidR="002A611C">
        <w:rPr>
          <w:rFonts w:eastAsia="Calibri" w:cs="Times New Roman"/>
        </w:rPr>
        <w:t>os deteremos em mais de um livro</w:t>
      </w:r>
      <w:r w:rsidR="00105603" w:rsidRPr="00105603">
        <w:rPr>
          <w:rFonts w:eastAsia="Calibri" w:cs="Times New Roman"/>
        </w:rPr>
        <w:t>, pois consideramos que essas características fazem parte do conjunto da obra da autora.</w:t>
      </w:r>
    </w:p>
    <w:p w14:paraId="6D9D000C" w14:textId="4D115403" w:rsidR="00266A2E" w:rsidRDefault="004C1355" w:rsidP="00105603">
      <w:pPr>
        <w:ind w:firstLine="851"/>
        <w:rPr>
          <w:rFonts w:eastAsia="Calibri" w:cs="Times New Roman"/>
        </w:rPr>
      </w:pPr>
      <w:r>
        <w:rPr>
          <w:rFonts w:eastAsia="Calibri" w:cs="Times New Roman"/>
        </w:rPr>
        <w:lastRenderedPageBreak/>
        <w:t xml:space="preserve">Trata-se, portanto, de uma pesquisa </w:t>
      </w:r>
      <w:r w:rsidR="00266A2E">
        <w:rPr>
          <w:rFonts w:eastAsia="Calibri" w:cs="Times New Roman"/>
        </w:rPr>
        <w:t>com</w:t>
      </w:r>
      <w:r w:rsidR="00BC22B0">
        <w:rPr>
          <w:rFonts w:eastAsia="Calibri" w:cs="Times New Roman"/>
        </w:rPr>
        <w:t xml:space="preserve"> </w:t>
      </w:r>
      <w:r w:rsidR="00266A2E">
        <w:rPr>
          <w:rFonts w:eastAsia="Calibri" w:cs="Times New Roman"/>
        </w:rPr>
        <w:t>abordagem</w:t>
      </w:r>
      <w:r w:rsidR="00BC22B0">
        <w:rPr>
          <w:rFonts w:eastAsia="Calibri" w:cs="Times New Roman"/>
        </w:rPr>
        <w:t xml:space="preserve"> </w:t>
      </w:r>
      <w:r>
        <w:rPr>
          <w:rFonts w:eastAsia="Calibri" w:cs="Times New Roman"/>
        </w:rPr>
        <w:t>qualitativ</w:t>
      </w:r>
      <w:r w:rsidR="00266A2E">
        <w:rPr>
          <w:rFonts w:eastAsia="Calibri" w:cs="Times New Roman"/>
        </w:rPr>
        <w:t>a,</w:t>
      </w:r>
      <w:r>
        <w:rPr>
          <w:rFonts w:eastAsia="Calibri" w:cs="Times New Roman"/>
        </w:rPr>
        <w:t xml:space="preserve"> </w:t>
      </w:r>
      <w:r w:rsidR="00BC22B0">
        <w:rPr>
          <w:rFonts w:eastAsia="Calibri" w:cs="Times New Roman"/>
        </w:rPr>
        <w:t xml:space="preserve">já que visa como resultado dados subjetivos do objeto de estudo, tomando como ponto de partida e análise </w:t>
      </w:r>
      <w:r w:rsidR="00BC22B0" w:rsidRPr="00BC22B0">
        <w:rPr>
          <w:rFonts w:eastAsia="Calibri" w:cs="Times New Roman"/>
        </w:rPr>
        <w:t>suas particularidades e experiências individuais</w:t>
      </w:r>
      <w:r w:rsidR="00BC22B0">
        <w:rPr>
          <w:rFonts w:eastAsia="Calibri" w:cs="Times New Roman"/>
        </w:rPr>
        <w:t xml:space="preserve">. É do tipo bibliográfica, já que o ponto de partida do estudo e chegada aos resultados tem como base estrutural e </w:t>
      </w:r>
      <w:r w:rsidR="00266A2E">
        <w:rPr>
          <w:rFonts w:eastAsia="Calibri" w:cs="Times New Roman"/>
        </w:rPr>
        <w:t xml:space="preserve">fundamentação as contribuições teóricas de outros autores que já discorreram sobre o tema. </w:t>
      </w:r>
    </w:p>
    <w:p w14:paraId="3B17CA04" w14:textId="63BDB72E" w:rsidR="004C1355" w:rsidRDefault="00266A2E" w:rsidP="00266A2E">
      <w:pPr>
        <w:ind w:firstLine="851"/>
        <w:rPr>
          <w:rFonts w:eastAsia="Calibri" w:cs="Times New Roman"/>
        </w:rPr>
      </w:pPr>
      <w:r w:rsidRPr="00266A2E">
        <w:rPr>
          <w:rFonts w:eastAsia="Calibri" w:cs="Times New Roman"/>
        </w:rPr>
        <w:t>Quanto ao método e procedimento de análise, comparativo, podemos destacar que</w:t>
      </w:r>
      <w:r w:rsidR="004A7994">
        <w:rPr>
          <w:rFonts w:eastAsia="Calibri" w:cs="Times New Roman"/>
        </w:rPr>
        <w:t>,</w:t>
      </w:r>
      <w:r w:rsidRPr="00266A2E">
        <w:rPr>
          <w:rFonts w:eastAsia="Calibri" w:cs="Times New Roman"/>
        </w:rPr>
        <w:t xml:space="preserve"> segundo os autores </w:t>
      </w:r>
      <w:proofErr w:type="spellStart"/>
      <w:r w:rsidRPr="00266A2E">
        <w:rPr>
          <w:rFonts w:eastAsia="Calibri" w:cs="Times New Roman"/>
        </w:rPr>
        <w:t>Prodanov</w:t>
      </w:r>
      <w:proofErr w:type="spellEnd"/>
      <w:r w:rsidRPr="00266A2E">
        <w:rPr>
          <w:rFonts w:eastAsia="Calibri" w:cs="Times New Roman"/>
        </w:rPr>
        <w:t xml:space="preserve"> e Freitas (2013), este é “[...] centrado em estudar semelhanças e diferenças, [...] realiza comparações com o objetivo de verificar semelhanças e explicar divergências, [...] permite analisar o dado concreto, deduzindo elementos constantes, abstratos ou gerais nele presentes” (PRODANOV E FREITAS, 2013, p. 38).</w:t>
      </w:r>
      <w:r>
        <w:rPr>
          <w:rFonts w:eastAsia="Calibri" w:cs="Times New Roman"/>
        </w:rPr>
        <w:t xml:space="preserve"> </w:t>
      </w:r>
      <w:r w:rsidR="004C1355" w:rsidRPr="004C1355">
        <w:rPr>
          <w:rFonts w:eastAsia="Calibri" w:cs="Times New Roman"/>
        </w:rPr>
        <w:t>No intuito de nos aprofundarmos mais sobre estas questões, nos deteremos aos aspectos que caracterizam a escrita de Lygia Bojunga, voltando nosso olhar para pontos que são comuns em suas obras, como a linguagem coloquial, as palavras compostas, dentre outras coisas.</w:t>
      </w:r>
    </w:p>
    <w:p w14:paraId="1AADC675" w14:textId="245137EF" w:rsidR="002C79BA" w:rsidRPr="004C1355" w:rsidRDefault="002C79BA" w:rsidP="004C1355">
      <w:pPr>
        <w:ind w:firstLine="851"/>
        <w:rPr>
          <w:rFonts w:eastAsia="Calibri" w:cs="Times New Roman"/>
        </w:rPr>
      </w:pPr>
      <w:r w:rsidRPr="002C79BA">
        <w:rPr>
          <w:rFonts w:eastAsia="Calibri" w:cs="Times New Roman"/>
        </w:rPr>
        <w:t xml:space="preserve">Como primeiro passo para o desenvolvimento da análise da escrita, </w:t>
      </w:r>
      <w:r w:rsidR="00266A2E">
        <w:rPr>
          <w:rFonts w:eastAsia="Calibri" w:cs="Times New Roman"/>
        </w:rPr>
        <w:t>fizemos</w:t>
      </w:r>
      <w:r w:rsidRPr="002C79BA">
        <w:rPr>
          <w:rFonts w:eastAsia="Calibri" w:cs="Times New Roman"/>
        </w:rPr>
        <w:t xml:space="preserve"> uma revisão da literatura no que diz respeito a estrutura estética e estilística das</w:t>
      </w:r>
      <w:r w:rsidR="004C1355">
        <w:rPr>
          <w:rFonts w:eastAsia="Calibri" w:cs="Times New Roman"/>
        </w:rPr>
        <w:t xml:space="preserve"> suas</w:t>
      </w:r>
      <w:r w:rsidRPr="002C79BA">
        <w:rPr>
          <w:rFonts w:eastAsia="Calibri" w:cs="Times New Roman"/>
        </w:rPr>
        <w:t xml:space="preserve"> narrativas infantis</w:t>
      </w:r>
      <w:r w:rsidR="004A7994">
        <w:rPr>
          <w:rFonts w:eastAsia="Calibri" w:cs="Times New Roman"/>
        </w:rPr>
        <w:t xml:space="preserve"> da autora</w:t>
      </w:r>
      <w:r w:rsidR="004C1355">
        <w:rPr>
          <w:rFonts w:eastAsia="Calibri" w:cs="Times New Roman"/>
        </w:rPr>
        <w:t xml:space="preserve">. </w:t>
      </w:r>
      <w:r w:rsidRPr="00D04F97">
        <w:rPr>
          <w:rFonts w:eastAsia="Times New Roman"/>
          <w:color w:val="000000"/>
          <w:lang w:eastAsia="pt-BR"/>
        </w:rPr>
        <w:t xml:space="preserve">Realizamos </w:t>
      </w:r>
      <w:r w:rsidRPr="00F90D3E">
        <w:rPr>
          <w:rFonts w:eastAsia="Times New Roman"/>
          <w:color w:val="000000"/>
          <w:lang w:eastAsia="pt-BR"/>
        </w:rPr>
        <w:t xml:space="preserve">pesquisas em textos teóricos e literários a fim de compreender a forma como a </w:t>
      </w:r>
      <w:r w:rsidR="00115A20">
        <w:rPr>
          <w:rFonts w:eastAsia="Times New Roman"/>
          <w:color w:val="000000"/>
          <w:lang w:eastAsia="pt-BR"/>
        </w:rPr>
        <w:t>escritora</w:t>
      </w:r>
      <w:r w:rsidRPr="00F90D3E">
        <w:rPr>
          <w:rFonts w:eastAsia="Times New Roman"/>
          <w:color w:val="000000"/>
          <w:lang w:eastAsia="pt-BR"/>
        </w:rPr>
        <w:t xml:space="preserve"> organiza seu texto: a linguagem, a estrutura cronológica dos fatos, como as personagens principais agem, como se relacionam com o seu meio social, etc.</w:t>
      </w:r>
      <w:r w:rsidR="004C1355">
        <w:rPr>
          <w:rFonts w:eastAsia="Calibri" w:cs="Times New Roman"/>
        </w:rPr>
        <w:t xml:space="preserve"> </w:t>
      </w:r>
      <w:r w:rsidRPr="00F90D3E">
        <w:rPr>
          <w:rFonts w:eastAsia="Times New Roman"/>
          <w:color w:val="000000"/>
          <w:lang w:eastAsia="pt-BR"/>
        </w:rPr>
        <w:t>No intuito de alcançar nossos obje</w:t>
      </w:r>
      <w:r>
        <w:rPr>
          <w:rFonts w:eastAsia="Times New Roman"/>
          <w:color w:val="000000"/>
          <w:lang w:eastAsia="pt-BR"/>
        </w:rPr>
        <w:t>tivos previamente traçados, fize</w:t>
      </w:r>
      <w:r w:rsidRPr="00F90D3E">
        <w:rPr>
          <w:rFonts w:eastAsia="Times New Roman"/>
          <w:color w:val="000000"/>
          <w:lang w:eastAsia="pt-BR"/>
        </w:rPr>
        <w:t>mos uso das contribuições de</w:t>
      </w:r>
      <w:bookmarkStart w:id="2" w:name="_Hlk483228581"/>
      <w:r>
        <w:rPr>
          <w:rFonts w:eastAsia="Times New Roman"/>
          <w:noProof/>
          <w:color w:val="000000"/>
          <w:lang w:eastAsia="pt-BR"/>
        </w:rPr>
        <w:t xml:space="preserve"> Sandroni (2011)</w:t>
      </w:r>
      <w:r w:rsidR="001F37E3">
        <w:rPr>
          <w:rFonts w:eastAsia="Times New Roman"/>
          <w:noProof/>
          <w:color w:val="000000"/>
          <w:lang w:eastAsia="pt-BR"/>
        </w:rPr>
        <w:t xml:space="preserve"> e Cunha (1983)</w:t>
      </w:r>
      <w:r w:rsidRPr="00F90D3E">
        <w:rPr>
          <w:rFonts w:eastAsia="Times New Roman"/>
          <w:noProof/>
          <w:color w:val="000000"/>
          <w:lang w:eastAsia="pt-BR"/>
        </w:rPr>
        <w:t>.</w:t>
      </w:r>
    </w:p>
    <w:bookmarkEnd w:id="2"/>
    <w:p w14:paraId="17A34987" w14:textId="265ED9E9" w:rsidR="002C79BA" w:rsidRPr="00105603" w:rsidRDefault="00837965" w:rsidP="00266A2E">
      <w:pPr>
        <w:ind w:firstLine="851"/>
        <w:rPr>
          <w:rFonts w:eastAsia="Calibri" w:cs="Times New Roman"/>
        </w:rPr>
      </w:pPr>
      <w:r w:rsidRPr="00837965">
        <w:rPr>
          <w:rFonts w:eastAsia="Calibri" w:cs="Times New Roman"/>
        </w:rPr>
        <w:t xml:space="preserve">Compreendemos, ao final desse estudo, que Lygia Bojunga traz, na escrita de suas obras, </w:t>
      </w:r>
      <w:r w:rsidR="001F37E3">
        <w:rPr>
          <w:rFonts w:eastAsia="Calibri" w:cs="Times New Roman"/>
        </w:rPr>
        <w:t>uma renovação e encorajamento literário que a muito tempo a literatura infantil ansiava. U</w:t>
      </w:r>
      <w:r w:rsidRPr="00837965">
        <w:rPr>
          <w:rFonts w:eastAsia="Calibri" w:cs="Times New Roman"/>
        </w:rPr>
        <w:t>ma série de pontos que são comuns em seus livros, como a linguagem coloquial, o uso de expressões típicas da autora, a história dentro da história</w:t>
      </w:r>
      <w:r w:rsidR="00115A20">
        <w:rPr>
          <w:rFonts w:eastAsia="Calibri" w:cs="Times New Roman"/>
        </w:rPr>
        <w:t xml:space="preserve"> e</w:t>
      </w:r>
      <w:r w:rsidRPr="00837965">
        <w:rPr>
          <w:rFonts w:eastAsia="Calibri" w:cs="Times New Roman"/>
        </w:rPr>
        <w:t xml:space="preserve"> as palavras compostas</w:t>
      </w:r>
      <w:r w:rsidR="00115A20">
        <w:rPr>
          <w:rFonts w:eastAsia="Calibri" w:cs="Times New Roman"/>
        </w:rPr>
        <w:t xml:space="preserve"> são</w:t>
      </w:r>
      <w:r w:rsidR="00266A2E">
        <w:rPr>
          <w:rFonts w:eastAsia="Calibri" w:cs="Times New Roman"/>
        </w:rPr>
        <w:t xml:space="preserve"> </w:t>
      </w:r>
      <w:r w:rsidR="00D97402">
        <w:rPr>
          <w:rFonts w:eastAsia="Calibri" w:cs="Times New Roman"/>
        </w:rPr>
        <w:t>aspectos</w:t>
      </w:r>
      <w:r w:rsidR="00115A20">
        <w:rPr>
          <w:rFonts w:eastAsia="Calibri" w:cs="Times New Roman"/>
        </w:rPr>
        <w:t xml:space="preserve"> que</w:t>
      </w:r>
      <w:r w:rsidR="00D97402">
        <w:rPr>
          <w:rFonts w:eastAsia="Calibri" w:cs="Times New Roman"/>
        </w:rPr>
        <w:t xml:space="preserve"> </w:t>
      </w:r>
      <w:r w:rsidRPr="00837965">
        <w:rPr>
          <w:rFonts w:eastAsia="Calibri" w:cs="Times New Roman"/>
        </w:rPr>
        <w:t>não só a aproximam do leitor como também o cativam</w:t>
      </w:r>
      <w:r w:rsidR="00B952E4">
        <w:rPr>
          <w:rFonts w:eastAsia="Calibri" w:cs="Times New Roman"/>
        </w:rPr>
        <w:t xml:space="preserve"> e torna</w:t>
      </w:r>
      <w:r w:rsidR="00602C62">
        <w:rPr>
          <w:rFonts w:eastAsia="Calibri" w:cs="Times New Roman"/>
        </w:rPr>
        <w:t>m</w:t>
      </w:r>
      <w:r w:rsidR="00B952E4">
        <w:rPr>
          <w:rFonts w:eastAsia="Calibri" w:cs="Times New Roman"/>
        </w:rPr>
        <w:t xml:space="preserve"> o livro infantil parte do </w:t>
      </w:r>
      <w:r w:rsidR="00115A20">
        <w:rPr>
          <w:rFonts w:eastAsia="Calibri" w:cs="Times New Roman"/>
        </w:rPr>
        <w:t>dele</w:t>
      </w:r>
      <w:r w:rsidR="00B952E4">
        <w:rPr>
          <w:rFonts w:eastAsia="Calibri" w:cs="Times New Roman"/>
        </w:rPr>
        <w:t xml:space="preserve"> e de sua realidade.</w:t>
      </w:r>
    </w:p>
    <w:p w14:paraId="6E487D68" w14:textId="77777777" w:rsidR="00105603" w:rsidRPr="00105603" w:rsidRDefault="00105603" w:rsidP="00105603">
      <w:pPr>
        <w:ind w:firstLine="851"/>
        <w:rPr>
          <w:rFonts w:eastAsia="Calibri" w:cs="Times New Roman"/>
        </w:rPr>
      </w:pPr>
    </w:p>
    <w:p w14:paraId="6DFFF5EA" w14:textId="77777777" w:rsidR="00B952E4" w:rsidRDefault="00105603" w:rsidP="00105603">
      <w:pPr>
        <w:ind w:firstLine="0"/>
        <w:rPr>
          <w:rFonts w:eastAsia="Calibri" w:cs="Times New Roman"/>
          <w:b/>
        </w:rPr>
      </w:pPr>
      <w:r w:rsidRPr="00105603">
        <w:rPr>
          <w:rFonts w:eastAsia="Calibri" w:cs="Times New Roman"/>
          <w:b/>
        </w:rPr>
        <w:t>AS LINHAS DO TEXTO DE LYGIA BOJUNGA</w:t>
      </w:r>
    </w:p>
    <w:p w14:paraId="0F8A0B05" w14:textId="77777777" w:rsidR="00B952E4" w:rsidRDefault="00B952E4" w:rsidP="00B952E4">
      <w:pPr>
        <w:ind w:firstLine="851"/>
        <w:rPr>
          <w:rFonts w:eastAsia="Calibri" w:cs="Times New Roman"/>
        </w:rPr>
      </w:pPr>
    </w:p>
    <w:p w14:paraId="3DD57FC8" w14:textId="35232FD9" w:rsidR="00105603" w:rsidRPr="00B952E4" w:rsidRDefault="00B952E4" w:rsidP="00B952E4">
      <w:pPr>
        <w:ind w:firstLine="851"/>
        <w:rPr>
          <w:rFonts w:eastAsia="Calibri" w:cs="Times New Roman"/>
          <w:b/>
        </w:rPr>
      </w:pPr>
      <w:r w:rsidRPr="00B952E4">
        <w:rPr>
          <w:rFonts w:eastAsia="Calibri" w:cs="Times New Roman"/>
        </w:rPr>
        <w:t xml:space="preserve">Alguns dos personagens de Lygia Bojunga tem o hábito de escrever, como é o caso de Raquel, de </w:t>
      </w:r>
      <w:r w:rsidRPr="00BE7A0E">
        <w:rPr>
          <w:rFonts w:eastAsia="Calibri" w:cs="Times New Roman"/>
          <w:i/>
        </w:rPr>
        <w:t>A bolsa Amarela</w:t>
      </w:r>
      <w:r w:rsidRPr="00B952E4">
        <w:rPr>
          <w:rFonts w:eastAsia="Calibri" w:cs="Times New Roman"/>
        </w:rPr>
        <w:t xml:space="preserve"> (2007), que escreve ca</w:t>
      </w:r>
      <w:r w:rsidR="00BE7A0E">
        <w:rPr>
          <w:rFonts w:eastAsia="Calibri" w:cs="Times New Roman"/>
        </w:rPr>
        <w:t>rtas e histórias</w:t>
      </w:r>
      <w:r w:rsidR="00115A20">
        <w:rPr>
          <w:rFonts w:eastAsia="Calibri" w:cs="Times New Roman"/>
        </w:rPr>
        <w:t>;</w:t>
      </w:r>
      <w:r w:rsidR="00BE7A0E">
        <w:rPr>
          <w:rFonts w:eastAsia="Calibri" w:cs="Times New Roman"/>
        </w:rPr>
        <w:t xml:space="preserve"> Angélica, personagem do livro homônimo</w:t>
      </w:r>
      <w:r w:rsidR="00115A20">
        <w:rPr>
          <w:rFonts w:eastAsia="Calibri" w:cs="Times New Roman"/>
        </w:rPr>
        <w:t>,</w:t>
      </w:r>
      <w:r w:rsidRPr="00B952E4">
        <w:rPr>
          <w:rFonts w:eastAsia="Calibri" w:cs="Times New Roman"/>
        </w:rPr>
        <w:t xml:space="preserve"> </w:t>
      </w:r>
      <w:r w:rsidRPr="00BE7A0E">
        <w:rPr>
          <w:rFonts w:eastAsia="Calibri" w:cs="Times New Roman"/>
          <w:i/>
        </w:rPr>
        <w:t>Angélica</w:t>
      </w:r>
      <w:r w:rsidRPr="00B952E4">
        <w:rPr>
          <w:rFonts w:eastAsia="Calibri" w:cs="Times New Roman"/>
        </w:rPr>
        <w:t xml:space="preserve"> (2004), que escreve uma peça</w:t>
      </w:r>
      <w:r w:rsidR="00115A20">
        <w:rPr>
          <w:rFonts w:eastAsia="Calibri" w:cs="Times New Roman"/>
        </w:rPr>
        <w:t>;</w:t>
      </w:r>
      <w:r w:rsidRPr="00B952E4">
        <w:rPr>
          <w:rFonts w:eastAsia="Calibri" w:cs="Times New Roman"/>
        </w:rPr>
        <w:t xml:space="preserve"> ou ainda </w:t>
      </w:r>
      <w:r w:rsidR="00BE7A0E">
        <w:rPr>
          <w:rFonts w:eastAsia="Calibri" w:cs="Times New Roman"/>
        </w:rPr>
        <w:lastRenderedPageBreak/>
        <w:t>Vítor, do livro</w:t>
      </w:r>
      <w:r w:rsidRPr="00B952E4">
        <w:rPr>
          <w:rFonts w:eastAsia="Calibri" w:cs="Times New Roman"/>
        </w:rPr>
        <w:t xml:space="preserve"> </w:t>
      </w:r>
      <w:r w:rsidRPr="00BE7A0E">
        <w:rPr>
          <w:rFonts w:eastAsia="Calibri" w:cs="Times New Roman"/>
          <w:i/>
        </w:rPr>
        <w:t>O Sofá Estampado</w:t>
      </w:r>
      <w:r w:rsidRPr="00B952E4">
        <w:rPr>
          <w:rFonts w:eastAsia="Calibri" w:cs="Times New Roman"/>
        </w:rPr>
        <w:t xml:space="preserve"> (2015), que escreve cartas de amor. Isto nos leva a imaginar que este hábito não é uma característica colocada em seus personagens de forma irrisória, mas com um ponto que aproxima a autora d</w:t>
      </w:r>
      <w:r w:rsidR="00115A20">
        <w:rPr>
          <w:rFonts w:eastAsia="Calibri" w:cs="Times New Roman"/>
        </w:rPr>
        <w:t>as</w:t>
      </w:r>
      <w:r w:rsidRPr="00B952E4">
        <w:rPr>
          <w:rFonts w:eastAsia="Calibri" w:cs="Times New Roman"/>
        </w:rPr>
        <w:t xml:space="preserve"> su</w:t>
      </w:r>
      <w:r w:rsidR="00115A20">
        <w:rPr>
          <w:rFonts w:eastAsia="Calibri" w:cs="Times New Roman"/>
        </w:rPr>
        <w:t>a</w:t>
      </w:r>
      <w:r w:rsidRPr="00B952E4">
        <w:rPr>
          <w:rFonts w:eastAsia="Calibri" w:cs="Times New Roman"/>
        </w:rPr>
        <w:t>s personagens e também que, assim como ela, os personagens usam a escrita como forma de expressão de seus ideais e pensamentos. Sendo assim, é tanto uma forma de se sentir representada em suas obras, como também um fio, entre muitas linhas, que compõem o seu texto e suas personagens.</w:t>
      </w:r>
    </w:p>
    <w:p w14:paraId="4293E1A4" w14:textId="6B3D03ED" w:rsidR="00105603" w:rsidRPr="00105603" w:rsidRDefault="004C1355" w:rsidP="00105603">
      <w:pPr>
        <w:ind w:firstLine="851"/>
        <w:rPr>
          <w:rFonts w:eastAsia="Calibri" w:cs="Times New Roman"/>
        </w:rPr>
      </w:pPr>
      <w:r>
        <w:rPr>
          <w:rFonts w:eastAsia="Calibri" w:cs="Times New Roman"/>
        </w:rPr>
        <w:t>Dentre os muitos recursos explorados por Lygia Bojunga, alguns são muito comuns e aparecem por mais de uma vez em suas obras, como é o caso do</w:t>
      </w:r>
      <w:r w:rsidR="00105603" w:rsidRPr="00105603">
        <w:rPr>
          <w:rFonts w:eastAsia="Calibri" w:cs="Times New Roman"/>
        </w:rPr>
        <w:t xml:space="preserve"> recurso “história-dentro-da-história”</w:t>
      </w:r>
      <w:r>
        <w:rPr>
          <w:rFonts w:eastAsia="Calibri" w:cs="Times New Roman"/>
        </w:rPr>
        <w:t>.</w:t>
      </w:r>
      <w:r w:rsidR="00105603" w:rsidRPr="00105603">
        <w:rPr>
          <w:rFonts w:eastAsia="Calibri" w:cs="Times New Roman"/>
        </w:rPr>
        <w:t xml:space="preserve"> </w:t>
      </w:r>
      <w:r>
        <w:rPr>
          <w:rFonts w:eastAsia="Calibri" w:cs="Times New Roman"/>
        </w:rPr>
        <w:t>D</w:t>
      </w:r>
      <w:r w:rsidR="00105603" w:rsidRPr="00105603">
        <w:rPr>
          <w:rFonts w:eastAsia="Calibri" w:cs="Times New Roman"/>
        </w:rPr>
        <w:t xml:space="preserve">e acordo com </w:t>
      </w:r>
      <w:proofErr w:type="spellStart"/>
      <w:r w:rsidR="00105603" w:rsidRPr="00105603">
        <w:rPr>
          <w:rFonts w:eastAsia="Calibri" w:cs="Times New Roman"/>
        </w:rPr>
        <w:t>Sandroni</w:t>
      </w:r>
      <w:proofErr w:type="spellEnd"/>
      <w:r w:rsidR="00105603" w:rsidRPr="00105603">
        <w:rPr>
          <w:rFonts w:eastAsia="Calibri" w:cs="Times New Roman"/>
        </w:rPr>
        <w:t xml:space="preserve"> (2011) é uma técnica muito usada na literatura contemporânea</w:t>
      </w:r>
      <w:r w:rsidR="00847985">
        <w:rPr>
          <w:rFonts w:eastAsia="Calibri" w:cs="Times New Roman"/>
        </w:rPr>
        <w:t>, na qual</w:t>
      </w:r>
      <w:r w:rsidR="00105603" w:rsidRPr="00105603">
        <w:rPr>
          <w:rFonts w:eastAsia="Calibri" w:cs="Times New Roman"/>
        </w:rPr>
        <w:t xml:space="preserve"> a partir da história principal </w:t>
      </w:r>
      <w:r w:rsidR="00115A20">
        <w:rPr>
          <w:rFonts w:eastAsia="Calibri" w:cs="Times New Roman"/>
        </w:rPr>
        <w:t xml:space="preserve">se </w:t>
      </w:r>
      <w:r w:rsidR="00105603" w:rsidRPr="00105603">
        <w:rPr>
          <w:rFonts w:eastAsia="Calibri" w:cs="Times New Roman"/>
        </w:rPr>
        <w:t xml:space="preserve">desenvolvem outras histórias que agregam diversos fatores a narrativa primeira. A exemplo disso temos </w:t>
      </w:r>
      <w:r w:rsidR="00105603" w:rsidRPr="00105603">
        <w:rPr>
          <w:rFonts w:eastAsia="Calibri" w:cs="Times New Roman"/>
          <w:i/>
        </w:rPr>
        <w:t>Os Colegas</w:t>
      </w:r>
      <w:r w:rsidR="00FE0710">
        <w:rPr>
          <w:rFonts w:eastAsia="Calibri" w:cs="Times New Roman"/>
          <w:i/>
        </w:rPr>
        <w:t xml:space="preserve"> </w:t>
      </w:r>
      <w:r w:rsidR="00FE0710">
        <w:rPr>
          <w:rFonts w:eastAsia="Calibri" w:cs="Times New Roman"/>
        </w:rPr>
        <w:t>(2014)</w:t>
      </w:r>
      <w:r w:rsidR="00105603" w:rsidRPr="00105603">
        <w:rPr>
          <w:rFonts w:eastAsia="Calibri" w:cs="Times New Roman"/>
        </w:rPr>
        <w:t xml:space="preserve">, </w:t>
      </w:r>
      <w:r w:rsidR="00847985">
        <w:rPr>
          <w:rFonts w:eastAsia="Calibri" w:cs="Times New Roman"/>
        </w:rPr>
        <w:t xml:space="preserve">no qual </w:t>
      </w:r>
      <w:r w:rsidR="00105603" w:rsidRPr="00105603">
        <w:rPr>
          <w:rFonts w:eastAsia="Calibri" w:cs="Times New Roman"/>
        </w:rPr>
        <w:t xml:space="preserve">a escritora introduz essa técnica desde as primeiras linhas do livro: “No PRINCÍPIO eram só dois. Tinham se encontrado pela primeira vez revirando a mesma lata de lixo” (BOJUNGA, 2014, p. 11). Logo em seguida ela </w:t>
      </w:r>
      <w:r w:rsidR="00847985">
        <w:rPr>
          <w:rFonts w:eastAsia="Calibri" w:cs="Times New Roman"/>
        </w:rPr>
        <w:t>procede</w:t>
      </w:r>
      <w:r w:rsidR="00105603" w:rsidRPr="00105603">
        <w:rPr>
          <w:rFonts w:eastAsia="Calibri" w:cs="Times New Roman"/>
        </w:rPr>
        <w:t xml:space="preserve">, aos poucos, </w:t>
      </w:r>
      <w:r w:rsidR="00847985">
        <w:rPr>
          <w:rFonts w:eastAsia="Calibri" w:cs="Times New Roman"/>
        </w:rPr>
        <w:t xml:space="preserve">a </w:t>
      </w:r>
      <w:r w:rsidR="00105603" w:rsidRPr="00105603">
        <w:rPr>
          <w:rFonts w:eastAsia="Calibri" w:cs="Times New Roman"/>
        </w:rPr>
        <w:t xml:space="preserve">apresentando </w:t>
      </w:r>
      <w:r w:rsidR="00847985">
        <w:rPr>
          <w:rFonts w:eastAsia="Calibri" w:cs="Times New Roman"/>
        </w:rPr>
        <w:t>d</w:t>
      </w:r>
      <w:r w:rsidR="00105603" w:rsidRPr="00105603">
        <w:rPr>
          <w:rFonts w:eastAsia="Calibri" w:cs="Times New Roman"/>
        </w:rPr>
        <w:t>ess</w:t>
      </w:r>
      <w:r w:rsidR="00847985">
        <w:rPr>
          <w:rFonts w:eastAsia="Calibri" w:cs="Times New Roman"/>
        </w:rPr>
        <w:t>a</w:t>
      </w:r>
      <w:r w:rsidR="00105603" w:rsidRPr="00105603">
        <w:rPr>
          <w:rFonts w:eastAsia="Calibri" w:cs="Times New Roman"/>
        </w:rPr>
        <w:t xml:space="preserve">s personagens, </w:t>
      </w:r>
      <w:proofErr w:type="spellStart"/>
      <w:r w:rsidR="00105603" w:rsidRPr="00105603">
        <w:rPr>
          <w:rFonts w:eastAsia="Calibri" w:cs="Times New Roman"/>
        </w:rPr>
        <w:t>Virinha</w:t>
      </w:r>
      <w:proofErr w:type="spellEnd"/>
      <w:r w:rsidR="00105603" w:rsidRPr="00105603">
        <w:rPr>
          <w:rFonts w:eastAsia="Calibri" w:cs="Times New Roman"/>
        </w:rPr>
        <w:t xml:space="preserve"> e Latinha </w:t>
      </w:r>
      <w:r w:rsidR="00847985">
        <w:rPr>
          <w:rFonts w:eastAsia="Calibri" w:cs="Times New Roman"/>
        </w:rPr>
        <w:t>(</w:t>
      </w:r>
      <w:r w:rsidR="00105603" w:rsidRPr="00105603">
        <w:rPr>
          <w:rFonts w:eastAsia="Calibri" w:cs="Times New Roman"/>
        </w:rPr>
        <w:t>dois cachorros de rua</w:t>
      </w:r>
      <w:r w:rsidR="00847985">
        <w:rPr>
          <w:rFonts w:eastAsia="Calibri" w:cs="Times New Roman"/>
        </w:rPr>
        <w:t>)</w:t>
      </w:r>
      <w:r w:rsidR="00105603" w:rsidRPr="00105603">
        <w:rPr>
          <w:rFonts w:eastAsia="Calibri" w:cs="Times New Roman"/>
        </w:rPr>
        <w:t xml:space="preserve"> e introduz os demais que compõem a história.</w:t>
      </w:r>
    </w:p>
    <w:p w14:paraId="3E441D15" w14:textId="03506E2C" w:rsidR="00105603" w:rsidRPr="00105603" w:rsidRDefault="00105603" w:rsidP="00105603">
      <w:pPr>
        <w:ind w:firstLine="851"/>
        <w:rPr>
          <w:rFonts w:eastAsia="Calibri" w:cs="Times New Roman"/>
        </w:rPr>
      </w:pPr>
      <w:r w:rsidRPr="00105603">
        <w:rPr>
          <w:rFonts w:eastAsia="Calibri" w:cs="Times New Roman"/>
        </w:rPr>
        <w:t xml:space="preserve">Em </w:t>
      </w:r>
      <w:r w:rsidRPr="00105603">
        <w:rPr>
          <w:rFonts w:eastAsia="Calibri" w:cs="Times New Roman"/>
          <w:i/>
        </w:rPr>
        <w:t>Angélica</w:t>
      </w:r>
      <w:r w:rsidR="00FE0710">
        <w:rPr>
          <w:rFonts w:eastAsia="Calibri" w:cs="Times New Roman"/>
          <w:i/>
        </w:rPr>
        <w:t xml:space="preserve"> </w:t>
      </w:r>
      <w:r w:rsidR="00FE0710">
        <w:rPr>
          <w:rFonts w:eastAsia="Calibri" w:cs="Times New Roman"/>
        </w:rPr>
        <w:t>(2004)</w:t>
      </w:r>
      <w:r w:rsidR="00847985">
        <w:rPr>
          <w:rFonts w:eastAsia="Calibri" w:cs="Times New Roman"/>
        </w:rPr>
        <w:t>,</w:t>
      </w:r>
      <w:r w:rsidRPr="00105603">
        <w:rPr>
          <w:rFonts w:eastAsia="Calibri" w:cs="Times New Roman"/>
        </w:rPr>
        <w:t xml:space="preserve"> antes de se conhecer a </w:t>
      </w:r>
      <w:r w:rsidR="00847985">
        <w:rPr>
          <w:rFonts w:eastAsia="Calibri" w:cs="Times New Roman"/>
        </w:rPr>
        <w:t xml:space="preserve">história da </w:t>
      </w:r>
      <w:r w:rsidRPr="00105603">
        <w:rPr>
          <w:rFonts w:eastAsia="Calibri" w:cs="Times New Roman"/>
        </w:rPr>
        <w:t>cegonha</w:t>
      </w:r>
      <w:r w:rsidR="00847985">
        <w:rPr>
          <w:rFonts w:eastAsia="Calibri" w:cs="Times New Roman"/>
        </w:rPr>
        <w:t xml:space="preserve"> que tem o mesmo nome do livro,</w:t>
      </w:r>
      <w:r w:rsidRPr="00105603">
        <w:rPr>
          <w:rFonts w:eastAsia="Calibri" w:cs="Times New Roman"/>
        </w:rPr>
        <w:t xml:space="preserve"> já somos apresentados a Porto, o porco inseguro de si mesmo, só depois </w:t>
      </w:r>
      <w:r w:rsidR="00847985">
        <w:rPr>
          <w:rFonts w:eastAsia="Calibri" w:cs="Times New Roman"/>
        </w:rPr>
        <w:t xml:space="preserve">é que </w:t>
      </w:r>
      <w:r w:rsidRPr="00105603">
        <w:rPr>
          <w:rFonts w:eastAsia="Calibri" w:cs="Times New Roman"/>
        </w:rPr>
        <w:t xml:space="preserve">encontramos Angélica, a jovem </w:t>
      </w:r>
      <w:r w:rsidR="00847985">
        <w:rPr>
          <w:rFonts w:eastAsia="Calibri" w:cs="Times New Roman"/>
        </w:rPr>
        <w:t>ave</w:t>
      </w:r>
      <w:r w:rsidRPr="00105603">
        <w:rPr>
          <w:rFonts w:eastAsia="Calibri" w:cs="Times New Roman"/>
        </w:rPr>
        <w:t xml:space="preserve"> inconformada com a mentira de que a</w:t>
      </w:r>
      <w:r w:rsidR="00847985">
        <w:rPr>
          <w:rFonts w:eastAsia="Calibri" w:cs="Times New Roman"/>
        </w:rPr>
        <w:t xml:space="preserve"> sua espécie</w:t>
      </w:r>
      <w:r w:rsidRPr="00105603">
        <w:rPr>
          <w:rFonts w:eastAsia="Calibri" w:cs="Times New Roman"/>
        </w:rPr>
        <w:t xml:space="preserve"> </w:t>
      </w:r>
      <w:r w:rsidR="00847985">
        <w:rPr>
          <w:rFonts w:eastAsia="Calibri" w:cs="Times New Roman"/>
        </w:rPr>
        <w:t>é</w:t>
      </w:r>
      <w:r w:rsidRPr="00105603">
        <w:rPr>
          <w:rFonts w:eastAsia="Calibri" w:cs="Times New Roman"/>
        </w:rPr>
        <w:t xml:space="preserve"> responsáv</w:t>
      </w:r>
      <w:r w:rsidR="00847985">
        <w:rPr>
          <w:rFonts w:eastAsia="Calibri" w:cs="Times New Roman"/>
        </w:rPr>
        <w:t>el</w:t>
      </w:r>
      <w:r w:rsidRPr="00105603">
        <w:rPr>
          <w:rFonts w:eastAsia="Calibri" w:cs="Times New Roman"/>
        </w:rPr>
        <w:t xml:space="preserve"> por trazer os bebês ao mundo</w:t>
      </w:r>
      <w:r w:rsidR="00847985">
        <w:rPr>
          <w:rFonts w:eastAsia="Calibri" w:cs="Times New Roman"/>
        </w:rPr>
        <w:t>.</w:t>
      </w:r>
      <w:r w:rsidRPr="00105603">
        <w:rPr>
          <w:rFonts w:eastAsia="Calibri" w:cs="Times New Roman"/>
        </w:rPr>
        <w:t xml:space="preserve"> </w:t>
      </w:r>
      <w:r w:rsidR="00762E01">
        <w:rPr>
          <w:rFonts w:eastAsia="Calibri" w:cs="Times New Roman"/>
        </w:rPr>
        <w:t xml:space="preserve">Apesar do encontro das personagens, é só </w:t>
      </w:r>
      <w:r w:rsidRPr="00105603">
        <w:rPr>
          <w:rFonts w:eastAsia="Calibri" w:cs="Times New Roman"/>
        </w:rPr>
        <w:t>mais à frente que temos um capítulo contando toda a sua história que, posteriormente, é recontado de forma diferente, por meio de uma peça.</w:t>
      </w:r>
    </w:p>
    <w:p w14:paraId="561C7390" w14:textId="0638C4CC" w:rsidR="00105603" w:rsidRPr="00105603" w:rsidRDefault="00105603" w:rsidP="00105603">
      <w:pPr>
        <w:ind w:firstLine="851"/>
        <w:rPr>
          <w:rFonts w:eastAsia="Calibri" w:cs="Times New Roman"/>
        </w:rPr>
      </w:pPr>
      <w:r w:rsidRPr="00105603">
        <w:rPr>
          <w:rFonts w:eastAsia="Calibri" w:cs="Times New Roman"/>
        </w:rPr>
        <w:t xml:space="preserve">É em </w:t>
      </w:r>
      <w:r w:rsidRPr="00105603">
        <w:rPr>
          <w:rFonts w:eastAsia="Calibri" w:cs="Times New Roman"/>
          <w:i/>
        </w:rPr>
        <w:t xml:space="preserve">A </w:t>
      </w:r>
      <w:r w:rsidR="00FE0710">
        <w:rPr>
          <w:rFonts w:eastAsia="Calibri" w:cs="Times New Roman"/>
          <w:i/>
        </w:rPr>
        <w:t>b</w:t>
      </w:r>
      <w:r w:rsidRPr="00105603">
        <w:rPr>
          <w:rFonts w:eastAsia="Calibri" w:cs="Times New Roman"/>
          <w:i/>
        </w:rPr>
        <w:t xml:space="preserve">olsa </w:t>
      </w:r>
      <w:r w:rsidR="00FE0710">
        <w:rPr>
          <w:rFonts w:eastAsia="Calibri" w:cs="Times New Roman"/>
          <w:i/>
        </w:rPr>
        <w:t>a</w:t>
      </w:r>
      <w:r w:rsidRPr="00105603">
        <w:rPr>
          <w:rFonts w:eastAsia="Calibri" w:cs="Times New Roman"/>
          <w:i/>
        </w:rPr>
        <w:t>marela</w:t>
      </w:r>
      <w:r w:rsidRPr="00105603">
        <w:rPr>
          <w:rFonts w:eastAsia="Calibri" w:cs="Times New Roman"/>
        </w:rPr>
        <w:t xml:space="preserve"> </w:t>
      </w:r>
      <w:r w:rsidR="00FE0710">
        <w:rPr>
          <w:rFonts w:eastAsia="Calibri" w:cs="Times New Roman"/>
        </w:rPr>
        <w:t xml:space="preserve">(2007) </w:t>
      </w:r>
      <w:r w:rsidRPr="00105603">
        <w:rPr>
          <w:rFonts w:eastAsia="Calibri" w:cs="Times New Roman"/>
        </w:rPr>
        <w:t>que Lygia Bojunga usa esse recurso com mais destreza e clareza, pois além de trazer várias outras histórias a partir da narrativa principal de Raquel, a autora ainda cria um capítulo específico para contar a história do Alfinete de Fraldas</w:t>
      </w:r>
      <w:r w:rsidR="00ED67D1">
        <w:rPr>
          <w:rFonts w:eastAsia="Calibri" w:cs="Times New Roman"/>
          <w:vertAlign w:val="superscript"/>
        </w:rPr>
        <w:t xml:space="preserve"> </w:t>
      </w:r>
      <w:r w:rsidR="00ED67D1">
        <w:rPr>
          <w:rFonts w:eastAsia="Calibri" w:cs="Times New Roman"/>
        </w:rPr>
        <w:t>(</w:t>
      </w:r>
      <w:r w:rsidR="00ED67D1" w:rsidRPr="00ED67D1">
        <w:rPr>
          <w:rFonts w:eastAsia="Calibri" w:cs="Times New Roman"/>
        </w:rPr>
        <w:t>encontrado p</w:t>
      </w:r>
      <w:r w:rsidR="00415759">
        <w:rPr>
          <w:rFonts w:eastAsia="Calibri" w:cs="Times New Roman"/>
        </w:rPr>
        <w:t xml:space="preserve">ela menina </w:t>
      </w:r>
      <w:r w:rsidR="00ED67D1" w:rsidRPr="00ED67D1">
        <w:rPr>
          <w:rFonts w:eastAsia="Calibri" w:cs="Times New Roman"/>
        </w:rPr>
        <w:t>na rua</w:t>
      </w:r>
      <w:r w:rsidR="00ED67D1">
        <w:rPr>
          <w:rFonts w:eastAsia="Calibri" w:cs="Times New Roman"/>
        </w:rPr>
        <w:t>)</w:t>
      </w:r>
      <w:r w:rsidRPr="00105603">
        <w:rPr>
          <w:rFonts w:eastAsia="Calibri" w:cs="Times New Roman"/>
        </w:rPr>
        <w:t xml:space="preserve"> e torna essa técnica ainda mais demarcada e singular na sua obra. Temos ainda, nessa obra, a história do galo Afonso</w:t>
      </w:r>
      <w:r w:rsidR="00ED67D1">
        <w:rPr>
          <w:rFonts w:eastAsia="Calibri" w:cs="Times New Roman"/>
          <w:vertAlign w:val="superscript"/>
        </w:rPr>
        <w:t xml:space="preserve"> </w:t>
      </w:r>
      <w:r w:rsidR="00ED67D1">
        <w:rPr>
          <w:rFonts w:eastAsia="Calibri" w:cs="Times New Roman"/>
        </w:rPr>
        <w:t>(</w:t>
      </w:r>
      <w:r w:rsidR="00ED67D1" w:rsidRPr="00ED67D1">
        <w:rPr>
          <w:rFonts w:eastAsia="Calibri" w:cs="Times New Roman"/>
        </w:rPr>
        <w:t>personagem de um romance escrito p</w:t>
      </w:r>
      <w:r w:rsidR="00415759">
        <w:rPr>
          <w:rFonts w:eastAsia="Calibri" w:cs="Times New Roman"/>
        </w:rPr>
        <w:t>ela protagonista</w:t>
      </w:r>
      <w:r w:rsidR="00ED67D1">
        <w:rPr>
          <w:rFonts w:eastAsia="Calibri" w:cs="Times New Roman"/>
        </w:rPr>
        <w:t>)</w:t>
      </w:r>
      <w:r w:rsidRPr="00105603">
        <w:rPr>
          <w:rFonts w:eastAsia="Calibri" w:cs="Times New Roman"/>
        </w:rPr>
        <w:t xml:space="preserve"> que é, inicialmente, desenvolvida pela </w:t>
      </w:r>
      <w:r w:rsidR="00415759">
        <w:rPr>
          <w:rFonts w:eastAsia="Calibri" w:cs="Times New Roman"/>
        </w:rPr>
        <w:t>heroína</w:t>
      </w:r>
      <w:r w:rsidRPr="00105603">
        <w:rPr>
          <w:rFonts w:eastAsia="Calibri" w:cs="Times New Roman"/>
        </w:rPr>
        <w:t xml:space="preserve"> e, com o passar do tempo, toma seu rumo sozinha e torna-se mais uma variante dessa técnica na obra da escritora. Temos também a história do Terrível</w:t>
      </w:r>
      <w:r w:rsidR="00E11929">
        <w:rPr>
          <w:rFonts w:eastAsia="Calibri" w:cs="Times New Roman"/>
        </w:rPr>
        <w:t xml:space="preserve"> </w:t>
      </w:r>
      <w:r w:rsidR="00ED67D1">
        <w:rPr>
          <w:rFonts w:eastAsia="Calibri" w:cs="Times New Roman"/>
        </w:rPr>
        <w:t>(</w:t>
      </w:r>
      <w:r w:rsidR="00E11929" w:rsidRPr="00E11929">
        <w:rPr>
          <w:rFonts w:eastAsia="Calibri" w:cs="Times New Roman"/>
        </w:rPr>
        <w:t>um galo de briga, primo de Afonso</w:t>
      </w:r>
      <w:r w:rsidR="00E11929">
        <w:rPr>
          <w:rFonts w:eastAsia="Calibri" w:cs="Times New Roman"/>
        </w:rPr>
        <w:t>)</w:t>
      </w:r>
      <w:r w:rsidRPr="00105603">
        <w:rPr>
          <w:rFonts w:eastAsia="Calibri" w:cs="Times New Roman"/>
        </w:rPr>
        <w:t xml:space="preserve"> e do Guarda-Chuv</w:t>
      </w:r>
      <w:r w:rsidR="00E11929">
        <w:rPr>
          <w:rFonts w:eastAsia="Calibri" w:cs="Times New Roman"/>
        </w:rPr>
        <w:t xml:space="preserve">a </w:t>
      </w:r>
      <w:r w:rsidRPr="00105603">
        <w:rPr>
          <w:rFonts w:eastAsia="Calibri" w:cs="Times New Roman"/>
        </w:rPr>
        <w:t>que vem a contribuir para a narrativa como um todo.</w:t>
      </w:r>
    </w:p>
    <w:p w14:paraId="1C8A395A" w14:textId="77777777" w:rsidR="00105603" w:rsidRPr="00105603" w:rsidRDefault="00105603" w:rsidP="00105603">
      <w:pPr>
        <w:ind w:firstLine="851"/>
        <w:rPr>
          <w:rFonts w:eastAsia="Calibri" w:cs="Times New Roman"/>
        </w:rPr>
      </w:pPr>
      <w:r w:rsidRPr="00105603">
        <w:rPr>
          <w:rFonts w:eastAsia="Calibri" w:cs="Times New Roman"/>
        </w:rPr>
        <w:t xml:space="preserve">De acordo com </w:t>
      </w:r>
      <w:proofErr w:type="spellStart"/>
      <w:r w:rsidRPr="00105603">
        <w:rPr>
          <w:rFonts w:eastAsia="Calibri" w:cs="Times New Roman"/>
        </w:rPr>
        <w:t>Sandroni</w:t>
      </w:r>
      <w:proofErr w:type="spellEnd"/>
      <w:r w:rsidRPr="00105603">
        <w:rPr>
          <w:rFonts w:eastAsia="Calibri" w:cs="Times New Roman"/>
        </w:rPr>
        <w:t xml:space="preserve">, </w:t>
      </w:r>
    </w:p>
    <w:p w14:paraId="7DC6E398" w14:textId="77777777" w:rsidR="00105603" w:rsidRPr="00105603" w:rsidRDefault="00105603" w:rsidP="00105603">
      <w:pPr>
        <w:ind w:firstLine="851"/>
        <w:rPr>
          <w:rFonts w:eastAsia="Calibri" w:cs="Times New Roman"/>
        </w:rPr>
      </w:pPr>
    </w:p>
    <w:p w14:paraId="52163D5F" w14:textId="77777777" w:rsidR="00105603" w:rsidRPr="00105603" w:rsidRDefault="00105603" w:rsidP="00FE0710">
      <w:pPr>
        <w:spacing w:line="240" w:lineRule="auto"/>
        <w:ind w:left="2268" w:firstLine="0"/>
        <w:rPr>
          <w:rFonts w:eastAsia="Calibri" w:cs="Times New Roman"/>
        </w:rPr>
      </w:pPr>
      <w:r w:rsidRPr="00105603">
        <w:rPr>
          <w:rFonts w:eastAsia="Calibri" w:cs="Times New Roman"/>
          <w:sz w:val="22"/>
        </w:rPr>
        <w:t>Essa estrutura comum traz em seu bojo muitas diferenças além das decorrentes da imaginação fértil da autora, capaz de criar histórias e personagens cheios de vida, graça e humor. A forma como os diversos fios que compõem a trama se entretecem é uma delas. [...] além dos capítulos que se apresentam cada um dos personagens, encontram-se outros modos específicos de abertura para as narrativas complementares. [...] (SANDRONI 2011, p. 74-75).</w:t>
      </w:r>
    </w:p>
    <w:p w14:paraId="3A3D48CB" w14:textId="77777777" w:rsidR="00105603" w:rsidRPr="00105603" w:rsidRDefault="00105603" w:rsidP="00105603">
      <w:pPr>
        <w:ind w:firstLine="851"/>
        <w:rPr>
          <w:rFonts w:eastAsia="Calibri" w:cs="Times New Roman"/>
        </w:rPr>
      </w:pPr>
    </w:p>
    <w:p w14:paraId="5C1E6112" w14:textId="129E50F6" w:rsidR="00105603" w:rsidRPr="00105603" w:rsidRDefault="00105603" w:rsidP="00105603">
      <w:pPr>
        <w:ind w:firstLine="851"/>
        <w:rPr>
          <w:rFonts w:eastAsia="Calibri" w:cs="Times New Roman"/>
        </w:rPr>
      </w:pPr>
      <w:r w:rsidRPr="00105603">
        <w:rPr>
          <w:rFonts w:eastAsia="Calibri" w:cs="Times New Roman"/>
        </w:rPr>
        <w:t xml:space="preserve">A técnica “história-dentro-da-história”, tão bem desenvolvida por Lygia Bojunga, tanto enriquece a sua </w:t>
      </w:r>
      <w:r w:rsidR="00415759">
        <w:rPr>
          <w:rFonts w:eastAsia="Calibri" w:cs="Times New Roman"/>
        </w:rPr>
        <w:t>produção</w:t>
      </w:r>
      <w:r w:rsidRPr="00105603">
        <w:rPr>
          <w:rFonts w:eastAsia="Calibri" w:cs="Times New Roman"/>
        </w:rPr>
        <w:t>, quanto mostra o quão a escritora por traz d</w:t>
      </w:r>
      <w:r w:rsidR="00415759">
        <w:rPr>
          <w:rFonts w:eastAsia="Calibri" w:cs="Times New Roman"/>
        </w:rPr>
        <w:t>a</w:t>
      </w:r>
      <w:r w:rsidRPr="00105603">
        <w:rPr>
          <w:rFonts w:eastAsia="Calibri" w:cs="Times New Roman"/>
        </w:rPr>
        <w:t xml:space="preserve"> </w:t>
      </w:r>
      <w:r w:rsidR="00415759">
        <w:rPr>
          <w:rFonts w:eastAsia="Calibri" w:cs="Times New Roman"/>
        </w:rPr>
        <w:t>obra</w:t>
      </w:r>
      <w:r w:rsidRPr="00105603">
        <w:rPr>
          <w:rFonts w:eastAsia="Calibri" w:cs="Times New Roman"/>
        </w:rPr>
        <w:t xml:space="preserve"> é criativa, imaginativa e fantástica quando tece seus livros, assim como nos mostra o quanto um recurso comum pode ser sempre renovado e tornar-se reiteradamente original. </w:t>
      </w:r>
    </w:p>
    <w:p w14:paraId="147EDAC4" w14:textId="5E949C45" w:rsidR="00105603" w:rsidRPr="00105603" w:rsidRDefault="00105603" w:rsidP="00105603">
      <w:pPr>
        <w:ind w:firstLine="851"/>
        <w:rPr>
          <w:rFonts w:eastAsia="Calibri" w:cs="Times New Roman"/>
        </w:rPr>
      </w:pPr>
      <w:r w:rsidRPr="00105603">
        <w:rPr>
          <w:rFonts w:eastAsia="Calibri" w:cs="Times New Roman"/>
        </w:rPr>
        <w:t>A escritora ainda “[...] trabalha a narrativa em dois planos: o horizontal, em que se desenvolvem os fatos sequenciais vividos pelos diversos personagens, e o vertical, no qual a narrativa volta-se para os problemas interiores de cada um, característicos da infância” (SANDRONI, 2011, p. 74).</w:t>
      </w:r>
      <w:r w:rsidR="00FE0710">
        <w:rPr>
          <w:rFonts w:eastAsia="Calibri" w:cs="Times New Roman"/>
        </w:rPr>
        <w:t xml:space="preserve"> Isso poderia ser apontado como algo problemático para um livro infantil, no entanto, a forma como é abordado e construído não deixa de alcançar o seu leitor que, de modo algum, se sente perdido na narrativa. </w:t>
      </w:r>
    </w:p>
    <w:p w14:paraId="619B41E8" w14:textId="77777777" w:rsidR="00FE0710" w:rsidRDefault="00105603" w:rsidP="00105603">
      <w:pPr>
        <w:ind w:firstLine="851"/>
        <w:rPr>
          <w:rFonts w:eastAsia="Calibri" w:cs="Times New Roman"/>
        </w:rPr>
      </w:pPr>
      <w:bookmarkStart w:id="3" w:name="_Hlk483229059"/>
      <w:r w:rsidRPr="00105603">
        <w:rPr>
          <w:rFonts w:eastAsia="Calibri" w:cs="Times New Roman"/>
        </w:rPr>
        <w:t xml:space="preserve">Cunha (1983) </w:t>
      </w:r>
      <w:bookmarkEnd w:id="3"/>
      <w:r w:rsidRPr="00105603">
        <w:rPr>
          <w:rFonts w:eastAsia="Calibri" w:cs="Times New Roman"/>
        </w:rPr>
        <w:t>aponta o registro informal nas obras de Lygia Bojunga como aspecto de contraste com relação as outras obras da literatura infantil, pois isso não acontece só nos discursos dos seus personagens, mas também é uma característica do discurso do próprio narrador, de modo que “[...] não encontraremos distinções, quanto ao grau de formalidade de discursos, entre as falas das personagens e as do narrador, que não pode ser identificado como criança ou como pessoa inculta” (CUNHA, 1983, p. 95).</w:t>
      </w:r>
      <w:r w:rsidR="00FE0710">
        <w:rPr>
          <w:rFonts w:eastAsia="Calibri" w:cs="Times New Roman"/>
        </w:rPr>
        <w:t xml:space="preserve"> Esse recurso dá ao narrador proximidade e intimidade com o leitor, fazendo com que este se torne familiar ao texto e supere qualquer desentendimento ou confusão que a escrita possa mostrar. </w:t>
      </w:r>
    </w:p>
    <w:p w14:paraId="1C3C3DAC" w14:textId="77777777" w:rsidR="00105603" w:rsidRPr="00105603" w:rsidRDefault="00105603" w:rsidP="00105603">
      <w:pPr>
        <w:ind w:firstLine="851"/>
        <w:rPr>
          <w:rFonts w:eastAsia="Calibri" w:cs="Times New Roman"/>
        </w:rPr>
      </w:pPr>
      <w:r w:rsidRPr="00105603">
        <w:rPr>
          <w:rFonts w:eastAsia="Calibri" w:cs="Times New Roman"/>
        </w:rPr>
        <w:t xml:space="preserve"> </w:t>
      </w:r>
      <w:r w:rsidR="00BC22B0">
        <w:rPr>
          <w:rFonts w:eastAsia="Calibri" w:cs="Times New Roman"/>
        </w:rPr>
        <w:t>Além desse recurso de aproximação com o leitor temos ainda a</w:t>
      </w:r>
      <w:r w:rsidRPr="00105603">
        <w:rPr>
          <w:rFonts w:eastAsia="Calibri" w:cs="Times New Roman"/>
        </w:rPr>
        <w:t xml:space="preserve"> oralidade</w:t>
      </w:r>
      <w:r w:rsidR="00BC22B0">
        <w:rPr>
          <w:rFonts w:eastAsia="Calibri" w:cs="Times New Roman"/>
        </w:rPr>
        <w:t>, que</w:t>
      </w:r>
      <w:r w:rsidRPr="00105603">
        <w:rPr>
          <w:rFonts w:eastAsia="Calibri" w:cs="Times New Roman"/>
        </w:rPr>
        <w:t xml:space="preserve"> é</w:t>
      </w:r>
      <w:r w:rsidR="00FE0710">
        <w:rPr>
          <w:rFonts w:eastAsia="Calibri" w:cs="Times New Roman"/>
        </w:rPr>
        <w:t xml:space="preserve"> um artifício</w:t>
      </w:r>
      <w:r w:rsidRPr="00105603">
        <w:rPr>
          <w:rFonts w:eastAsia="Calibri" w:cs="Times New Roman"/>
        </w:rPr>
        <w:t xml:space="preserve"> </w:t>
      </w:r>
      <w:r w:rsidR="00FE0710">
        <w:rPr>
          <w:rFonts w:eastAsia="Calibri" w:cs="Times New Roman"/>
        </w:rPr>
        <w:t>muito</w:t>
      </w:r>
      <w:r w:rsidRPr="00105603">
        <w:rPr>
          <w:rFonts w:eastAsia="Calibri" w:cs="Times New Roman"/>
        </w:rPr>
        <w:t xml:space="preserve"> explorad</w:t>
      </w:r>
      <w:r w:rsidR="00FE0710">
        <w:rPr>
          <w:rFonts w:eastAsia="Calibri" w:cs="Times New Roman"/>
        </w:rPr>
        <w:t>o</w:t>
      </w:r>
      <w:r w:rsidRPr="00105603">
        <w:rPr>
          <w:rFonts w:eastAsia="Calibri" w:cs="Times New Roman"/>
        </w:rPr>
        <w:t xml:space="preserve"> quando a escritora faz uso de “[...] torneios linguísticos para traduzir expressões faciais ou gestos característicos da comunicação oral” (SANDRONI, 2011, p. 97)</w:t>
      </w:r>
      <w:r w:rsidR="00BC22B0">
        <w:rPr>
          <w:rFonts w:eastAsia="Calibri" w:cs="Times New Roman"/>
        </w:rPr>
        <w:t xml:space="preserve"> e possibilita que, por meio da escrita, traduza sentimentos e expressões indizíveis.</w:t>
      </w:r>
    </w:p>
    <w:p w14:paraId="4E16A189" w14:textId="2E3CFA38" w:rsidR="00105603" w:rsidRPr="00105603" w:rsidRDefault="00105603" w:rsidP="00105603">
      <w:pPr>
        <w:ind w:firstLine="851"/>
        <w:rPr>
          <w:rFonts w:eastAsia="Calibri" w:cs="Times New Roman"/>
        </w:rPr>
      </w:pPr>
      <w:r w:rsidRPr="00105603">
        <w:rPr>
          <w:rFonts w:eastAsia="Calibri" w:cs="Times New Roman"/>
        </w:rPr>
        <w:lastRenderedPageBreak/>
        <w:t xml:space="preserve">Dentre os muitos procedimentos linguísticos de aproximação da escrita com a oralidade e o registro informal usados pela autora, </w:t>
      </w:r>
      <w:proofErr w:type="spellStart"/>
      <w:r w:rsidRPr="00105603">
        <w:rPr>
          <w:rFonts w:eastAsia="Calibri" w:cs="Times New Roman"/>
        </w:rPr>
        <w:t>Sandroni</w:t>
      </w:r>
      <w:proofErr w:type="spellEnd"/>
      <w:r w:rsidRPr="00105603">
        <w:rPr>
          <w:rFonts w:eastAsia="Calibri" w:cs="Times New Roman"/>
        </w:rPr>
        <w:t xml:space="preserve"> (2011) e Cunha (1983) destacam a substituição do verbo “haver” por “ter”, a substituição do tempo verbal</w:t>
      </w:r>
      <w:r w:rsidR="00415759">
        <w:rPr>
          <w:rFonts w:eastAsia="Calibri" w:cs="Times New Roman"/>
        </w:rPr>
        <w:t xml:space="preserve"> do</w:t>
      </w:r>
      <w:r w:rsidRPr="00105603">
        <w:rPr>
          <w:rFonts w:eastAsia="Calibri" w:cs="Times New Roman"/>
        </w:rPr>
        <w:t xml:space="preserve"> futuro por frases compostas com verbos auxiliares, a substituição da primeira pessoa do plural por “a gente”, a supressão do verbo “estar”, na forma “está”, </w:t>
      </w:r>
      <w:r w:rsidR="00415759">
        <w:rPr>
          <w:rFonts w:eastAsia="Calibri" w:cs="Times New Roman"/>
        </w:rPr>
        <w:t>trocado</w:t>
      </w:r>
      <w:r w:rsidRPr="00105603">
        <w:rPr>
          <w:rFonts w:eastAsia="Calibri" w:cs="Times New Roman"/>
        </w:rPr>
        <w:t xml:space="preserve"> por “tá”, a aglutinação da preposição “para” e a sua combinação com o artigo defino que vem em seguida e a substituição da conjunção “como” por “que nem” ou “feito”, dente outros.</w:t>
      </w:r>
    </w:p>
    <w:p w14:paraId="553FEB7F" w14:textId="24F67EF1" w:rsidR="00266A2E" w:rsidRDefault="00105603" w:rsidP="00105603">
      <w:pPr>
        <w:ind w:firstLine="851"/>
        <w:rPr>
          <w:rFonts w:eastAsia="Calibri" w:cs="Times New Roman"/>
        </w:rPr>
      </w:pPr>
      <w:r w:rsidRPr="00105603">
        <w:rPr>
          <w:rFonts w:eastAsia="Calibri" w:cs="Times New Roman"/>
        </w:rPr>
        <w:t xml:space="preserve">O grau dos substantivos também é explorado de formas diversas e originais. São usados de forma irônica para nomear personagens, como é o caso de Canarinho, do livro </w:t>
      </w:r>
      <w:r w:rsidRPr="00105603">
        <w:rPr>
          <w:rFonts w:eastAsia="Calibri" w:cs="Times New Roman"/>
          <w:i/>
        </w:rPr>
        <w:t>Angélica</w:t>
      </w:r>
      <w:r w:rsidR="00BC22B0">
        <w:rPr>
          <w:rFonts w:eastAsia="Calibri" w:cs="Times New Roman"/>
          <w:i/>
        </w:rPr>
        <w:t xml:space="preserve"> </w:t>
      </w:r>
      <w:r w:rsidR="00BC22B0">
        <w:rPr>
          <w:rFonts w:eastAsia="Calibri" w:cs="Times New Roman"/>
        </w:rPr>
        <w:t>(2004)</w:t>
      </w:r>
      <w:r w:rsidRPr="00105603">
        <w:rPr>
          <w:rFonts w:eastAsia="Calibri" w:cs="Times New Roman"/>
        </w:rPr>
        <w:t>, um elefante que sente a velhice e a discriminação por ela trazida</w:t>
      </w:r>
      <w:r w:rsidR="00716951">
        <w:rPr>
          <w:rFonts w:eastAsia="Calibri" w:cs="Times New Roman"/>
        </w:rPr>
        <w:t>,</w:t>
      </w:r>
      <w:r w:rsidRPr="00105603">
        <w:rPr>
          <w:rFonts w:eastAsia="Calibri" w:cs="Times New Roman"/>
        </w:rPr>
        <w:t xml:space="preserve"> o dono do nome na verdade não tem nada de frágil e pequeno como o nome e o pássaro sugerem, é um elefante enorme</w:t>
      </w:r>
      <w:r w:rsidR="00716951">
        <w:rPr>
          <w:rFonts w:eastAsia="Calibri" w:cs="Times New Roman"/>
        </w:rPr>
        <w:t>;</w:t>
      </w:r>
      <w:r w:rsidRPr="00105603">
        <w:rPr>
          <w:rFonts w:eastAsia="Calibri" w:cs="Times New Roman"/>
        </w:rPr>
        <w:t xml:space="preserve"> e </w:t>
      </w:r>
      <w:proofErr w:type="spellStart"/>
      <w:r w:rsidRPr="00105603">
        <w:rPr>
          <w:rFonts w:eastAsia="Calibri" w:cs="Times New Roman"/>
        </w:rPr>
        <w:t>Ursíssimo</w:t>
      </w:r>
      <w:proofErr w:type="spellEnd"/>
      <w:r w:rsidRPr="00105603">
        <w:rPr>
          <w:rFonts w:eastAsia="Calibri" w:cs="Times New Roman"/>
        </w:rPr>
        <w:t xml:space="preserve"> Voz de Cristal, do livro </w:t>
      </w:r>
      <w:r w:rsidRPr="00105603">
        <w:rPr>
          <w:rFonts w:eastAsia="Calibri" w:cs="Times New Roman"/>
          <w:i/>
        </w:rPr>
        <w:t>Os Colegas</w:t>
      </w:r>
      <w:r w:rsidR="00BC22B0">
        <w:rPr>
          <w:rFonts w:eastAsia="Calibri" w:cs="Times New Roman"/>
          <w:i/>
        </w:rPr>
        <w:t xml:space="preserve"> </w:t>
      </w:r>
      <w:r w:rsidR="00BC22B0" w:rsidRPr="00BC22B0">
        <w:rPr>
          <w:rFonts w:eastAsia="Calibri" w:cs="Times New Roman"/>
        </w:rPr>
        <w:t>(2014)</w:t>
      </w:r>
      <w:r w:rsidRPr="00105603">
        <w:rPr>
          <w:rFonts w:eastAsia="Calibri" w:cs="Times New Roman"/>
        </w:rPr>
        <w:t xml:space="preserve">, que sugere pelo primeiro nome ser um urso forte e valente, mas o segundo nome já nos mostra que nada mais é do que um ursinho muito sensível. </w:t>
      </w:r>
    </w:p>
    <w:p w14:paraId="103A421A" w14:textId="77777777" w:rsidR="00105603" w:rsidRPr="00105603" w:rsidRDefault="00105603" w:rsidP="00105603">
      <w:pPr>
        <w:ind w:firstLine="851"/>
        <w:rPr>
          <w:rFonts w:eastAsia="Calibri" w:cs="Times New Roman"/>
        </w:rPr>
      </w:pPr>
      <w:r w:rsidRPr="00105603">
        <w:rPr>
          <w:rFonts w:eastAsia="Calibri" w:cs="Times New Roman"/>
        </w:rPr>
        <w:t xml:space="preserve">O grau aumentativo é sempre colocado de forma especial, como enfatiza Cunha (1983), é substituído o grande, enorme, gigante por outras formas: “[...] a vontade de crescer desatou a engordar, tive que sair correndo pra ninguém ver” (BOJUNGA, 2007, p. 07). Já o diminutivo, pouco usado pela autora, é explorado para reforçar determinadas características: “Pois eu acho que se a gente é pequenininho, ganha uma coisa pequenininha e pronto” (BOJUNGA, 2004, 126). </w:t>
      </w:r>
    </w:p>
    <w:p w14:paraId="2606A68E" w14:textId="77777777" w:rsidR="00105603" w:rsidRPr="00105603" w:rsidRDefault="00105603" w:rsidP="00105603">
      <w:pPr>
        <w:ind w:firstLine="851"/>
        <w:rPr>
          <w:rFonts w:eastAsia="Calibri" w:cs="Times New Roman"/>
        </w:rPr>
      </w:pPr>
      <w:r w:rsidRPr="00105603">
        <w:rPr>
          <w:rFonts w:eastAsia="Calibri" w:cs="Times New Roman"/>
        </w:rPr>
        <w:t>Seus personagens, como</w:t>
      </w:r>
      <w:r w:rsidR="00B952E4">
        <w:rPr>
          <w:rFonts w:eastAsia="Calibri" w:cs="Times New Roman"/>
        </w:rPr>
        <w:t xml:space="preserve"> já</w:t>
      </w:r>
      <w:r w:rsidRPr="00105603">
        <w:rPr>
          <w:rFonts w:eastAsia="Calibri" w:cs="Times New Roman"/>
        </w:rPr>
        <w:t xml:space="preserve"> destaca</w:t>
      </w:r>
      <w:r w:rsidR="00B952E4">
        <w:rPr>
          <w:rFonts w:eastAsia="Calibri" w:cs="Times New Roman"/>
        </w:rPr>
        <w:t>do e como enfatiza</w:t>
      </w:r>
      <w:r w:rsidRPr="00105603">
        <w:rPr>
          <w:rFonts w:eastAsia="Calibri" w:cs="Times New Roman"/>
        </w:rPr>
        <w:t xml:space="preserve"> </w:t>
      </w:r>
      <w:proofErr w:type="spellStart"/>
      <w:r w:rsidRPr="00105603">
        <w:rPr>
          <w:rFonts w:eastAsia="Calibri" w:cs="Times New Roman"/>
        </w:rPr>
        <w:t>Sandroni</w:t>
      </w:r>
      <w:proofErr w:type="spellEnd"/>
      <w:r w:rsidRPr="00105603">
        <w:rPr>
          <w:rFonts w:eastAsia="Calibri" w:cs="Times New Roman"/>
        </w:rPr>
        <w:t xml:space="preserve"> (2011), têm grande proximidade com palavra escrita, sempre recorrendo a cartas, bilhetes, comunicados, cartazes e até peças e histórias. Em </w:t>
      </w:r>
      <w:r w:rsidRPr="00105603">
        <w:rPr>
          <w:rFonts w:eastAsia="Calibri" w:cs="Times New Roman"/>
          <w:i/>
        </w:rPr>
        <w:t>Os Colegas</w:t>
      </w:r>
      <w:r w:rsidR="00266A2E">
        <w:rPr>
          <w:rFonts w:eastAsia="Calibri" w:cs="Times New Roman"/>
          <w:i/>
        </w:rPr>
        <w:t xml:space="preserve"> </w:t>
      </w:r>
      <w:r w:rsidR="00266A2E">
        <w:rPr>
          <w:rFonts w:eastAsia="Calibri" w:cs="Times New Roman"/>
        </w:rPr>
        <w:t>(2014),</w:t>
      </w:r>
      <w:r w:rsidRPr="00105603">
        <w:rPr>
          <w:rFonts w:eastAsia="Calibri" w:cs="Times New Roman"/>
        </w:rPr>
        <w:t xml:space="preserve"> quando Flor - uma cachorrinha de raça que fugiu de sua dona porque detestava os apetrechos que era obrigada a usar - elabora um plano para resgatar seus colegas, o faz em capítulos, lembrando a estrutura de uma narrativa. Em </w:t>
      </w:r>
      <w:r w:rsidRPr="00105603">
        <w:rPr>
          <w:rFonts w:eastAsia="Calibri" w:cs="Times New Roman"/>
          <w:i/>
        </w:rPr>
        <w:t>O Sofá Estampado</w:t>
      </w:r>
      <w:r w:rsidRPr="00105603">
        <w:rPr>
          <w:rFonts w:eastAsia="Calibri" w:cs="Times New Roman"/>
        </w:rPr>
        <w:t xml:space="preserve"> </w:t>
      </w:r>
      <w:r w:rsidR="00266A2E" w:rsidRPr="00266A2E">
        <w:rPr>
          <w:rFonts w:eastAsia="Calibri" w:cs="Times New Roman"/>
        </w:rPr>
        <w:t>(201</w:t>
      </w:r>
      <w:r w:rsidR="00266A2E">
        <w:rPr>
          <w:rFonts w:eastAsia="Calibri" w:cs="Times New Roman"/>
        </w:rPr>
        <w:t>5</w:t>
      </w:r>
      <w:r w:rsidR="00266A2E" w:rsidRPr="00266A2E">
        <w:rPr>
          <w:rFonts w:eastAsia="Calibri" w:cs="Times New Roman"/>
        </w:rPr>
        <w:t>)</w:t>
      </w:r>
      <w:r w:rsidR="00266A2E">
        <w:rPr>
          <w:rFonts w:eastAsia="Calibri" w:cs="Times New Roman"/>
        </w:rPr>
        <w:t xml:space="preserve">, </w:t>
      </w:r>
      <w:r w:rsidRPr="00105603">
        <w:rPr>
          <w:rFonts w:eastAsia="Calibri" w:cs="Times New Roman"/>
        </w:rPr>
        <w:t xml:space="preserve">Vitor, o tatu apaixonado, escreve várias cartas para Dalva, a gata angorá que passa seus dias sentada no sofá estampado assistindo a todos os programas de televisão, no intuito que ela compreenda seus sentimentos e que se comunique com ele. Em </w:t>
      </w:r>
      <w:r w:rsidRPr="00105603">
        <w:rPr>
          <w:rFonts w:eastAsia="Calibri" w:cs="Times New Roman"/>
          <w:i/>
        </w:rPr>
        <w:t>Angélica</w:t>
      </w:r>
      <w:r w:rsidRPr="00105603">
        <w:rPr>
          <w:rFonts w:eastAsia="Calibri" w:cs="Times New Roman"/>
        </w:rPr>
        <w:t xml:space="preserve"> </w:t>
      </w:r>
      <w:r w:rsidR="00266A2E">
        <w:rPr>
          <w:rFonts w:eastAsia="Calibri" w:cs="Times New Roman"/>
        </w:rPr>
        <w:t xml:space="preserve">(2004) </w:t>
      </w:r>
      <w:r w:rsidRPr="00105603">
        <w:rPr>
          <w:rFonts w:eastAsia="Calibri" w:cs="Times New Roman"/>
        </w:rPr>
        <w:t xml:space="preserve">além de cartazes, a cegonha, com ajuda de Porto, escreve uma peça. Em </w:t>
      </w:r>
      <w:r w:rsidRPr="00105603">
        <w:rPr>
          <w:rFonts w:eastAsia="Calibri" w:cs="Times New Roman"/>
          <w:i/>
        </w:rPr>
        <w:t xml:space="preserve">A </w:t>
      </w:r>
      <w:r w:rsidR="00266A2E">
        <w:rPr>
          <w:rFonts w:eastAsia="Calibri" w:cs="Times New Roman"/>
          <w:i/>
        </w:rPr>
        <w:t>b</w:t>
      </w:r>
      <w:r w:rsidRPr="00105603">
        <w:rPr>
          <w:rFonts w:eastAsia="Calibri" w:cs="Times New Roman"/>
          <w:i/>
        </w:rPr>
        <w:t xml:space="preserve">olsa </w:t>
      </w:r>
      <w:r w:rsidR="00266A2E">
        <w:rPr>
          <w:rFonts w:eastAsia="Calibri" w:cs="Times New Roman"/>
          <w:i/>
        </w:rPr>
        <w:t>a</w:t>
      </w:r>
      <w:r w:rsidRPr="00105603">
        <w:rPr>
          <w:rFonts w:eastAsia="Calibri" w:cs="Times New Roman"/>
          <w:i/>
        </w:rPr>
        <w:t>marela</w:t>
      </w:r>
      <w:r w:rsidRPr="00105603">
        <w:rPr>
          <w:rFonts w:eastAsia="Calibri" w:cs="Times New Roman"/>
        </w:rPr>
        <w:t xml:space="preserve"> </w:t>
      </w:r>
      <w:r w:rsidR="00266A2E">
        <w:rPr>
          <w:rFonts w:eastAsia="Calibri" w:cs="Times New Roman"/>
        </w:rPr>
        <w:t xml:space="preserve">(2007), </w:t>
      </w:r>
      <w:r w:rsidRPr="00105603">
        <w:rPr>
          <w:rFonts w:eastAsia="Calibri" w:cs="Times New Roman"/>
        </w:rPr>
        <w:t>Raquel escreve vários bilhetes para seus amigos imaginários e um romance.</w:t>
      </w:r>
    </w:p>
    <w:p w14:paraId="68305785" w14:textId="3777CD6C" w:rsidR="00105603" w:rsidRPr="00105603" w:rsidRDefault="00105603" w:rsidP="00105603">
      <w:pPr>
        <w:ind w:firstLine="851"/>
        <w:rPr>
          <w:rFonts w:eastAsia="Calibri" w:cs="Times New Roman"/>
        </w:rPr>
      </w:pPr>
      <w:proofErr w:type="spellStart"/>
      <w:r w:rsidRPr="00105603">
        <w:rPr>
          <w:rFonts w:eastAsia="Calibri" w:cs="Times New Roman"/>
        </w:rPr>
        <w:t>Sandroni</w:t>
      </w:r>
      <w:proofErr w:type="spellEnd"/>
      <w:r w:rsidRPr="00105603">
        <w:rPr>
          <w:rFonts w:eastAsia="Calibri" w:cs="Times New Roman"/>
        </w:rPr>
        <w:t xml:space="preserve"> (2011) afirma que asteriscos explicativos em notas de </w:t>
      </w:r>
      <w:r w:rsidR="00716951">
        <w:rPr>
          <w:rFonts w:eastAsia="Calibri" w:cs="Times New Roman"/>
        </w:rPr>
        <w:t>rodapé</w:t>
      </w:r>
      <w:r w:rsidRPr="00105603">
        <w:rPr>
          <w:rFonts w:eastAsia="Calibri" w:cs="Times New Roman"/>
        </w:rPr>
        <w:t xml:space="preserve"> e parênteses com comentários que enriquecem o texto aparecem com frequência nos livros de Bojunga: “*</w:t>
      </w:r>
      <w:r w:rsidR="005803D1">
        <w:rPr>
          <w:rFonts w:eastAsia="Calibri" w:cs="Times New Roman"/>
        </w:rPr>
        <w:t xml:space="preserve"> </w:t>
      </w:r>
      <w:r w:rsidRPr="00105603">
        <w:rPr>
          <w:rFonts w:eastAsia="Calibri" w:cs="Times New Roman"/>
        </w:rPr>
        <w:t xml:space="preserve">Angélica ainda não sabia que era namorada de Porto, mas ele já </w:t>
      </w:r>
      <w:r w:rsidRPr="00105603">
        <w:rPr>
          <w:rFonts w:eastAsia="Calibri" w:cs="Times New Roman"/>
        </w:rPr>
        <w:lastRenderedPageBreak/>
        <w:t xml:space="preserve">tinha certeza absoluta que era namorado dela.” (BOJUNGA, 2004, p. 45); “* É claro que ele apanhou o pacote com a intenção de devolver pra ela, mas acabou esquecendo, pois começou a se lembrar que </w:t>
      </w:r>
      <w:proofErr w:type="spellStart"/>
      <w:r w:rsidRPr="00105603">
        <w:rPr>
          <w:rFonts w:eastAsia="Calibri" w:cs="Times New Roman"/>
        </w:rPr>
        <w:t>Virinha</w:t>
      </w:r>
      <w:proofErr w:type="spellEnd"/>
      <w:r w:rsidRPr="00105603">
        <w:rPr>
          <w:rFonts w:eastAsia="Calibri" w:cs="Times New Roman"/>
        </w:rPr>
        <w:t xml:space="preserve"> e Latinha adoravam presunto.” (BOJUNGA, 2014, p. 104); “* Faz tempo que a Dalva come olhando pra tevê, mas às vezes ainda erra o prato e entorna uma coisinha ou outra.” (BOJUNGA, 2015, p. 18); “[...] (coisa que mais faz cócega é querer desmanchar nó de nascença) [...]” (BOJUNGA, 2004, p. 10); “[...] (Flor tinha arrumado um martelo emprestado, e já fazia tempo que eles vinham juntando pregos velhos) [...]” (BOJUNGA, 2014, p. 33).</w:t>
      </w:r>
    </w:p>
    <w:p w14:paraId="219A8387" w14:textId="77777777" w:rsidR="00105603" w:rsidRPr="00105603" w:rsidRDefault="00105603" w:rsidP="00105603">
      <w:pPr>
        <w:ind w:firstLine="851"/>
        <w:rPr>
          <w:rFonts w:eastAsia="Calibri" w:cs="Times New Roman"/>
        </w:rPr>
      </w:pPr>
      <w:r w:rsidRPr="00105603">
        <w:rPr>
          <w:rFonts w:eastAsia="Calibri" w:cs="Times New Roman"/>
        </w:rPr>
        <w:t xml:space="preserve">Algo que é ainda muito peculiar na escrita de Lygia é o uso de gírias que dão “[...] uma vitalidade semântica à narrativa, </w:t>
      </w:r>
      <w:proofErr w:type="spellStart"/>
      <w:r w:rsidRPr="00105603">
        <w:rPr>
          <w:rFonts w:eastAsia="Calibri" w:cs="Times New Roman"/>
        </w:rPr>
        <w:t>marcando-lhe</w:t>
      </w:r>
      <w:proofErr w:type="spellEnd"/>
      <w:r w:rsidRPr="00105603">
        <w:rPr>
          <w:rFonts w:eastAsia="Calibri" w:cs="Times New Roman"/>
        </w:rPr>
        <w:t xml:space="preserve"> a oralidade cotidiana” (SANDRONI, 2011, p. 98): “- Puxa, mas que cinto bacana!” (BOJUNGA, 2004, p. 127); “É, essa ideia tá meio furada – disse Flor desanimando também.” (BOJUNGA, 2014, p. 53); “Essa irmã que eu </w:t>
      </w:r>
      <w:proofErr w:type="spellStart"/>
      <w:r w:rsidRPr="00105603">
        <w:rPr>
          <w:rFonts w:eastAsia="Calibri" w:cs="Times New Roman"/>
        </w:rPr>
        <w:t>tô</w:t>
      </w:r>
      <w:proofErr w:type="spellEnd"/>
      <w:r w:rsidRPr="00105603">
        <w:rPr>
          <w:rFonts w:eastAsia="Calibri" w:cs="Times New Roman"/>
        </w:rPr>
        <w:t xml:space="preserve"> falando é bonita pra burro, você precisa ver.” (BOJUNGA, 2007, p. 13); “Ah, não, brinca, Vó!” (BOJUNGA, 2015, p. 71).</w:t>
      </w:r>
    </w:p>
    <w:p w14:paraId="3FB48F56" w14:textId="77777777" w:rsidR="00105603" w:rsidRPr="00105603" w:rsidRDefault="00105603" w:rsidP="00105603">
      <w:pPr>
        <w:ind w:firstLine="851"/>
        <w:rPr>
          <w:rFonts w:eastAsia="Calibri" w:cs="Times New Roman"/>
        </w:rPr>
      </w:pPr>
      <w:r w:rsidRPr="00105603">
        <w:rPr>
          <w:rFonts w:eastAsia="Calibri" w:cs="Times New Roman"/>
        </w:rPr>
        <w:t xml:space="preserve">Podemos observar também o uso de expressões típicas da autora, “[...] como a utilização da partícula intensiva </w:t>
      </w:r>
      <w:r w:rsidRPr="00105603">
        <w:rPr>
          <w:rFonts w:eastAsia="Calibri" w:cs="Times New Roman"/>
          <w:i/>
        </w:rPr>
        <w:t>meio</w:t>
      </w:r>
      <w:r w:rsidRPr="00105603">
        <w:rPr>
          <w:rFonts w:eastAsia="Calibri" w:cs="Times New Roman"/>
        </w:rPr>
        <w:t xml:space="preserve"> (que), ou o </w:t>
      </w:r>
      <w:r w:rsidRPr="00105603">
        <w:rPr>
          <w:rFonts w:eastAsia="Calibri" w:cs="Times New Roman"/>
          <w:i/>
        </w:rPr>
        <w:t>que</w:t>
      </w:r>
      <w:r w:rsidRPr="00105603">
        <w:rPr>
          <w:rFonts w:eastAsia="Calibri" w:cs="Times New Roman"/>
        </w:rPr>
        <w:t xml:space="preserve"> reduplicado sem cerimonias estilísticas da norma culta” (SANDRONI, 2011, p. 99, </w:t>
      </w:r>
      <w:r w:rsidRPr="00105603">
        <w:rPr>
          <w:rFonts w:eastAsia="Calibri" w:cs="Times New Roman"/>
          <w:i/>
        </w:rPr>
        <w:t>grifos do autor</w:t>
      </w:r>
      <w:r w:rsidRPr="00105603">
        <w:rPr>
          <w:rFonts w:eastAsia="Calibri" w:cs="Times New Roman"/>
        </w:rPr>
        <w:t>): “ - Ei, Afonso! - Ele meio que acordou. ” (BOJUNGA, 2007, p. 41); “[...] será que dava pra escutar o que que o repórter estava perguntando pra ela? ”. (BOJUNGA, 2015, p. 109).</w:t>
      </w:r>
    </w:p>
    <w:p w14:paraId="0CEBA00D" w14:textId="0A10763D" w:rsidR="00105603" w:rsidRPr="00105603" w:rsidRDefault="00CB41D6" w:rsidP="00105603">
      <w:pPr>
        <w:ind w:firstLine="851"/>
        <w:rPr>
          <w:rFonts w:eastAsia="Calibri" w:cs="Times New Roman"/>
        </w:rPr>
      </w:pPr>
      <w:r>
        <w:rPr>
          <w:rFonts w:eastAsia="Calibri" w:cs="Times New Roman"/>
        </w:rPr>
        <w:t>Há</w:t>
      </w:r>
      <w:r w:rsidR="00105603" w:rsidRPr="00105603">
        <w:rPr>
          <w:rFonts w:eastAsia="Calibri" w:cs="Times New Roman"/>
        </w:rPr>
        <w:t xml:space="preserve"> também, o uso de neologismos, de modo a criar e dar novos sentidos as palavras: “Achei que era melhor trazer ele de volta pra você desnascer” (BOJUNGA, 2004, p. 98); “Expliquei que vivia muito cansado de ter que mandar e desmandar nelas todas noite e dia.” (BOJUNGA, 2007, p. 35); “ - O que não dá pé é deixar de ajudar um amigo.” (BOJUNGA, 2014, p. 92); “Ele tomou até um susto: tinha vindo embora sem nunca ter visto o mar. Desconversou. Contou mais um pouco de coisa” (BOJUNGA, 2015, p. 205).</w:t>
      </w:r>
    </w:p>
    <w:p w14:paraId="4667C2FA" w14:textId="77777777" w:rsidR="00105603" w:rsidRPr="00105603" w:rsidRDefault="00105603" w:rsidP="00105603">
      <w:pPr>
        <w:ind w:firstLine="851"/>
        <w:rPr>
          <w:rFonts w:eastAsia="Calibri" w:cs="Times New Roman"/>
        </w:rPr>
      </w:pPr>
      <w:r w:rsidRPr="00105603">
        <w:rPr>
          <w:rFonts w:eastAsia="Calibri" w:cs="Times New Roman"/>
        </w:rPr>
        <w:t xml:space="preserve">Não poderíamos deixar de mencionar as palavras compostas que, segundo </w:t>
      </w:r>
      <w:proofErr w:type="spellStart"/>
      <w:r w:rsidRPr="00105603">
        <w:rPr>
          <w:rFonts w:eastAsia="Calibri" w:cs="Times New Roman"/>
        </w:rPr>
        <w:t>Sandroni</w:t>
      </w:r>
      <w:proofErr w:type="spellEnd"/>
      <w:r w:rsidRPr="00105603">
        <w:rPr>
          <w:rFonts w:eastAsia="Calibri" w:cs="Times New Roman"/>
        </w:rPr>
        <w:t xml:space="preserve"> (2011), são claramente inspiradas em Monteiro Lobato e dão um ar diferenciado ao texto: “[...] você vai ser um tomador-de-conta-de-galinha como o seu pai era, como o seu avô era, como o seu bisavô era, como o seu tataravô era [...]” (BOJUNGA, 2007, p. 36); “Mas deixou um pé no ar. Com jeito de entra-não-entra.” (BOJUNGA, 2007, p. 40); “[...] a </w:t>
      </w:r>
      <w:proofErr w:type="spellStart"/>
      <w:r w:rsidRPr="00105603">
        <w:rPr>
          <w:rFonts w:eastAsia="Calibri" w:cs="Times New Roman"/>
        </w:rPr>
        <w:t>Dona-da-casa</w:t>
      </w:r>
      <w:proofErr w:type="spellEnd"/>
      <w:r w:rsidRPr="00105603">
        <w:rPr>
          <w:rFonts w:eastAsia="Calibri" w:cs="Times New Roman"/>
        </w:rPr>
        <w:t xml:space="preserve"> fez uma cortina branca, fininha e toda franzida [...]” (BOJUNGA, 2015, p. 10); “Cavou tão fundo, que foi dar no tempo que ele era tatu-criança.” (BOJUNGA, 2015, p. 32).</w:t>
      </w:r>
    </w:p>
    <w:p w14:paraId="15AFC9C3" w14:textId="2DBF147D" w:rsidR="00105603" w:rsidRDefault="00105603" w:rsidP="00105603">
      <w:pPr>
        <w:ind w:firstLine="851"/>
        <w:rPr>
          <w:rFonts w:eastAsia="Calibri" w:cs="Times New Roman"/>
        </w:rPr>
      </w:pPr>
      <w:r w:rsidRPr="00105603">
        <w:rPr>
          <w:rFonts w:eastAsia="Calibri" w:cs="Times New Roman"/>
        </w:rPr>
        <w:lastRenderedPageBreak/>
        <w:t xml:space="preserve">Isso tudo agrega-se ao que </w:t>
      </w:r>
      <w:proofErr w:type="spellStart"/>
      <w:r w:rsidRPr="00105603">
        <w:rPr>
          <w:rFonts w:eastAsia="Calibri" w:cs="Times New Roman"/>
        </w:rPr>
        <w:t>Sandroni</w:t>
      </w:r>
      <w:proofErr w:type="spellEnd"/>
      <w:r w:rsidRPr="00105603">
        <w:rPr>
          <w:rFonts w:eastAsia="Calibri" w:cs="Times New Roman"/>
        </w:rPr>
        <w:t xml:space="preserve"> (2011) vem chamar de concretizações das metáforas, que é o modo como a escritora dá soluções linguísticas as suas metáforas, ou, de modo mais claro, a forma como ela consegue transpor os limites entre o real-fantasia-imaginário-escrito e trazer, aos nossos olhos, metáforas tão contundentes, legitimas, quase que pa</w:t>
      </w:r>
      <w:r w:rsidR="00716951">
        <w:rPr>
          <w:rFonts w:eastAsia="Calibri" w:cs="Times New Roman"/>
        </w:rPr>
        <w:t>l</w:t>
      </w:r>
      <w:r w:rsidRPr="00105603">
        <w:rPr>
          <w:rFonts w:eastAsia="Calibri" w:cs="Times New Roman"/>
        </w:rPr>
        <w:t>páveis, como é o caso do botão de Angélica</w:t>
      </w:r>
      <w:r w:rsidR="00716951">
        <w:rPr>
          <w:rFonts w:eastAsia="Calibri" w:cs="Times New Roman"/>
        </w:rPr>
        <w:t>,</w:t>
      </w:r>
      <w:r w:rsidRPr="00105603">
        <w:rPr>
          <w:rFonts w:eastAsia="Calibri" w:cs="Times New Roman"/>
        </w:rPr>
        <w:t xml:space="preserve"> do nó do rabo de Porto</w:t>
      </w:r>
      <w:r w:rsidR="00716951">
        <w:rPr>
          <w:rFonts w:eastAsia="Calibri" w:cs="Times New Roman"/>
        </w:rPr>
        <w:t>,</w:t>
      </w:r>
      <w:r w:rsidRPr="00105603">
        <w:rPr>
          <w:rFonts w:eastAsia="Calibri" w:cs="Times New Roman"/>
        </w:rPr>
        <w:t xml:space="preserve"> da bolsa de Raquel, do bolso xadrez de Cara-de-Pau, do sofá de Dalva e dos túneis que Vitor cava. Lygia Bojunga “[...] adentra o mais profundo significado das coisas e apresenta-as de forma metafórica, possibilitando a reflexão e o entretenimento em perfeito equilíbrio” (SANDRONI, 2011, p. 89), de modo que o real e a fantasia se misturam e se unem, formando um só mundo, onde tudo é possível.</w:t>
      </w:r>
    </w:p>
    <w:p w14:paraId="13DC089F" w14:textId="20887F91" w:rsidR="001F37E3" w:rsidRPr="00105603" w:rsidRDefault="001F37E3" w:rsidP="00105603">
      <w:pPr>
        <w:ind w:firstLine="851"/>
        <w:rPr>
          <w:rFonts w:eastAsia="Calibri" w:cs="Times New Roman"/>
        </w:rPr>
      </w:pPr>
      <w:r>
        <w:rPr>
          <w:rFonts w:eastAsia="Calibri" w:cs="Times New Roman"/>
        </w:rPr>
        <w:t>Ess</w:t>
      </w:r>
      <w:r w:rsidR="00716951">
        <w:rPr>
          <w:rFonts w:eastAsia="Calibri" w:cs="Times New Roman"/>
        </w:rPr>
        <w:t>a</w:t>
      </w:r>
      <w:r>
        <w:rPr>
          <w:rFonts w:eastAsia="Calibri" w:cs="Times New Roman"/>
        </w:rPr>
        <w:t xml:space="preserve">s são só algumas das muitas inovações literárias </w:t>
      </w:r>
      <w:r w:rsidR="00716951">
        <w:rPr>
          <w:rFonts w:eastAsia="Calibri" w:cs="Times New Roman"/>
        </w:rPr>
        <w:t>n</w:t>
      </w:r>
      <w:r>
        <w:rPr>
          <w:rFonts w:eastAsia="Calibri" w:cs="Times New Roman"/>
        </w:rPr>
        <w:t>a escrita de Lygia Bojunga. Seu texto é rico em conteúdo, personagens, história e na própria invenção do ato de escrever, como demostra</w:t>
      </w:r>
      <w:r w:rsidR="00716951">
        <w:rPr>
          <w:rFonts w:eastAsia="Calibri" w:cs="Times New Roman"/>
        </w:rPr>
        <w:t>m</w:t>
      </w:r>
      <w:r>
        <w:rPr>
          <w:rFonts w:eastAsia="Calibri" w:cs="Times New Roman"/>
        </w:rPr>
        <w:t xml:space="preserve"> algu</w:t>
      </w:r>
      <w:r w:rsidR="00716951">
        <w:rPr>
          <w:rFonts w:eastAsia="Calibri" w:cs="Times New Roman"/>
        </w:rPr>
        <w:t>ma</w:t>
      </w:r>
      <w:r>
        <w:rPr>
          <w:rFonts w:eastAsia="Calibri" w:cs="Times New Roman"/>
        </w:rPr>
        <w:t>s d</w:t>
      </w:r>
      <w:r w:rsidR="00716951">
        <w:rPr>
          <w:rFonts w:eastAsia="Calibri" w:cs="Times New Roman"/>
        </w:rPr>
        <w:t>as</w:t>
      </w:r>
      <w:r>
        <w:rPr>
          <w:rFonts w:eastAsia="Calibri" w:cs="Times New Roman"/>
        </w:rPr>
        <w:t xml:space="preserve"> su</w:t>
      </w:r>
      <w:r w:rsidR="00716951">
        <w:rPr>
          <w:rFonts w:eastAsia="Calibri" w:cs="Times New Roman"/>
        </w:rPr>
        <w:t>a</w:t>
      </w:r>
      <w:r>
        <w:rPr>
          <w:rFonts w:eastAsia="Calibri" w:cs="Times New Roman"/>
        </w:rPr>
        <w:t>s personagens, que adentram o mundo da escrita de forma espontânea e, estando dentro dele, reinventam o fazer artístico, assim como a</w:t>
      </w:r>
      <w:r w:rsidR="00D97402">
        <w:rPr>
          <w:rFonts w:eastAsia="Calibri" w:cs="Times New Roman"/>
        </w:rPr>
        <w:t xml:space="preserve"> própria</w:t>
      </w:r>
      <w:r>
        <w:rPr>
          <w:rFonts w:eastAsia="Calibri" w:cs="Times New Roman"/>
        </w:rPr>
        <w:t xml:space="preserve"> autora.</w:t>
      </w:r>
    </w:p>
    <w:p w14:paraId="7B4379E0" w14:textId="0DA5DFD1" w:rsidR="00105603" w:rsidRDefault="00105603" w:rsidP="00105603">
      <w:pPr>
        <w:ind w:firstLine="851"/>
        <w:rPr>
          <w:rFonts w:eastAsia="Calibri" w:cs="Times New Roman"/>
        </w:rPr>
      </w:pPr>
      <w:r w:rsidRPr="00105603">
        <w:rPr>
          <w:rFonts w:eastAsia="Calibri" w:cs="Times New Roman"/>
        </w:rPr>
        <w:t>Em síntese, vimos, ao longo deste trabalho, que todos esses aspectos que compõem o estilo literário</w:t>
      </w:r>
      <w:r w:rsidR="00716951">
        <w:rPr>
          <w:rFonts w:eastAsia="Calibri" w:cs="Times New Roman"/>
        </w:rPr>
        <w:t xml:space="preserve"> da autora</w:t>
      </w:r>
      <w:r w:rsidRPr="00105603">
        <w:rPr>
          <w:rFonts w:eastAsia="Calibri" w:cs="Times New Roman"/>
        </w:rPr>
        <w:t xml:space="preserve">, podem, quando vistos superficialmente, ser considerados como pontos que desfavorecem seu texto, porém, quando analisados de forma mais profunda percebemos que de nenhuma forma desfavorecem a escrita de Lygia Bojunga, pelo contrário, essas características só demonstram a sua originalidade e criatividade na exploração dos diversos recursos e variantes da nossa língua, bem como a capacidade de criar, recriar e reinventar o universo escrito, longe de empobrecer o seu texto, suas artimanhas só lhe dão mais literalidade. </w:t>
      </w:r>
    </w:p>
    <w:p w14:paraId="66A77677" w14:textId="77777777" w:rsidR="00105603" w:rsidRPr="00105603" w:rsidRDefault="00105603" w:rsidP="00105603">
      <w:pPr>
        <w:ind w:firstLine="0"/>
        <w:rPr>
          <w:rFonts w:eastAsia="Calibri" w:cs="Times New Roman"/>
        </w:rPr>
      </w:pPr>
    </w:p>
    <w:p w14:paraId="4178A93E" w14:textId="77777777" w:rsidR="00105603" w:rsidRDefault="00105603" w:rsidP="00105603">
      <w:pPr>
        <w:ind w:firstLine="0"/>
        <w:rPr>
          <w:rFonts w:eastAsia="Calibri" w:cs="Times New Roman"/>
          <w:b/>
        </w:rPr>
      </w:pPr>
      <w:r w:rsidRPr="00105603">
        <w:rPr>
          <w:rFonts w:eastAsia="Calibri" w:cs="Times New Roman"/>
          <w:b/>
        </w:rPr>
        <w:t>CONSIDERAÇÕES FINAIS</w:t>
      </w:r>
    </w:p>
    <w:p w14:paraId="4D018C95" w14:textId="77777777" w:rsidR="001F37E3" w:rsidRPr="00105603" w:rsidRDefault="001F37E3" w:rsidP="00105603">
      <w:pPr>
        <w:ind w:firstLine="0"/>
        <w:rPr>
          <w:rFonts w:eastAsia="Calibri" w:cs="Times New Roman"/>
          <w:b/>
        </w:rPr>
      </w:pPr>
    </w:p>
    <w:p w14:paraId="4F7B20E5" w14:textId="7956C001" w:rsidR="00B952E4" w:rsidRDefault="002C79BA" w:rsidP="00B952E4">
      <w:pPr>
        <w:ind w:firstLine="851"/>
      </w:pPr>
      <w:r>
        <w:t>Lygia Bojunga não se tornou ímpar somente</w:t>
      </w:r>
      <w:r w:rsidR="00D97402">
        <w:t xml:space="preserve"> por</w:t>
      </w:r>
      <w:r w:rsidR="00B952E4">
        <w:t xml:space="preserve"> escrever e</w:t>
      </w:r>
      <w:r>
        <w:t xml:space="preserve"> tratar das mudanças</w:t>
      </w:r>
      <w:r w:rsidR="00B952E4">
        <w:t xml:space="preserve"> sociais, defender os direitos e desejos da criança e tratar, de forma simples e singela, de temas que lhe são negados</w:t>
      </w:r>
      <w:r>
        <w:t xml:space="preserve">, mas </w:t>
      </w:r>
      <w:r w:rsidR="00B952E4">
        <w:t xml:space="preserve">também </w:t>
      </w:r>
      <w:r>
        <w:t xml:space="preserve">por dar cor, vida, brilho e alegria a </w:t>
      </w:r>
      <w:r w:rsidR="0047508A">
        <w:t>L</w:t>
      </w:r>
      <w:r>
        <w:t xml:space="preserve">iteratura </w:t>
      </w:r>
      <w:r w:rsidR="0047508A">
        <w:t>I</w:t>
      </w:r>
      <w:r>
        <w:t xml:space="preserve">nfantil </w:t>
      </w:r>
      <w:r w:rsidR="0047508A">
        <w:t>B</w:t>
      </w:r>
      <w:r>
        <w:t>rasileira em um período de definhamento, incertezas e escuridão. Ela trouxe, além de temas contemporâneos e uma visão</w:t>
      </w:r>
      <w:r w:rsidR="0047508A" w:rsidRPr="0047508A">
        <w:t xml:space="preserve"> </w:t>
      </w:r>
      <w:r w:rsidR="0047508A" w:rsidRPr="0047508A">
        <w:t>nova</w:t>
      </w:r>
      <w:r>
        <w:t xml:space="preserve"> sobre a </w:t>
      </w:r>
      <w:r w:rsidR="00E47D84">
        <w:t>L</w:t>
      </w:r>
      <w:r>
        <w:t xml:space="preserve">iteratura </w:t>
      </w:r>
      <w:r w:rsidR="00E47D84">
        <w:t>I</w:t>
      </w:r>
      <w:r>
        <w:t xml:space="preserve">nfantil, um estilo extraordinariamente notável que rompe não só com as normas da Língua Portuguesa, mas com os padrões em que enquadravam a </w:t>
      </w:r>
      <w:r w:rsidR="00E47D84">
        <w:t>L</w:t>
      </w:r>
      <w:r>
        <w:t xml:space="preserve">iteratura </w:t>
      </w:r>
      <w:r w:rsidR="00E47D84">
        <w:t>I</w:t>
      </w:r>
      <w:r>
        <w:t xml:space="preserve">nfantil. </w:t>
      </w:r>
    </w:p>
    <w:p w14:paraId="41A9D931" w14:textId="0299D9A8" w:rsidR="00602C62" w:rsidRDefault="00764123" w:rsidP="00B952E4">
      <w:pPr>
        <w:ind w:firstLine="851"/>
      </w:pPr>
      <w:r>
        <w:lastRenderedPageBreak/>
        <w:t>Pescebemos</w:t>
      </w:r>
      <w:r w:rsidR="00B952E4" w:rsidRPr="00B952E4">
        <w:t xml:space="preserve">, ao final desse estudo, que Lygia Bojunga traz, na escrita de suas obras, uma renovação e encorajamento literário, que a muito tempo a </w:t>
      </w:r>
      <w:r w:rsidR="00E47D84">
        <w:t>L</w:t>
      </w:r>
      <w:r w:rsidR="00B952E4" w:rsidRPr="00B952E4">
        <w:t xml:space="preserve">iteratura </w:t>
      </w:r>
      <w:r w:rsidR="00E47D84">
        <w:t>I</w:t>
      </w:r>
      <w:r w:rsidR="00B952E4" w:rsidRPr="00B952E4">
        <w:t xml:space="preserve">nfantil ansiava. </w:t>
      </w:r>
      <w:r w:rsidR="00B952E4">
        <w:t xml:space="preserve">Ela rompe com </w:t>
      </w:r>
      <w:r w:rsidR="00602C62">
        <w:t>muitos dos</w:t>
      </w:r>
      <w:r w:rsidR="00B952E4">
        <w:t xml:space="preserve"> padrões estéticos na</w:t>
      </w:r>
      <w:r w:rsidR="00602C62">
        <w:t xml:space="preserve"> escrita literária para criança e traz uma série de novos </w:t>
      </w:r>
      <w:r w:rsidR="00B952E4" w:rsidRPr="00B952E4">
        <w:t>pontos</w:t>
      </w:r>
      <w:r w:rsidR="00602C62">
        <w:t>,</w:t>
      </w:r>
      <w:r w:rsidR="00B952E4" w:rsidRPr="00B952E4">
        <w:t xml:space="preserve"> que</w:t>
      </w:r>
      <w:r w:rsidR="00602C62">
        <w:t xml:space="preserve"> vão se</w:t>
      </w:r>
      <w:r w:rsidR="00B952E4" w:rsidRPr="00B952E4">
        <w:t xml:space="preserve"> </w:t>
      </w:r>
      <w:r w:rsidR="00602C62">
        <w:t>tornando</w:t>
      </w:r>
      <w:r w:rsidR="00B952E4" w:rsidRPr="00B952E4">
        <w:t xml:space="preserve"> comuns em </w:t>
      </w:r>
      <w:r w:rsidR="00602C62">
        <w:t xml:space="preserve">todos os </w:t>
      </w:r>
      <w:r w:rsidR="00B952E4" w:rsidRPr="00B952E4">
        <w:t xml:space="preserve">seus livros, </w:t>
      </w:r>
      <w:r w:rsidR="00602C62">
        <w:t xml:space="preserve">e </w:t>
      </w:r>
      <w:r w:rsidR="00B952E4" w:rsidRPr="00B952E4">
        <w:t xml:space="preserve">não só a aproximam do </w:t>
      </w:r>
      <w:r w:rsidR="00602C62">
        <w:t>seu público</w:t>
      </w:r>
      <w:r w:rsidR="00B952E4" w:rsidRPr="00B952E4">
        <w:t xml:space="preserve"> como também o cativam e torna</w:t>
      </w:r>
      <w:r w:rsidR="00602C62">
        <w:t>m</w:t>
      </w:r>
      <w:r w:rsidR="00B952E4" w:rsidRPr="00B952E4">
        <w:t xml:space="preserve"> o livro infantil parte do leitor e de sua realidade.</w:t>
      </w:r>
    </w:p>
    <w:p w14:paraId="2BFE0B23" w14:textId="30685367" w:rsidR="00105603" w:rsidRDefault="00602C62" w:rsidP="00B952E4">
      <w:pPr>
        <w:ind w:firstLine="851"/>
      </w:pPr>
      <w:r>
        <w:t xml:space="preserve">O texto deixa de obedecer e estar de acordo com o mundo adulto e passa a estar mais próximo e contextualizado com o mundo infantil, mostrando que para escrever é muito mais importante que suas obras tenham significado para os seus leitores do que cumpram normas e regras que ainda não foram abstraídas e internalizadas completamente pelo seu público. Portanto, a função do seu texto </w:t>
      </w:r>
      <w:r w:rsidR="00D97402">
        <w:t>é, antes de tudo,</w:t>
      </w:r>
      <w:r>
        <w:t xml:space="preserve"> entreter e divertir e não ensinar gramática ou </w:t>
      </w:r>
      <w:bookmarkStart w:id="4" w:name="_GoBack"/>
      <w:bookmarkEnd w:id="4"/>
      <w:r>
        <w:t>a forma “certa” de se escrever qualquer coisa, até mesmo literatura.</w:t>
      </w:r>
    </w:p>
    <w:p w14:paraId="4BFE0B7D" w14:textId="77777777" w:rsidR="00B952E4" w:rsidRPr="00B952E4" w:rsidRDefault="00602C62" w:rsidP="00B952E4">
      <w:pPr>
        <w:ind w:firstLine="851"/>
      </w:pPr>
      <w:r w:rsidRPr="00105603">
        <w:rPr>
          <w:rFonts w:eastAsia="Calibri" w:cs="Times New Roman"/>
          <w:noProof/>
          <w:lang w:eastAsia="pt-BR"/>
        </w:rPr>
        <w:drawing>
          <wp:anchor distT="0" distB="0" distL="114300" distR="114300" simplePos="0" relativeHeight="251658752" behindDoc="1" locked="0" layoutInCell="1" allowOverlap="1" wp14:anchorId="02DE80CC" wp14:editId="2CFFCECE">
            <wp:simplePos x="0" y="0"/>
            <wp:positionH relativeFrom="column">
              <wp:posOffset>681990</wp:posOffset>
            </wp:positionH>
            <wp:positionV relativeFrom="paragraph">
              <wp:posOffset>32385</wp:posOffset>
            </wp:positionV>
            <wp:extent cx="3876675" cy="3114675"/>
            <wp:effectExtent l="0" t="0" r="9525" b="9525"/>
            <wp:wrapNone/>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pic:spPr>
                </pic:pic>
              </a:graphicData>
            </a:graphic>
            <wp14:sizeRelH relativeFrom="margin">
              <wp14:pctWidth>0</wp14:pctWidth>
            </wp14:sizeRelH>
            <wp14:sizeRelV relativeFrom="margin">
              <wp14:pctHeight>0</wp14:pctHeight>
            </wp14:sizeRelV>
          </wp:anchor>
        </w:drawing>
      </w:r>
    </w:p>
    <w:p w14:paraId="6C0BA914" w14:textId="193A99FA" w:rsidR="00105603" w:rsidRDefault="00105603" w:rsidP="00837F05">
      <w:pPr>
        <w:ind w:firstLine="0"/>
        <w:jc w:val="center"/>
        <w:rPr>
          <w:rFonts w:eastAsia="Calibri" w:cs="Times New Roman"/>
          <w:b/>
        </w:rPr>
      </w:pPr>
      <w:r w:rsidRPr="00105603">
        <w:rPr>
          <w:rFonts w:eastAsia="Calibri" w:cs="Times New Roman"/>
          <w:b/>
        </w:rPr>
        <w:t>REFERÊNCIAS</w:t>
      </w:r>
    </w:p>
    <w:p w14:paraId="51276C6B" w14:textId="77777777" w:rsidR="00BF3CDC" w:rsidRPr="00105603" w:rsidRDefault="00BF3CDC" w:rsidP="00BF3CDC">
      <w:pPr>
        <w:spacing w:line="240" w:lineRule="auto"/>
        <w:ind w:firstLine="0"/>
        <w:rPr>
          <w:rFonts w:eastAsia="Calibri" w:cs="Times New Roman"/>
          <w:b/>
        </w:rPr>
      </w:pPr>
    </w:p>
    <w:p w14:paraId="322B2F0D" w14:textId="3954CDDC" w:rsidR="00CA6532" w:rsidRDefault="00105603" w:rsidP="00837F05">
      <w:pPr>
        <w:spacing w:line="240" w:lineRule="auto"/>
        <w:ind w:firstLine="0"/>
        <w:jc w:val="left"/>
        <w:rPr>
          <w:rFonts w:eastAsia="Calibri" w:cs="Times New Roman"/>
          <w:noProof/>
          <w:szCs w:val="24"/>
        </w:rPr>
      </w:pPr>
      <w:r w:rsidRPr="00105603">
        <w:rPr>
          <w:rFonts w:eastAsia="Calibri" w:cs="Times New Roman"/>
          <w:noProof/>
          <w:szCs w:val="24"/>
        </w:rPr>
        <w:t xml:space="preserve">BOJUNGA, L. </w:t>
      </w:r>
      <w:r w:rsidR="00CA6532" w:rsidRPr="00105603">
        <w:rPr>
          <w:rFonts w:eastAsia="Calibri" w:cs="Times New Roman"/>
          <w:b/>
          <w:bCs/>
          <w:noProof/>
          <w:szCs w:val="24"/>
        </w:rPr>
        <w:t>Angélica</w:t>
      </w:r>
      <w:r w:rsidR="00CA6532" w:rsidRPr="00105603">
        <w:rPr>
          <w:rFonts w:eastAsia="Calibri" w:cs="Times New Roman"/>
          <w:noProof/>
          <w:szCs w:val="24"/>
        </w:rPr>
        <w:t>. Rio de Janeiro: Casa Lygia Bojunga, 2004.</w:t>
      </w:r>
    </w:p>
    <w:p w14:paraId="73781C67" w14:textId="7831C044" w:rsidR="00A02361" w:rsidRDefault="00A02361" w:rsidP="00837F05">
      <w:pPr>
        <w:spacing w:line="240" w:lineRule="auto"/>
        <w:ind w:firstLine="0"/>
        <w:jc w:val="left"/>
        <w:rPr>
          <w:rFonts w:eastAsia="Calibri" w:cs="Times New Roman"/>
          <w:noProof/>
          <w:szCs w:val="24"/>
        </w:rPr>
      </w:pPr>
    </w:p>
    <w:p w14:paraId="27A9F69A" w14:textId="77777777" w:rsidR="00837F05" w:rsidRDefault="00837F05" w:rsidP="00837F05">
      <w:pPr>
        <w:spacing w:line="240" w:lineRule="auto"/>
        <w:ind w:firstLine="0"/>
        <w:jc w:val="left"/>
        <w:rPr>
          <w:rFonts w:eastAsia="Calibri" w:cs="Times New Roman"/>
          <w:noProof/>
          <w:szCs w:val="24"/>
        </w:rPr>
      </w:pPr>
    </w:p>
    <w:p w14:paraId="166248F9" w14:textId="4F939CED" w:rsidR="00105603" w:rsidRPr="00105603" w:rsidRDefault="001C0DAB" w:rsidP="00837F05">
      <w:pPr>
        <w:spacing w:line="240" w:lineRule="auto"/>
        <w:ind w:firstLine="0"/>
        <w:jc w:val="left"/>
        <w:rPr>
          <w:rFonts w:eastAsia="Calibri" w:cs="Times New Roman"/>
          <w:noProof/>
          <w:szCs w:val="24"/>
        </w:rPr>
      </w:pPr>
      <w:r w:rsidRPr="001C0DAB">
        <w:rPr>
          <w:rFonts w:eastAsia="Calibri" w:cs="Times New Roman"/>
          <w:b/>
          <w:bCs/>
          <w:noProof/>
          <w:szCs w:val="24"/>
        </w:rPr>
        <w:t>______</w:t>
      </w:r>
      <w:r>
        <w:rPr>
          <w:rFonts w:eastAsia="Calibri" w:cs="Times New Roman"/>
          <w:bCs/>
          <w:noProof/>
          <w:szCs w:val="24"/>
        </w:rPr>
        <w:t>.</w:t>
      </w:r>
      <w:r w:rsidRPr="001C0DAB">
        <w:rPr>
          <w:rFonts w:eastAsia="Calibri" w:cs="Times New Roman"/>
          <w:b/>
          <w:bCs/>
          <w:noProof/>
          <w:szCs w:val="24"/>
        </w:rPr>
        <w:t xml:space="preserve"> </w:t>
      </w:r>
      <w:r w:rsidR="00CA6532" w:rsidRPr="001C0DAB">
        <w:rPr>
          <w:rFonts w:eastAsia="Calibri" w:cs="Times New Roman"/>
          <w:b/>
          <w:noProof/>
          <w:szCs w:val="24"/>
        </w:rPr>
        <w:t>A bolsa amarela</w:t>
      </w:r>
      <w:r w:rsidR="00CA6532" w:rsidRPr="001C0DAB">
        <w:rPr>
          <w:rFonts w:eastAsia="Calibri" w:cs="Times New Roman"/>
          <w:noProof/>
          <w:szCs w:val="24"/>
        </w:rPr>
        <w:t>.  Rio de Janeiro: Casa Lygia Bojunga, 2007.</w:t>
      </w:r>
    </w:p>
    <w:p w14:paraId="49B31B6E" w14:textId="3E663C33" w:rsidR="00A02361" w:rsidRDefault="00A02361" w:rsidP="00837F05">
      <w:pPr>
        <w:spacing w:line="240" w:lineRule="auto"/>
        <w:ind w:firstLine="0"/>
        <w:jc w:val="left"/>
        <w:rPr>
          <w:rFonts w:eastAsia="Calibri" w:cs="Times New Roman"/>
          <w:noProof/>
          <w:szCs w:val="24"/>
        </w:rPr>
      </w:pPr>
    </w:p>
    <w:p w14:paraId="73204A97" w14:textId="77777777" w:rsidR="00837F05" w:rsidRDefault="00837F05" w:rsidP="00837F05">
      <w:pPr>
        <w:spacing w:line="240" w:lineRule="auto"/>
        <w:ind w:firstLine="0"/>
        <w:jc w:val="left"/>
        <w:rPr>
          <w:rFonts w:eastAsia="Calibri" w:cs="Times New Roman"/>
          <w:noProof/>
          <w:szCs w:val="24"/>
        </w:rPr>
      </w:pPr>
    </w:p>
    <w:p w14:paraId="43D83938" w14:textId="52EC2E25" w:rsidR="00105603" w:rsidRPr="00105603" w:rsidRDefault="001C0DAB" w:rsidP="00837F05">
      <w:pPr>
        <w:spacing w:line="240" w:lineRule="auto"/>
        <w:ind w:firstLine="0"/>
        <w:jc w:val="left"/>
        <w:rPr>
          <w:rFonts w:eastAsia="Calibri" w:cs="Times New Roman"/>
          <w:noProof/>
          <w:szCs w:val="24"/>
        </w:rPr>
      </w:pPr>
      <w:r>
        <w:rPr>
          <w:rFonts w:eastAsia="Calibri" w:cs="Times New Roman"/>
          <w:noProof/>
          <w:szCs w:val="24"/>
        </w:rPr>
        <w:t>______</w:t>
      </w:r>
      <w:r w:rsidR="00105603" w:rsidRPr="00105603">
        <w:rPr>
          <w:rFonts w:eastAsia="Calibri" w:cs="Times New Roman"/>
          <w:noProof/>
          <w:szCs w:val="24"/>
        </w:rPr>
        <w:t xml:space="preserve">. </w:t>
      </w:r>
      <w:r w:rsidR="00105603" w:rsidRPr="00105603">
        <w:rPr>
          <w:rFonts w:eastAsia="Calibri" w:cs="Times New Roman"/>
          <w:b/>
          <w:bCs/>
          <w:noProof/>
          <w:szCs w:val="24"/>
        </w:rPr>
        <w:t>Os colegas</w:t>
      </w:r>
      <w:r w:rsidR="00105603" w:rsidRPr="00105603">
        <w:rPr>
          <w:rFonts w:eastAsia="Calibri" w:cs="Times New Roman"/>
          <w:noProof/>
          <w:szCs w:val="24"/>
        </w:rPr>
        <w:t>. Rio de Janeiro: Casa Lygia Bojunga, 2014.</w:t>
      </w:r>
    </w:p>
    <w:p w14:paraId="35CC1B17" w14:textId="38DA696F" w:rsidR="00A02361" w:rsidRDefault="00A02361" w:rsidP="00837F05">
      <w:pPr>
        <w:spacing w:line="240" w:lineRule="auto"/>
        <w:ind w:firstLine="0"/>
        <w:jc w:val="left"/>
        <w:rPr>
          <w:rFonts w:eastAsia="Calibri" w:cs="Times New Roman"/>
          <w:noProof/>
          <w:szCs w:val="24"/>
        </w:rPr>
      </w:pPr>
    </w:p>
    <w:p w14:paraId="2E0B946D" w14:textId="77777777" w:rsidR="00837F05" w:rsidRDefault="00837F05" w:rsidP="00837F05">
      <w:pPr>
        <w:spacing w:line="240" w:lineRule="auto"/>
        <w:ind w:firstLine="0"/>
        <w:jc w:val="left"/>
        <w:rPr>
          <w:rFonts w:eastAsia="Calibri" w:cs="Times New Roman"/>
          <w:noProof/>
          <w:szCs w:val="24"/>
        </w:rPr>
      </w:pPr>
    </w:p>
    <w:p w14:paraId="5917F787" w14:textId="73CCD386" w:rsidR="00105603" w:rsidRPr="00105603" w:rsidRDefault="001C0DAB" w:rsidP="00837F05">
      <w:pPr>
        <w:spacing w:line="240" w:lineRule="auto"/>
        <w:ind w:firstLine="0"/>
        <w:jc w:val="left"/>
        <w:rPr>
          <w:rFonts w:eastAsia="Calibri" w:cs="Times New Roman"/>
          <w:noProof/>
          <w:szCs w:val="24"/>
        </w:rPr>
      </w:pPr>
      <w:r w:rsidRPr="001C0DAB">
        <w:rPr>
          <w:rFonts w:eastAsia="Calibri" w:cs="Times New Roman"/>
          <w:noProof/>
          <w:szCs w:val="24"/>
        </w:rPr>
        <w:t>______</w:t>
      </w:r>
      <w:r w:rsidR="00105603" w:rsidRPr="00105603">
        <w:rPr>
          <w:rFonts w:eastAsia="Calibri" w:cs="Times New Roman"/>
          <w:noProof/>
          <w:szCs w:val="24"/>
        </w:rPr>
        <w:t xml:space="preserve">. </w:t>
      </w:r>
      <w:r w:rsidR="00105603" w:rsidRPr="00105603">
        <w:rPr>
          <w:rFonts w:eastAsia="Calibri" w:cs="Times New Roman"/>
          <w:b/>
          <w:bCs/>
          <w:noProof/>
          <w:szCs w:val="24"/>
        </w:rPr>
        <w:t>O Sofá Estampado</w:t>
      </w:r>
      <w:r w:rsidR="00105603" w:rsidRPr="00105603">
        <w:rPr>
          <w:rFonts w:eastAsia="Calibri" w:cs="Times New Roman"/>
          <w:noProof/>
          <w:szCs w:val="24"/>
        </w:rPr>
        <w:t>. Rio de Janeiro: Casa Lygia Bojunga, 2015.</w:t>
      </w:r>
    </w:p>
    <w:p w14:paraId="5E3AF20B" w14:textId="0D49EFEB" w:rsidR="00A02361" w:rsidRDefault="00A02361" w:rsidP="00837F05">
      <w:pPr>
        <w:spacing w:line="240" w:lineRule="auto"/>
        <w:ind w:firstLine="0"/>
        <w:jc w:val="left"/>
        <w:rPr>
          <w:rFonts w:eastAsia="Calibri" w:cs="Times New Roman"/>
          <w:noProof/>
          <w:szCs w:val="24"/>
        </w:rPr>
      </w:pPr>
    </w:p>
    <w:p w14:paraId="6885C76F" w14:textId="77777777" w:rsidR="00837F05" w:rsidRDefault="00837F05" w:rsidP="00837F05">
      <w:pPr>
        <w:spacing w:line="240" w:lineRule="auto"/>
        <w:ind w:firstLine="0"/>
        <w:jc w:val="left"/>
        <w:rPr>
          <w:rFonts w:eastAsia="Calibri" w:cs="Times New Roman"/>
          <w:noProof/>
          <w:szCs w:val="24"/>
        </w:rPr>
      </w:pPr>
    </w:p>
    <w:p w14:paraId="077FDC40" w14:textId="6FA9C016" w:rsidR="00105603" w:rsidRPr="00105603" w:rsidRDefault="00105603" w:rsidP="00837F05">
      <w:pPr>
        <w:spacing w:line="240" w:lineRule="auto"/>
        <w:ind w:firstLine="0"/>
        <w:jc w:val="left"/>
        <w:rPr>
          <w:rFonts w:eastAsia="Calibri" w:cs="Times New Roman"/>
          <w:noProof/>
          <w:szCs w:val="24"/>
        </w:rPr>
      </w:pPr>
      <w:r w:rsidRPr="00105603">
        <w:rPr>
          <w:rFonts w:eastAsia="Calibri" w:cs="Times New Roman"/>
          <w:noProof/>
          <w:szCs w:val="24"/>
        </w:rPr>
        <w:t xml:space="preserve">CUNHA, M. A. A. A Inovação Lingüística em Lygia Bojunga Nunes. </w:t>
      </w:r>
      <w:r w:rsidRPr="00105603">
        <w:rPr>
          <w:rFonts w:eastAsia="Calibri" w:cs="Times New Roman"/>
          <w:b/>
          <w:bCs/>
          <w:noProof/>
          <w:szCs w:val="24"/>
        </w:rPr>
        <w:t>Revista de Estudos de Língua Portuguesa</w:t>
      </w:r>
      <w:r w:rsidRPr="00105603">
        <w:rPr>
          <w:rFonts w:eastAsia="Calibri" w:cs="Times New Roman"/>
          <w:noProof/>
          <w:szCs w:val="24"/>
        </w:rPr>
        <w:t>, Belo Horizonte, v. I, p. 94-106, 1983.</w:t>
      </w:r>
    </w:p>
    <w:p w14:paraId="1D046626" w14:textId="6F40EEF3" w:rsidR="00A02361" w:rsidRDefault="00A02361" w:rsidP="00837F05">
      <w:pPr>
        <w:spacing w:line="240" w:lineRule="auto"/>
        <w:ind w:firstLine="0"/>
        <w:jc w:val="left"/>
        <w:rPr>
          <w:rFonts w:eastAsia="Calibri" w:cs="Times New Roman"/>
          <w:noProof/>
          <w:szCs w:val="24"/>
        </w:rPr>
      </w:pPr>
    </w:p>
    <w:p w14:paraId="291BC342" w14:textId="77777777" w:rsidR="00837F05" w:rsidRDefault="00837F05" w:rsidP="00837F05">
      <w:pPr>
        <w:spacing w:line="240" w:lineRule="auto"/>
        <w:ind w:firstLine="0"/>
        <w:jc w:val="left"/>
        <w:rPr>
          <w:rFonts w:eastAsia="Calibri" w:cs="Times New Roman"/>
          <w:noProof/>
          <w:szCs w:val="24"/>
        </w:rPr>
      </w:pPr>
    </w:p>
    <w:p w14:paraId="4F312D6F" w14:textId="11950599" w:rsidR="00105603" w:rsidRPr="00105603" w:rsidRDefault="00105603" w:rsidP="00837F05">
      <w:pPr>
        <w:spacing w:line="240" w:lineRule="auto"/>
        <w:ind w:firstLine="0"/>
        <w:jc w:val="left"/>
        <w:rPr>
          <w:rFonts w:eastAsia="Calibri" w:cs="Times New Roman"/>
          <w:noProof/>
          <w:szCs w:val="24"/>
        </w:rPr>
      </w:pPr>
      <w:r w:rsidRPr="00105603">
        <w:rPr>
          <w:rFonts w:eastAsia="Calibri" w:cs="Times New Roman"/>
          <w:noProof/>
          <w:szCs w:val="24"/>
        </w:rPr>
        <w:t xml:space="preserve">PRODANOV, C. C.; FREITAS, E. C. </w:t>
      </w:r>
      <w:r w:rsidRPr="00105603">
        <w:rPr>
          <w:rFonts w:eastAsia="Calibri" w:cs="Times New Roman"/>
          <w:b/>
          <w:bCs/>
          <w:noProof/>
          <w:szCs w:val="24"/>
        </w:rPr>
        <w:t>Metodologia do trabalho científico:</w:t>
      </w:r>
      <w:r w:rsidRPr="00105603">
        <w:rPr>
          <w:rFonts w:eastAsia="Calibri" w:cs="Times New Roman"/>
          <w:noProof/>
          <w:szCs w:val="24"/>
        </w:rPr>
        <w:t xml:space="preserve"> métodos etécnicas da pesquisa e do trabalho acadêmico. Novo Hamburgo: Feevale, 2013.</w:t>
      </w:r>
    </w:p>
    <w:p w14:paraId="2E53B246" w14:textId="291E92DF" w:rsidR="00A02361" w:rsidRDefault="00A02361" w:rsidP="00837F05">
      <w:pPr>
        <w:spacing w:line="240" w:lineRule="auto"/>
        <w:ind w:firstLine="0"/>
        <w:jc w:val="left"/>
        <w:rPr>
          <w:rFonts w:eastAsia="Calibri" w:cs="Times New Roman"/>
          <w:noProof/>
          <w:szCs w:val="24"/>
        </w:rPr>
      </w:pPr>
    </w:p>
    <w:p w14:paraId="14F52AF7" w14:textId="77777777" w:rsidR="00837F05" w:rsidRDefault="00837F05" w:rsidP="00837F05">
      <w:pPr>
        <w:spacing w:line="240" w:lineRule="auto"/>
        <w:ind w:firstLine="0"/>
        <w:jc w:val="left"/>
        <w:rPr>
          <w:rFonts w:eastAsia="Calibri" w:cs="Times New Roman"/>
          <w:noProof/>
          <w:szCs w:val="24"/>
        </w:rPr>
      </w:pPr>
    </w:p>
    <w:p w14:paraId="2CA8DF48" w14:textId="0A565DA8" w:rsidR="00105603" w:rsidRPr="00105603" w:rsidRDefault="00105603" w:rsidP="00837F05">
      <w:pPr>
        <w:spacing w:line="240" w:lineRule="auto"/>
        <w:ind w:firstLine="0"/>
        <w:jc w:val="left"/>
        <w:rPr>
          <w:rFonts w:eastAsia="Calibri" w:cs="Times New Roman"/>
          <w:noProof/>
          <w:szCs w:val="24"/>
        </w:rPr>
      </w:pPr>
      <w:r w:rsidRPr="00105603">
        <w:rPr>
          <w:rFonts w:eastAsia="Calibri" w:cs="Times New Roman"/>
          <w:noProof/>
          <w:szCs w:val="24"/>
        </w:rPr>
        <w:t xml:space="preserve">SANDRONI, L. </w:t>
      </w:r>
      <w:r w:rsidRPr="00105603">
        <w:rPr>
          <w:rFonts w:eastAsia="Calibri" w:cs="Times New Roman"/>
          <w:b/>
          <w:bCs/>
          <w:noProof/>
          <w:szCs w:val="24"/>
        </w:rPr>
        <w:t>De Lobato a Bojunga:</w:t>
      </w:r>
      <w:r w:rsidRPr="00105603">
        <w:rPr>
          <w:rFonts w:eastAsia="Calibri" w:cs="Times New Roman"/>
          <w:noProof/>
          <w:szCs w:val="24"/>
        </w:rPr>
        <w:t xml:space="preserve"> As reinações renovadas. Rio de Janeiro: Nova Fronteira, 2011.</w:t>
      </w:r>
    </w:p>
    <w:p w14:paraId="658A8C78" w14:textId="77777777" w:rsidR="00105603" w:rsidRPr="00105603" w:rsidRDefault="00105603" w:rsidP="00837F05">
      <w:pPr>
        <w:ind w:firstLine="0"/>
        <w:jc w:val="left"/>
        <w:rPr>
          <w:rFonts w:eastAsia="Calibri" w:cs="Times New Roman"/>
          <w:szCs w:val="24"/>
        </w:rPr>
      </w:pPr>
    </w:p>
    <w:p w14:paraId="0F3BC418" w14:textId="77777777" w:rsidR="00667B21" w:rsidRPr="0007670A" w:rsidRDefault="00667B21" w:rsidP="0007670A">
      <w:pPr>
        <w:ind w:right="-427" w:firstLine="0"/>
        <w:rPr>
          <w:rFonts w:ascii="Arial" w:eastAsia="Calibri" w:hAnsi="Arial" w:cs="Arial"/>
          <w:szCs w:val="24"/>
        </w:rPr>
      </w:pPr>
    </w:p>
    <w:sectPr w:rsidR="00667B21" w:rsidRPr="0007670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37DEF" w14:textId="77777777" w:rsidR="00C76379" w:rsidRDefault="00C76379" w:rsidP="004C7AB7">
      <w:pPr>
        <w:spacing w:line="240" w:lineRule="auto"/>
      </w:pPr>
      <w:r>
        <w:separator/>
      </w:r>
    </w:p>
  </w:endnote>
  <w:endnote w:type="continuationSeparator" w:id="0">
    <w:p w14:paraId="23FF1883" w14:textId="77777777" w:rsidR="00C76379" w:rsidRDefault="00C7637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D5E54"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C8B27"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5E30C2A" wp14:editId="0256970E">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65E83"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3EB5E" w14:textId="77777777" w:rsidR="00C76379" w:rsidRDefault="00C76379" w:rsidP="004C7AB7">
      <w:pPr>
        <w:spacing w:line="240" w:lineRule="auto"/>
      </w:pPr>
      <w:r>
        <w:separator/>
      </w:r>
    </w:p>
  </w:footnote>
  <w:footnote w:type="continuationSeparator" w:id="0">
    <w:p w14:paraId="605F71F8" w14:textId="77777777" w:rsidR="00C76379" w:rsidRDefault="00C7637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99D2D" w14:textId="77777777" w:rsidR="004C7AB7" w:rsidRDefault="00C76379">
    <w:pPr>
      <w:pStyle w:val="Cabealho"/>
    </w:pPr>
    <w:r>
      <w:rPr>
        <w:noProof/>
      </w:rPr>
      <w:pict w14:anchorId="49420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FADC0"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5EDF0E5" wp14:editId="143F27B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8217F" w14:textId="77777777" w:rsidR="004C7AB7" w:rsidRDefault="00C76379">
    <w:pPr>
      <w:pStyle w:val="Cabealho"/>
    </w:pPr>
    <w:r>
      <w:rPr>
        <w:noProof/>
      </w:rPr>
      <w:pict w14:anchorId="4EEDA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7670A"/>
    <w:rsid w:val="0008263B"/>
    <w:rsid w:val="0010278D"/>
    <w:rsid w:val="0010290D"/>
    <w:rsid w:val="00105603"/>
    <w:rsid w:val="00115A20"/>
    <w:rsid w:val="00140C4F"/>
    <w:rsid w:val="00165D1C"/>
    <w:rsid w:val="001C0DAB"/>
    <w:rsid w:val="001E54EA"/>
    <w:rsid w:val="001F37E3"/>
    <w:rsid w:val="00200DAB"/>
    <w:rsid w:val="00266A2E"/>
    <w:rsid w:val="002A611C"/>
    <w:rsid w:val="002B6CA6"/>
    <w:rsid w:val="002C79BA"/>
    <w:rsid w:val="00350FAD"/>
    <w:rsid w:val="003730CF"/>
    <w:rsid w:val="003954AB"/>
    <w:rsid w:val="003D5F6D"/>
    <w:rsid w:val="00415759"/>
    <w:rsid w:val="0044735C"/>
    <w:rsid w:val="0047508A"/>
    <w:rsid w:val="00497918"/>
    <w:rsid w:val="004A7994"/>
    <w:rsid w:val="004C1355"/>
    <w:rsid w:val="004C7AB7"/>
    <w:rsid w:val="004D30B1"/>
    <w:rsid w:val="00500771"/>
    <w:rsid w:val="005803D1"/>
    <w:rsid w:val="00594D7C"/>
    <w:rsid w:val="005C3836"/>
    <w:rsid w:val="005F4ECF"/>
    <w:rsid w:val="00602C62"/>
    <w:rsid w:val="006602B1"/>
    <w:rsid w:val="00667B21"/>
    <w:rsid w:val="00683991"/>
    <w:rsid w:val="006A6C8E"/>
    <w:rsid w:val="006D6939"/>
    <w:rsid w:val="007066D2"/>
    <w:rsid w:val="00716951"/>
    <w:rsid w:val="00716FBF"/>
    <w:rsid w:val="0076168C"/>
    <w:rsid w:val="00762E01"/>
    <w:rsid w:val="00764123"/>
    <w:rsid w:val="00835CBE"/>
    <w:rsid w:val="00837965"/>
    <w:rsid w:val="00837F05"/>
    <w:rsid w:val="00841468"/>
    <w:rsid w:val="00847985"/>
    <w:rsid w:val="008601D2"/>
    <w:rsid w:val="00865382"/>
    <w:rsid w:val="00893DCD"/>
    <w:rsid w:val="00975E96"/>
    <w:rsid w:val="0098555D"/>
    <w:rsid w:val="009B25BC"/>
    <w:rsid w:val="009B44B5"/>
    <w:rsid w:val="009C3672"/>
    <w:rsid w:val="009C5D09"/>
    <w:rsid w:val="00A02361"/>
    <w:rsid w:val="00A056B4"/>
    <w:rsid w:val="00A14424"/>
    <w:rsid w:val="00AD771A"/>
    <w:rsid w:val="00B0636E"/>
    <w:rsid w:val="00B548B5"/>
    <w:rsid w:val="00B952E4"/>
    <w:rsid w:val="00BC22B0"/>
    <w:rsid w:val="00BE7A0E"/>
    <w:rsid w:val="00BF3CDC"/>
    <w:rsid w:val="00C330DA"/>
    <w:rsid w:val="00C6569C"/>
    <w:rsid w:val="00C76379"/>
    <w:rsid w:val="00CA6532"/>
    <w:rsid w:val="00CB41D6"/>
    <w:rsid w:val="00CB6B28"/>
    <w:rsid w:val="00D07578"/>
    <w:rsid w:val="00D347CA"/>
    <w:rsid w:val="00D57D31"/>
    <w:rsid w:val="00D866CF"/>
    <w:rsid w:val="00D97402"/>
    <w:rsid w:val="00E11929"/>
    <w:rsid w:val="00E2792E"/>
    <w:rsid w:val="00E46640"/>
    <w:rsid w:val="00E47D84"/>
    <w:rsid w:val="00EA6FDC"/>
    <w:rsid w:val="00ED67D1"/>
    <w:rsid w:val="00F22814"/>
    <w:rsid w:val="00F55312"/>
    <w:rsid w:val="00F63EFB"/>
    <w:rsid w:val="00FD2213"/>
    <w:rsid w:val="00FE07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921FF8"/>
  <w15:docId w15:val="{61DFD8E5-8019-4819-B221-D523A72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63EFB"/>
    <w:pPr>
      <w:spacing w:line="240" w:lineRule="auto"/>
      <w:ind w:firstLine="0"/>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F63EFB"/>
    <w:rPr>
      <w:rFonts w:ascii="Times New Roman" w:eastAsia="Calibri" w:hAnsi="Times New Roman" w:cs="Times New Roman"/>
      <w:sz w:val="20"/>
      <w:szCs w:val="20"/>
    </w:rPr>
  </w:style>
  <w:style w:type="character" w:styleId="Refdenotaderodap">
    <w:name w:val="footnote reference"/>
    <w:uiPriority w:val="99"/>
    <w:semiHidden/>
    <w:unhideWhenUsed/>
    <w:rsid w:val="00F63EFB"/>
    <w:rPr>
      <w:vertAlign w:val="superscript"/>
    </w:rPr>
  </w:style>
  <w:style w:type="character" w:styleId="Refdecomentrio">
    <w:name w:val="annotation reference"/>
    <w:basedOn w:val="Fontepargpadro"/>
    <w:uiPriority w:val="99"/>
    <w:semiHidden/>
    <w:unhideWhenUsed/>
    <w:rsid w:val="002A611C"/>
    <w:rPr>
      <w:sz w:val="16"/>
      <w:szCs w:val="16"/>
    </w:rPr>
  </w:style>
  <w:style w:type="paragraph" w:styleId="Textodecomentrio">
    <w:name w:val="annotation text"/>
    <w:basedOn w:val="Normal"/>
    <w:link w:val="TextodecomentrioChar"/>
    <w:uiPriority w:val="99"/>
    <w:semiHidden/>
    <w:unhideWhenUsed/>
    <w:rsid w:val="002A611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A611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A611C"/>
    <w:rPr>
      <w:b/>
      <w:bCs/>
    </w:rPr>
  </w:style>
  <w:style w:type="character" w:customStyle="1" w:styleId="AssuntodocomentrioChar">
    <w:name w:val="Assunto do comentário Char"/>
    <w:basedOn w:val="TextodecomentrioChar"/>
    <w:link w:val="Assuntodocomentrio"/>
    <w:uiPriority w:val="99"/>
    <w:semiHidden/>
    <w:rsid w:val="002A611C"/>
    <w:rPr>
      <w:rFonts w:ascii="Times New Roman" w:hAnsi="Times New Roman"/>
      <w:b/>
      <w:bCs/>
      <w:sz w:val="20"/>
      <w:szCs w:val="20"/>
    </w:rPr>
  </w:style>
  <w:style w:type="paragraph" w:styleId="Textodebalo">
    <w:name w:val="Balloon Text"/>
    <w:basedOn w:val="Normal"/>
    <w:link w:val="TextodebaloChar"/>
    <w:uiPriority w:val="99"/>
    <w:semiHidden/>
    <w:unhideWhenUsed/>
    <w:rsid w:val="002A611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611C"/>
    <w:rPr>
      <w:rFonts w:ascii="Segoe UI" w:hAnsi="Segoe UI" w:cs="Segoe UI"/>
      <w:sz w:val="18"/>
      <w:szCs w:val="18"/>
    </w:rPr>
  </w:style>
  <w:style w:type="character" w:styleId="Hyperlink">
    <w:name w:val="Hyperlink"/>
    <w:basedOn w:val="Fontepargpadro"/>
    <w:uiPriority w:val="99"/>
    <w:unhideWhenUsed/>
    <w:rsid w:val="00ED67D1"/>
    <w:rPr>
      <w:color w:val="0563C1" w:themeColor="hyperlink"/>
      <w:u w:val="single"/>
    </w:rPr>
  </w:style>
  <w:style w:type="character" w:styleId="MenoPendente">
    <w:name w:val="Unresolved Mention"/>
    <w:basedOn w:val="Fontepargpadro"/>
    <w:uiPriority w:val="99"/>
    <w:semiHidden/>
    <w:unhideWhenUsed/>
    <w:rsid w:val="00ED6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8448">
      <w:bodyDiv w:val="1"/>
      <w:marLeft w:val="0"/>
      <w:marRight w:val="0"/>
      <w:marTop w:val="0"/>
      <w:marBottom w:val="0"/>
      <w:divBdr>
        <w:top w:val="none" w:sz="0" w:space="0" w:color="auto"/>
        <w:left w:val="none" w:sz="0" w:space="0" w:color="auto"/>
        <w:bottom w:val="none" w:sz="0" w:space="0" w:color="auto"/>
        <w:right w:val="none" w:sz="0" w:space="0" w:color="auto"/>
      </w:divBdr>
    </w:div>
    <w:div w:id="212055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E4AE-AAE4-49C9-A1BE-26A1CD28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8</Pages>
  <Words>3034</Words>
  <Characters>16384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Lourena Queiroz</cp:lastModifiedBy>
  <cp:revision>24</cp:revision>
  <dcterms:created xsi:type="dcterms:W3CDTF">2018-09-24T15:42:00Z</dcterms:created>
  <dcterms:modified xsi:type="dcterms:W3CDTF">2018-10-23T15:25:00Z</dcterms:modified>
</cp:coreProperties>
</file>