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0A8" w:rsidRDefault="00F67E0A" w:rsidP="008760A8">
      <w:pPr>
        <w:pStyle w:val="Ttulo2"/>
        <w:spacing w:before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ETNOMATEMÁTICA</w:t>
      </w: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 PRÁTICA DA MATEMÁTICA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SUJEITOS </w:t>
      </w: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RURAIS </w:t>
      </w:r>
      <w:r w:rsidR="008760A8"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NÃO ESCOLARIZADOS</w:t>
      </w:r>
    </w:p>
    <w:p w:rsidR="008A75CC" w:rsidRPr="008A75CC" w:rsidRDefault="008A75CC" w:rsidP="008A75CC">
      <w:pPr>
        <w:spacing w:line="240" w:lineRule="auto"/>
        <w:rPr>
          <w:sz w:val="22"/>
          <w:lang w:eastAsia="pt-BR"/>
        </w:rPr>
      </w:pP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Cs w:val="24"/>
        </w:rPr>
      </w:pPr>
      <w:proofErr w:type="spellStart"/>
      <w:r w:rsidRPr="00F67E0A">
        <w:rPr>
          <w:rFonts w:cs="Times New Roman"/>
          <w:szCs w:val="24"/>
        </w:rPr>
        <w:t>Willyan</w:t>
      </w:r>
      <w:proofErr w:type="spellEnd"/>
      <w:r w:rsidRPr="00F67E0A">
        <w:rPr>
          <w:rFonts w:cs="Times New Roman"/>
          <w:szCs w:val="24"/>
        </w:rPr>
        <w:t xml:space="preserve"> Ramon de Souza Pacheco</w:t>
      </w:r>
    </w:p>
    <w:p w:rsidR="008760A8" w:rsidRPr="00F67E0A" w:rsidRDefault="008760A8" w:rsidP="008760A8">
      <w:pPr>
        <w:spacing w:line="240" w:lineRule="auto"/>
        <w:jc w:val="right"/>
        <w:rPr>
          <w:rStyle w:val="Hyperlink"/>
          <w:rFonts w:cs="Times New Roman"/>
          <w:sz w:val="22"/>
          <w:u w:val="none"/>
        </w:rPr>
      </w:pPr>
      <w:r w:rsidRPr="00F67E0A">
        <w:rPr>
          <w:rFonts w:cs="Times New Roman"/>
          <w:sz w:val="22"/>
        </w:rPr>
        <w:t xml:space="preserve">Graduando em Pedagogia na Universidade Federal de Campina Grande </w:t>
      </w:r>
      <w:hyperlink r:id="rId7" w:history="1">
        <w:r w:rsidRPr="00F67E0A">
          <w:rPr>
            <w:rStyle w:val="Hyperlink"/>
            <w:rFonts w:cs="Times New Roman"/>
            <w:sz w:val="22"/>
          </w:rPr>
          <w:t>pachecowillyan8@gmail.com</w:t>
        </w:r>
      </w:hyperlink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Dorgival Gonçalves Fernandes</w:t>
      </w:r>
    </w:p>
    <w:p w:rsidR="008760A8" w:rsidRPr="00F67E0A" w:rsidRDefault="008760A8" w:rsidP="008760A8">
      <w:pPr>
        <w:spacing w:line="240" w:lineRule="auto"/>
        <w:jc w:val="right"/>
        <w:rPr>
          <w:rFonts w:cs="Times New Roman"/>
          <w:sz w:val="22"/>
        </w:rPr>
      </w:pPr>
      <w:r w:rsidRPr="00F67E0A">
        <w:rPr>
          <w:rFonts w:cs="Times New Roman"/>
          <w:sz w:val="22"/>
        </w:rPr>
        <w:t>Professor Associado IV na Universidade Federal de Campina Grande</w:t>
      </w:r>
    </w:p>
    <w:p w:rsidR="008760A8" w:rsidRPr="00B23EBD" w:rsidRDefault="008023BA" w:rsidP="008760A8">
      <w:pPr>
        <w:spacing w:line="240" w:lineRule="auto"/>
        <w:jc w:val="right"/>
        <w:rPr>
          <w:rFonts w:cs="Times New Roman"/>
          <w:sz w:val="22"/>
        </w:rPr>
      </w:pPr>
      <w:hyperlink r:id="rId8" w:history="1">
        <w:r w:rsidR="008760A8" w:rsidRPr="00B23EBD">
          <w:rPr>
            <w:rStyle w:val="Hyperlink"/>
            <w:rFonts w:cs="Times New Roman"/>
            <w:sz w:val="22"/>
          </w:rPr>
          <w:t>dorgefernandes@yahoo.com.br</w:t>
        </w:r>
      </w:hyperlink>
    </w:p>
    <w:p w:rsidR="008760A8" w:rsidRPr="00F67E0A" w:rsidRDefault="008760A8" w:rsidP="008760A8">
      <w:pPr>
        <w:jc w:val="right"/>
        <w:rPr>
          <w:rFonts w:cs="Times New Roman"/>
          <w:szCs w:val="24"/>
        </w:rPr>
      </w:pPr>
    </w:p>
    <w:p w:rsidR="008760A8" w:rsidRPr="00F67E0A" w:rsidRDefault="008760A8" w:rsidP="008760A8">
      <w:pPr>
        <w:pStyle w:val="Ttulo2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Resumo</w:t>
      </w:r>
    </w:p>
    <w:p w:rsidR="008760A8" w:rsidRPr="001238FD" w:rsidRDefault="00F67E0A" w:rsidP="008760A8">
      <w:pPr>
        <w:spacing w:line="240" w:lineRule="auto"/>
        <w:ind w:firstLine="0"/>
        <w:rPr>
          <w:rFonts w:cs="Times New Roman"/>
          <w:sz w:val="22"/>
        </w:rPr>
      </w:pPr>
      <w:r w:rsidRPr="001238FD">
        <w:rPr>
          <w:rFonts w:cs="Times New Roman"/>
          <w:sz w:val="22"/>
        </w:rPr>
        <w:t>A partir de questões e reflexões no campo da matemática e na área da educação matemática suscitadas por d</w:t>
      </w:r>
      <w:r w:rsidR="008760A8" w:rsidRPr="001238FD">
        <w:rPr>
          <w:rFonts w:cs="Times New Roman"/>
          <w:sz w:val="22"/>
        </w:rPr>
        <w:t>iversas transformações políticas e sociais que redimensionaram os modos de compreender e conduzir o ensino de Matemática ao longo da história</w:t>
      </w:r>
      <w:r w:rsidRPr="001238FD">
        <w:rPr>
          <w:rFonts w:cs="Times New Roman"/>
          <w:sz w:val="22"/>
        </w:rPr>
        <w:t>, surgiu</w:t>
      </w:r>
      <w:r w:rsidR="008760A8" w:rsidRPr="001238FD">
        <w:rPr>
          <w:rFonts w:cs="Times New Roman"/>
          <w:sz w:val="22"/>
        </w:rPr>
        <w:t xml:space="preserve"> a Et</w:t>
      </w:r>
      <w:r w:rsidR="0063012C" w:rsidRPr="001238FD">
        <w:rPr>
          <w:rFonts w:cs="Times New Roman"/>
          <w:sz w:val="22"/>
        </w:rPr>
        <w:t xml:space="preserve">nomatemática </w:t>
      </w:r>
      <w:r w:rsidR="008760A8" w:rsidRPr="001238FD">
        <w:rPr>
          <w:rFonts w:cs="Times New Roman"/>
          <w:sz w:val="22"/>
        </w:rPr>
        <w:t xml:space="preserve">enquanto campo de estudos que visa </w:t>
      </w:r>
      <w:r w:rsidR="008760A8" w:rsidRPr="001238FD">
        <w:rPr>
          <w:rFonts w:eastAsia="Times New Roman" w:cs="Times New Roman"/>
          <w:sz w:val="22"/>
        </w:rPr>
        <w:t>compreender a Ma</w:t>
      </w:r>
      <w:r w:rsidR="0063012C" w:rsidRPr="001238FD">
        <w:rPr>
          <w:rFonts w:eastAsia="Times New Roman" w:cs="Times New Roman"/>
          <w:sz w:val="22"/>
        </w:rPr>
        <w:t>temática como linguagem própria, construída e</w:t>
      </w:r>
      <w:r w:rsidR="008760A8" w:rsidRPr="001238FD">
        <w:rPr>
          <w:rFonts w:eastAsia="Times New Roman" w:cs="Times New Roman"/>
          <w:sz w:val="22"/>
        </w:rPr>
        <w:t xml:space="preserve"> adaptada a realidade de cada comunidade</w:t>
      </w:r>
      <w:r w:rsidR="0063012C" w:rsidRPr="001238FD">
        <w:rPr>
          <w:rFonts w:eastAsia="Times New Roman" w:cs="Times New Roman"/>
          <w:sz w:val="22"/>
        </w:rPr>
        <w:t xml:space="preserve"> nas suas práticas cotidianas</w:t>
      </w:r>
      <w:r w:rsidR="0063012C" w:rsidRPr="001238FD">
        <w:rPr>
          <w:rFonts w:cs="Times New Roman"/>
          <w:sz w:val="22"/>
        </w:rPr>
        <w:t xml:space="preserve">.  </w:t>
      </w:r>
      <w:r w:rsidR="00397568" w:rsidRPr="001238FD">
        <w:rPr>
          <w:rFonts w:cs="Times New Roman"/>
          <w:sz w:val="22"/>
        </w:rPr>
        <w:t>Neste sentido</w:t>
      </w:r>
      <w:r w:rsidR="0063012C" w:rsidRPr="001238FD">
        <w:rPr>
          <w:rFonts w:cs="Times New Roman"/>
          <w:sz w:val="22"/>
        </w:rPr>
        <w:t>, est</w:t>
      </w:r>
      <w:r w:rsidR="004B5ABC" w:rsidRPr="001238FD">
        <w:rPr>
          <w:rFonts w:cs="Times New Roman"/>
          <w:sz w:val="22"/>
        </w:rPr>
        <w:t xml:space="preserve">e </w:t>
      </w:r>
      <w:r w:rsidR="00A7198C" w:rsidRPr="001238FD">
        <w:rPr>
          <w:rFonts w:cs="Times New Roman"/>
          <w:sz w:val="22"/>
        </w:rPr>
        <w:t xml:space="preserve">artigo </w:t>
      </w:r>
      <w:r w:rsidR="00397568" w:rsidRPr="001238FD">
        <w:rPr>
          <w:rFonts w:cs="Times New Roman"/>
          <w:sz w:val="22"/>
        </w:rPr>
        <w:t>é um recorte</w:t>
      </w:r>
      <w:r w:rsidR="004B5ABC" w:rsidRPr="001238FD">
        <w:rPr>
          <w:rFonts w:cs="Times New Roman"/>
          <w:sz w:val="22"/>
        </w:rPr>
        <w:t xml:space="preserve"> de uma pesquisa</w:t>
      </w:r>
      <w:r w:rsidR="00A7198C" w:rsidRPr="001238FD">
        <w:rPr>
          <w:rFonts w:cs="Times New Roman"/>
          <w:sz w:val="22"/>
        </w:rPr>
        <w:t>,</w:t>
      </w:r>
      <w:r w:rsidR="008760A8" w:rsidRPr="001238FD">
        <w:rPr>
          <w:rFonts w:cs="Times New Roman"/>
          <w:sz w:val="22"/>
        </w:rPr>
        <w:t xml:space="preserve"> ainda em andamento</w:t>
      </w:r>
      <w:r w:rsidR="00A7198C" w:rsidRPr="001238FD">
        <w:rPr>
          <w:rFonts w:cs="Times New Roman"/>
          <w:sz w:val="22"/>
        </w:rPr>
        <w:t xml:space="preserve">, </w:t>
      </w:r>
      <w:r w:rsidR="00397568" w:rsidRPr="001238FD">
        <w:rPr>
          <w:rFonts w:cs="Times New Roman"/>
          <w:sz w:val="22"/>
        </w:rPr>
        <w:t>que se vale dos pressupostos da etnomatemática para compreender c</w:t>
      </w:r>
      <w:r w:rsidR="008760A8" w:rsidRPr="001238FD">
        <w:rPr>
          <w:rFonts w:eastAsia="Times New Roman" w:cs="Times New Roman"/>
          <w:color w:val="000000" w:themeColor="text1"/>
          <w:sz w:val="22"/>
        </w:rPr>
        <w:t>omo ocorre o processo de aprendizagem e operacionalidade da Matemática nas vivências de sujeitos não escolarizados</w:t>
      </w:r>
      <w:r w:rsidR="00253F4B" w:rsidRPr="001238FD">
        <w:rPr>
          <w:rFonts w:eastAsia="Times New Roman" w:cs="Times New Roman"/>
          <w:color w:val="000000" w:themeColor="text1"/>
          <w:sz w:val="22"/>
        </w:rPr>
        <w:t xml:space="preserve"> da</w:t>
      </w:r>
      <w:r w:rsidR="004B5ABC" w:rsidRPr="001238FD">
        <w:rPr>
          <w:rFonts w:eastAsia="Times New Roman" w:cs="Times New Roman"/>
          <w:color w:val="000000" w:themeColor="text1"/>
          <w:sz w:val="22"/>
        </w:rPr>
        <w:t>s</w:t>
      </w:r>
      <w:r w:rsidR="00253F4B" w:rsidRPr="001238FD">
        <w:rPr>
          <w:rFonts w:eastAsia="Times New Roman" w:cs="Times New Roman"/>
          <w:color w:val="000000" w:themeColor="text1"/>
          <w:sz w:val="22"/>
        </w:rPr>
        <w:t xml:space="preserve"> comunidade</w:t>
      </w:r>
      <w:r w:rsidR="004B5ABC" w:rsidRPr="001238FD">
        <w:rPr>
          <w:rFonts w:eastAsia="Times New Roman" w:cs="Times New Roman"/>
          <w:color w:val="000000" w:themeColor="text1"/>
          <w:sz w:val="22"/>
        </w:rPr>
        <w:t>s do campo</w:t>
      </w:r>
      <w:r w:rsidR="00397568" w:rsidRPr="001238FD">
        <w:rPr>
          <w:rFonts w:eastAsia="Times New Roman" w:cs="Times New Roman"/>
          <w:color w:val="000000" w:themeColor="text1"/>
          <w:sz w:val="22"/>
        </w:rPr>
        <w:t>. Neste caso, objetivamos com este artigo discutir as assinalações teóricas que nos permite entender</w:t>
      </w:r>
      <w:r w:rsidR="008760A8" w:rsidRPr="001238FD">
        <w:rPr>
          <w:rFonts w:eastAsia="Times New Roman" w:cs="Times New Roman"/>
          <w:sz w:val="22"/>
        </w:rPr>
        <w:t xml:space="preserve"> o processo de aquisição e operacionalização dos saberes </w:t>
      </w:r>
      <w:proofErr w:type="spellStart"/>
      <w:r w:rsidR="008760A8" w:rsidRPr="001238FD">
        <w:rPr>
          <w:rFonts w:eastAsia="Times New Roman" w:cs="Times New Roman"/>
          <w:sz w:val="22"/>
        </w:rPr>
        <w:t>etnomatemáticos</w:t>
      </w:r>
      <w:proofErr w:type="spellEnd"/>
      <w:r w:rsidR="008760A8" w:rsidRPr="001238FD">
        <w:rPr>
          <w:rFonts w:eastAsia="Times New Roman" w:cs="Times New Roman"/>
          <w:sz w:val="22"/>
        </w:rPr>
        <w:t xml:space="preserve"> de sujeitos não escolarizados.</w:t>
      </w:r>
      <w:r w:rsidR="00253F4B" w:rsidRPr="001238FD">
        <w:rPr>
          <w:rFonts w:cs="Times New Roman"/>
          <w:sz w:val="22"/>
        </w:rPr>
        <w:t xml:space="preserve"> </w:t>
      </w:r>
      <w:r w:rsidR="0063012C" w:rsidRPr="001238FD">
        <w:rPr>
          <w:rFonts w:cs="Times New Roman"/>
          <w:sz w:val="22"/>
        </w:rPr>
        <w:t xml:space="preserve">Teoricamente se assenta no pensamento de </w:t>
      </w:r>
      <w:r w:rsidR="00213264" w:rsidRPr="001238FD">
        <w:rPr>
          <w:rFonts w:cs="Times New Roman"/>
          <w:sz w:val="22"/>
        </w:rPr>
        <w:t xml:space="preserve">autores como </w:t>
      </w:r>
      <w:proofErr w:type="spellStart"/>
      <w:r w:rsidR="0063012C" w:rsidRPr="001238FD">
        <w:rPr>
          <w:rFonts w:cs="Times New Roman"/>
          <w:sz w:val="22"/>
        </w:rPr>
        <w:t>Ubiratam</w:t>
      </w:r>
      <w:proofErr w:type="spellEnd"/>
      <w:r w:rsidR="0063012C" w:rsidRPr="001238FD">
        <w:rPr>
          <w:rFonts w:cs="Times New Roman"/>
          <w:sz w:val="22"/>
        </w:rPr>
        <w:t xml:space="preserve"> D´</w:t>
      </w:r>
      <w:proofErr w:type="spellStart"/>
      <w:r w:rsidR="0063012C" w:rsidRPr="001238FD">
        <w:rPr>
          <w:rFonts w:cs="Times New Roman"/>
          <w:sz w:val="22"/>
        </w:rPr>
        <w:t>Ambrosio</w:t>
      </w:r>
      <w:proofErr w:type="spellEnd"/>
      <w:r w:rsidR="00213264" w:rsidRPr="001238FD">
        <w:rPr>
          <w:rFonts w:cs="Times New Roman"/>
          <w:sz w:val="22"/>
        </w:rPr>
        <w:t xml:space="preserve">, </w:t>
      </w:r>
      <w:r w:rsidR="00213264" w:rsidRPr="001238FD">
        <w:rPr>
          <w:rFonts w:eastAsia="Times New Roman" w:cs="Times New Roman"/>
          <w:color w:val="000000" w:themeColor="text1"/>
          <w:sz w:val="22"/>
        </w:rPr>
        <w:t xml:space="preserve">Francisco Bandeira, Silvia Cabrera e </w:t>
      </w:r>
      <w:r w:rsidR="00B23EBD" w:rsidRPr="001238FD">
        <w:rPr>
          <w:rFonts w:cs="Times New Roman"/>
          <w:color w:val="000000" w:themeColor="text1"/>
          <w:sz w:val="22"/>
        </w:rPr>
        <w:t xml:space="preserve">Terezinha </w:t>
      </w:r>
      <w:proofErr w:type="spellStart"/>
      <w:r w:rsidR="00B23EBD" w:rsidRPr="001238FD">
        <w:rPr>
          <w:rFonts w:cs="Times New Roman"/>
          <w:color w:val="000000" w:themeColor="text1"/>
          <w:sz w:val="22"/>
        </w:rPr>
        <w:t>Carraher</w:t>
      </w:r>
      <w:proofErr w:type="spellEnd"/>
      <w:r w:rsidR="00213264" w:rsidRPr="001238FD">
        <w:rPr>
          <w:rFonts w:cs="Times New Roman"/>
          <w:color w:val="000000" w:themeColor="text1"/>
          <w:sz w:val="22"/>
        </w:rPr>
        <w:t>.</w:t>
      </w:r>
      <w:r w:rsidR="0063012C" w:rsidRPr="001238FD">
        <w:rPr>
          <w:rFonts w:cs="Times New Roman"/>
          <w:sz w:val="22"/>
        </w:rPr>
        <w:t xml:space="preserve"> </w:t>
      </w:r>
      <w:r w:rsidR="001238FD" w:rsidRPr="001238FD">
        <w:rPr>
          <w:rFonts w:cs="Times New Roman"/>
          <w:sz w:val="22"/>
        </w:rPr>
        <w:t>A</w:t>
      </w:r>
      <w:r w:rsidR="00213264" w:rsidRPr="001238FD">
        <w:rPr>
          <w:rFonts w:cs="Times New Roman"/>
          <w:sz w:val="22"/>
        </w:rPr>
        <w:t xml:space="preserve"> </w:t>
      </w:r>
      <w:r w:rsidR="00DE696E" w:rsidRPr="001238FD">
        <w:rPr>
          <w:rFonts w:cs="Times New Roman"/>
          <w:sz w:val="22"/>
        </w:rPr>
        <w:t>metodologia adota</w:t>
      </w:r>
      <w:r w:rsidR="001238FD" w:rsidRPr="001238FD">
        <w:rPr>
          <w:rFonts w:cs="Times New Roman"/>
          <w:sz w:val="22"/>
        </w:rPr>
        <w:t>da é</w:t>
      </w:r>
      <w:r w:rsidR="00DE696E" w:rsidRPr="001238FD">
        <w:rPr>
          <w:rFonts w:cs="Times New Roman"/>
          <w:sz w:val="22"/>
        </w:rPr>
        <w:t xml:space="preserve"> a</w:t>
      </w:r>
      <w:r w:rsidR="00213264" w:rsidRPr="001238FD">
        <w:rPr>
          <w:rFonts w:cs="Times New Roman"/>
          <w:sz w:val="22"/>
        </w:rPr>
        <w:t xml:space="preserve"> pes</w:t>
      </w:r>
      <w:r w:rsidR="00DE696E" w:rsidRPr="001238FD">
        <w:rPr>
          <w:rFonts w:cs="Times New Roman"/>
          <w:sz w:val="22"/>
        </w:rPr>
        <w:t>quisa</w:t>
      </w:r>
      <w:r w:rsidR="00253F4B" w:rsidRPr="001238FD">
        <w:rPr>
          <w:rFonts w:cs="Times New Roman"/>
          <w:sz w:val="22"/>
        </w:rPr>
        <w:t xml:space="preserve"> bibliográfica</w:t>
      </w:r>
      <w:r w:rsidR="00DE696E" w:rsidRPr="001238FD">
        <w:rPr>
          <w:rFonts w:cs="Times New Roman"/>
          <w:sz w:val="22"/>
        </w:rPr>
        <w:t>. As apreensões e reflexões construídas nos levam a entender que</w:t>
      </w:r>
      <w:r w:rsidR="008760A8" w:rsidRPr="001238FD">
        <w:rPr>
          <w:rFonts w:cs="Times New Roman"/>
          <w:sz w:val="22"/>
        </w:rPr>
        <w:t xml:space="preserve"> a Etnomatemática se apresenta enquanto tendência que problematiza os modos tradicionais de compreender o ensino de matemática e as normatizações científicas que excluem as manifestações socioculturais do processo de construção do conhecimento nas comunidades populares, possibilitando redimensionamento nos modos de conceber a aquisição e operacionalização da matemática no campo, </w:t>
      </w:r>
      <w:r w:rsidR="00DE696E" w:rsidRPr="001238FD">
        <w:rPr>
          <w:rFonts w:cs="Times New Roman"/>
          <w:sz w:val="22"/>
        </w:rPr>
        <w:t>tendo em vista a</w:t>
      </w:r>
      <w:r w:rsidR="008760A8" w:rsidRPr="001238FD">
        <w:rPr>
          <w:rFonts w:cs="Times New Roman"/>
          <w:sz w:val="22"/>
        </w:rPr>
        <w:t xml:space="preserve"> valorização</w:t>
      </w:r>
      <w:r w:rsidR="00DE696E" w:rsidRPr="001238FD">
        <w:rPr>
          <w:rFonts w:cs="Times New Roman"/>
          <w:sz w:val="22"/>
        </w:rPr>
        <w:t xml:space="preserve"> e emprego de</w:t>
      </w:r>
      <w:r w:rsidR="008760A8" w:rsidRPr="001238FD">
        <w:rPr>
          <w:rFonts w:cs="Times New Roman"/>
          <w:sz w:val="22"/>
        </w:rPr>
        <w:t xml:space="preserve"> diferentes modos de medir, pesar e calcular</w:t>
      </w:r>
      <w:r w:rsidR="00DE696E" w:rsidRPr="001238FD">
        <w:rPr>
          <w:rFonts w:cs="Times New Roman"/>
          <w:sz w:val="22"/>
        </w:rPr>
        <w:t xml:space="preserve"> empregados pelos sujeitos</w:t>
      </w:r>
      <w:r w:rsidR="001E08D8" w:rsidRPr="001238FD">
        <w:rPr>
          <w:rFonts w:cs="Times New Roman"/>
          <w:sz w:val="22"/>
        </w:rPr>
        <w:t xml:space="preserve"> do campo</w:t>
      </w:r>
      <w:r w:rsidR="008760A8" w:rsidRPr="001238FD">
        <w:rPr>
          <w:rFonts w:cs="Times New Roman"/>
          <w:sz w:val="22"/>
        </w:rPr>
        <w:t xml:space="preserve">. </w:t>
      </w:r>
    </w:p>
    <w:p w:rsidR="008760A8" w:rsidRPr="00397568" w:rsidRDefault="008760A8" w:rsidP="008760A8">
      <w:pPr>
        <w:spacing w:line="240" w:lineRule="auto"/>
        <w:ind w:firstLine="0"/>
        <w:rPr>
          <w:rFonts w:cs="Times New Roman"/>
          <w:sz w:val="32"/>
          <w:szCs w:val="32"/>
        </w:rPr>
      </w:pPr>
    </w:p>
    <w:p w:rsidR="008760A8" w:rsidRPr="001238FD" w:rsidRDefault="008760A8" w:rsidP="008760A8">
      <w:pPr>
        <w:spacing w:line="240" w:lineRule="auto"/>
        <w:ind w:firstLine="0"/>
        <w:rPr>
          <w:rFonts w:cs="Times New Roman"/>
          <w:sz w:val="22"/>
        </w:rPr>
      </w:pPr>
      <w:r w:rsidRPr="001238FD">
        <w:rPr>
          <w:rFonts w:cs="Times New Roman"/>
          <w:b/>
          <w:sz w:val="22"/>
        </w:rPr>
        <w:t>Palavras-chave:</w:t>
      </w:r>
      <w:r w:rsidRPr="001238FD">
        <w:rPr>
          <w:rFonts w:cs="Times New Roman"/>
          <w:sz w:val="22"/>
        </w:rPr>
        <w:t xml:space="preserve"> Etnomatemática. </w:t>
      </w:r>
      <w:r w:rsidR="005E63A1" w:rsidRPr="001238FD">
        <w:rPr>
          <w:rFonts w:cs="Times New Roman"/>
          <w:sz w:val="22"/>
        </w:rPr>
        <w:t xml:space="preserve">Educação Matemática. Comunidade rural. </w:t>
      </w:r>
      <w:r w:rsidRPr="001238FD">
        <w:rPr>
          <w:rFonts w:cs="Times New Roman"/>
          <w:sz w:val="22"/>
        </w:rPr>
        <w:t>Cultura popular.</w:t>
      </w:r>
    </w:p>
    <w:p w:rsidR="008760A8" w:rsidRPr="00F67E0A" w:rsidRDefault="008760A8" w:rsidP="008760A8">
      <w:pPr>
        <w:spacing w:line="240" w:lineRule="auto"/>
        <w:ind w:firstLine="0"/>
        <w:rPr>
          <w:rFonts w:cs="Times New Roman"/>
          <w:szCs w:val="24"/>
        </w:rPr>
      </w:pPr>
    </w:p>
    <w:p w:rsidR="008760A8" w:rsidRPr="00E01F81" w:rsidRDefault="008760A8" w:rsidP="008760A8">
      <w:pPr>
        <w:pStyle w:val="Ttulo2"/>
        <w:spacing w:before="0" w:line="360" w:lineRule="auto"/>
        <w:rPr>
          <w:rFonts w:ascii="Times New Roman" w:eastAsia="Times New Roman" w:hAnsi="Times New Roman" w:cs="Times New Roman"/>
          <w:b w:val="0"/>
          <w:color w:val="000000" w:themeColor="text1"/>
          <w:sz w:val="24"/>
          <w:szCs w:val="24"/>
        </w:rPr>
      </w:pPr>
      <w:r w:rsidRPr="00E01F8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Introdução</w:t>
      </w:r>
    </w:p>
    <w:p w:rsidR="008760A8" w:rsidRPr="00E01F81" w:rsidRDefault="008760A8" w:rsidP="008760A8">
      <w:pPr>
        <w:ind w:firstLine="720"/>
        <w:rPr>
          <w:rFonts w:eastAsia="Times New Roman" w:cs="Times New Roman"/>
          <w:szCs w:val="24"/>
        </w:rPr>
      </w:pPr>
      <w:r w:rsidRPr="00E01F81">
        <w:rPr>
          <w:rFonts w:eastAsia="Times New Roman" w:cs="Times New Roman"/>
          <w:szCs w:val="24"/>
        </w:rPr>
        <w:t xml:space="preserve">Pensar a Etnomatemática numa perspectiva histórica, política e social é necessário para que possamos compreender a organização do conhecimento sob a ótica da cultura popular, descentralizando o modo tradicional de aprender e ensinar matemática. A cientificidade matemática que prima pela exatidão, cunhada num modelo, de </w:t>
      </w:r>
      <w:r w:rsidR="005E63A1" w:rsidRPr="00E01F81">
        <w:rPr>
          <w:rFonts w:eastAsia="Times New Roman" w:cs="Times New Roman"/>
          <w:szCs w:val="24"/>
        </w:rPr>
        <w:t>certo modo inflexível, se opõe à</w:t>
      </w:r>
      <w:r w:rsidRPr="00E01F81">
        <w:rPr>
          <w:rFonts w:eastAsia="Times New Roman" w:cs="Times New Roman"/>
          <w:szCs w:val="24"/>
        </w:rPr>
        <w:t>s influências históricas, sociais e culturai</w:t>
      </w:r>
      <w:r w:rsidR="005E63A1" w:rsidRPr="00E01F81">
        <w:rPr>
          <w:rFonts w:eastAsia="Times New Roman" w:cs="Times New Roman"/>
          <w:szCs w:val="24"/>
        </w:rPr>
        <w:t>s que enraizaram o conhecimento. E</w:t>
      </w:r>
      <w:r w:rsidRPr="00E01F81">
        <w:rPr>
          <w:rFonts w:eastAsia="Times New Roman" w:cs="Times New Roman"/>
          <w:szCs w:val="24"/>
        </w:rPr>
        <w:t>ssa oposição corrobora para a reprodução de um ensino dualista que dificulta a oferta de bases sólidas para a aquisição de conhecimentos que relacionem amplamente saberes populares ao processo de aprendizagem.</w:t>
      </w:r>
    </w:p>
    <w:p w:rsidR="008760A8" w:rsidRPr="00E01F81" w:rsidRDefault="005E63A1" w:rsidP="008760A8">
      <w:pPr>
        <w:ind w:firstLine="708"/>
        <w:rPr>
          <w:rFonts w:eastAsia="Times New Roman" w:cs="Times New Roman"/>
          <w:szCs w:val="24"/>
        </w:rPr>
      </w:pPr>
      <w:r w:rsidRPr="00E01F81">
        <w:rPr>
          <w:rFonts w:eastAsia="Times New Roman" w:cs="Times New Roman"/>
          <w:color w:val="000000" w:themeColor="text1"/>
          <w:szCs w:val="24"/>
        </w:rPr>
        <w:t>Assumindo tal perspectiva</w:t>
      </w:r>
      <w:r w:rsidR="008760A8" w:rsidRPr="00E01F81">
        <w:rPr>
          <w:rFonts w:eastAsia="Times New Roman" w:cs="Times New Roman"/>
          <w:color w:val="000000" w:themeColor="text1"/>
          <w:szCs w:val="24"/>
        </w:rPr>
        <w:t xml:space="preserve">, </w:t>
      </w:r>
      <w:r w:rsidR="00FB0ADE" w:rsidRPr="00E01F81">
        <w:rPr>
          <w:rFonts w:cs="Times New Roman"/>
          <w:szCs w:val="24"/>
        </w:rPr>
        <w:t xml:space="preserve">este artigo é um recorte de uma pesquisa, ainda em andamento, que se vale dos pressupostos da </w:t>
      </w:r>
      <w:proofErr w:type="spellStart"/>
      <w:r w:rsidR="00FB0ADE" w:rsidRPr="00E01F81">
        <w:rPr>
          <w:rFonts w:cs="Times New Roman"/>
          <w:szCs w:val="24"/>
        </w:rPr>
        <w:t>etnomatemática</w:t>
      </w:r>
      <w:proofErr w:type="spellEnd"/>
      <w:r w:rsidR="00FB0ADE" w:rsidRPr="00E01F81">
        <w:rPr>
          <w:rFonts w:cs="Times New Roman"/>
          <w:szCs w:val="24"/>
        </w:rPr>
        <w:t xml:space="preserve"> para compreender c</w:t>
      </w:r>
      <w:r w:rsidR="00FB0ADE" w:rsidRPr="00E01F81">
        <w:rPr>
          <w:rFonts w:eastAsia="Times New Roman" w:cs="Times New Roman"/>
          <w:color w:val="000000" w:themeColor="text1"/>
          <w:szCs w:val="24"/>
        </w:rPr>
        <w:t xml:space="preserve">omo </w:t>
      </w:r>
      <w:r w:rsidR="00FB0ADE" w:rsidRPr="00E01F81">
        <w:rPr>
          <w:rFonts w:eastAsia="Times New Roman" w:cs="Times New Roman"/>
          <w:color w:val="000000" w:themeColor="text1"/>
          <w:szCs w:val="24"/>
        </w:rPr>
        <w:lastRenderedPageBreak/>
        <w:t>ocorre o processo de aprendizagem e operacionalidade da Matemática nas vivências de sujeitos não escolarizados das comunidades do campo.</w:t>
      </w:r>
      <w:r w:rsidR="008760A8" w:rsidRPr="00E01F81">
        <w:rPr>
          <w:rFonts w:eastAsia="Times New Roman" w:cs="Times New Roman"/>
          <w:color w:val="000000" w:themeColor="text1"/>
          <w:szCs w:val="24"/>
        </w:rPr>
        <w:t xml:space="preserve"> </w:t>
      </w:r>
      <w:r w:rsidR="008760A8" w:rsidRPr="00E01F81">
        <w:rPr>
          <w:rFonts w:eastAsia="Times New Roman" w:cs="Times New Roman"/>
          <w:szCs w:val="24"/>
        </w:rPr>
        <w:t xml:space="preserve">Essa operacionalização se refere ao domínio prático e espontâneo das noções básicas e complexas que se encontram na Matemática formal, noções construídas e </w:t>
      </w:r>
      <w:proofErr w:type="spellStart"/>
      <w:r w:rsidR="008760A8" w:rsidRPr="00E01F81">
        <w:rPr>
          <w:rFonts w:eastAsia="Times New Roman" w:cs="Times New Roman"/>
          <w:szCs w:val="24"/>
        </w:rPr>
        <w:t>ressignificadas</w:t>
      </w:r>
      <w:proofErr w:type="spellEnd"/>
      <w:r w:rsidR="008760A8" w:rsidRPr="00E01F81">
        <w:rPr>
          <w:rFonts w:eastAsia="Times New Roman" w:cs="Times New Roman"/>
          <w:szCs w:val="24"/>
        </w:rPr>
        <w:t xml:space="preserve"> a partir das demandas sociais de diversos povos e culturas. </w:t>
      </w:r>
    </w:p>
    <w:p w:rsidR="008760A8" w:rsidRPr="00E01F81" w:rsidRDefault="00FB0ADE" w:rsidP="00A911DB">
      <w:pPr>
        <w:ind w:firstLine="708"/>
        <w:rPr>
          <w:rFonts w:eastAsia="Times New Roman" w:cs="Times New Roman"/>
          <w:szCs w:val="24"/>
        </w:rPr>
      </w:pPr>
      <w:r w:rsidRPr="00E01F81">
        <w:rPr>
          <w:rFonts w:eastAsia="Times New Roman" w:cs="Times New Roman"/>
          <w:szCs w:val="24"/>
        </w:rPr>
        <w:t>Desse modo</w:t>
      </w:r>
      <w:r w:rsidR="00A911DB" w:rsidRPr="00E01F81">
        <w:rPr>
          <w:rFonts w:eastAsia="Times New Roman" w:cs="Times New Roman"/>
          <w:szCs w:val="24"/>
        </w:rPr>
        <w:t xml:space="preserve">, objetivamos </w:t>
      </w:r>
      <w:r w:rsidRPr="00E01F81">
        <w:rPr>
          <w:rFonts w:eastAsia="Times New Roman" w:cs="Times New Roman"/>
          <w:szCs w:val="24"/>
        </w:rPr>
        <w:t xml:space="preserve">com este artigo </w:t>
      </w:r>
      <w:r w:rsidRPr="00E01F81">
        <w:rPr>
          <w:rFonts w:eastAsia="Times New Roman" w:cs="Times New Roman"/>
          <w:color w:val="000000" w:themeColor="text1"/>
          <w:szCs w:val="24"/>
        </w:rPr>
        <w:t>discutir as assinalações teóricas que nos permite entender</w:t>
      </w:r>
      <w:r w:rsidRPr="00E01F81">
        <w:rPr>
          <w:rFonts w:eastAsia="Times New Roman" w:cs="Times New Roman"/>
          <w:szCs w:val="24"/>
        </w:rPr>
        <w:t xml:space="preserve"> o processo de aquisição e operacionalização dos saberes </w:t>
      </w:r>
      <w:proofErr w:type="spellStart"/>
      <w:r w:rsidRPr="00E01F81">
        <w:rPr>
          <w:rFonts w:eastAsia="Times New Roman" w:cs="Times New Roman"/>
          <w:szCs w:val="24"/>
        </w:rPr>
        <w:t>etnomatemáticos</w:t>
      </w:r>
      <w:proofErr w:type="spellEnd"/>
      <w:r w:rsidRPr="00E01F81">
        <w:rPr>
          <w:rFonts w:eastAsia="Times New Roman" w:cs="Times New Roman"/>
          <w:szCs w:val="24"/>
        </w:rPr>
        <w:t xml:space="preserve"> de sujeitos não escolarizados</w:t>
      </w:r>
      <w:r w:rsidR="00A911DB" w:rsidRPr="00E01F81">
        <w:rPr>
          <w:rFonts w:eastAsia="Times New Roman" w:cs="Times New Roman"/>
          <w:szCs w:val="24"/>
        </w:rPr>
        <w:t>, tendo em vista as influências históricas, políticas e sociais</w:t>
      </w:r>
      <w:r w:rsidR="009C6E08" w:rsidRPr="00E01F81">
        <w:rPr>
          <w:rFonts w:eastAsia="Times New Roman" w:cs="Times New Roman"/>
          <w:szCs w:val="24"/>
        </w:rPr>
        <w:t xml:space="preserve"> presentes nesse contexto</w:t>
      </w:r>
      <w:r w:rsidR="00A911DB" w:rsidRPr="00E01F81">
        <w:rPr>
          <w:rFonts w:eastAsia="Times New Roman" w:cs="Times New Roman"/>
          <w:szCs w:val="24"/>
        </w:rPr>
        <w:t>. Para tal, adotamos como metodologia a pesquisa bibliográfi</w:t>
      </w:r>
      <w:r w:rsidRPr="00E01F81">
        <w:rPr>
          <w:rFonts w:eastAsia="Times New Roman" w:cs="Times New Roman"/>
          <w:szCs w:val="24"/>
        </w:rPr>
        <w:t xml:space="preserve">ca. </w:t>
      </w:r>
      <w:r w:rsidRPr="00E01F81">
        <w:rPr>
          <w:rFonts w:cs="Times New Roman"/>
          <w:szCs w:val="24"/>
        </w:rPr>
        <w:t>Teoricamente se assenta no pensamento de autores como</w:t>
      </w:r>
      <w:r w:rsidR="00A911DB" w:rsidRPr="00E01F81">
        <w:rPr>
          <w:rFonts w:eastAsia="Times New Roman" w:cs="Times New Roman"/>
          <w:szCs w:val="24"/>
        </w:rPr>
        <w:t xml:space="preserve"> </w:t>
      </w:r>
      <w:proofErr w:type="spellStart"/>
      <w:r w:rsidR="00A911DB" w:rsidRPr="00E01F81">
        <w:rPr>
          <w:rFonts w:cs="Times New Roman"/>
          <w:szCs w:val="24"/>
        </w:rPr>
        <w:t>Ubiratam</w:t>
      </w:r>
      <w:proofErr w:type="spellEnd"/>
      <w:r w:rsidR="00A911DB" w:rsidRPr="00E01F81">
        <w:rPr>
          <w:rFonts w:cs="Times New Roman"/>
          <w:szCs w:val="24"/>
        </w:rPr>
        <w:t xml:space="preserve"> D´</w:t>
      </w:r>
      <w:proofErr w:type="spellStart"/>
      <w:r w:rsidR="00A911DB" w:rsidRPr="00E01F81">
        <w:rPr>
          <w:rFonts w:cs="Times New Roman"/>
          <w:szCs w:val="24"/>
        </w:rPr>
        <w:t>Ambrosio</w:t>
      </w:r>
      <w:proofErr w:type="spellEnd"/>
      <w:r w:rsidR="00A911DB" w:rsidRPr="00E01F81">
        <w:rPr>
          <w:rFonts w:cs="Times New Roman"/>
          <w:szCs w:val="24"/>
        </w:rPr>
        <w:t xml:space="preserve">, </w:t>
      </w:r>
      <w:r w:rsidR="00A911DB" w:rsidRPr="00E01F81">
        <w:rPr>
          <w:rFonts w:eastAsia="Times New Roman" w:cs="Times New Roman"/>
          <w:color w:val="000000" w:themeColor="text1"/>
          <w:szCs w:val="24"/>
        </w:rPr>
        <w:t xml:space="preserve">Francisco Bandeira, Silvia Cabrera, </w:t>
      </w:r>
      <w:r w:rsidR="00A911DB" w:rsidRPr="00E01F81">
        <w:rPr>
          <w:rFonts w:cs="Times New Roman"/>
          <w:color w:val="000000" w:themeColor="text1"/>
          <w:szCs w:val="24"/>
        </w:rPr>
        <w:t xml:space="preserve">Terezinha </w:t>
      </w:r>
      <w:proofErr w:type="spellStart"/>
      <w:r w:rsidR="00A911DB" w:rsidRPr="00E01F81">
        <w:rPr>
          <w:rFonts w:cs="Times New Roman"/>
          <w:color w:val="000000" w:themeColor="text1"/>
          <w:szCs w:val="24"/>
        </w:rPr>
        <w:t>Carraher</w:t>
      </w:r>
      <w:proofErr w:type="spellEnd"/>
      <w:r w:rsidR="00A911DB" w:rsidRPr="00E01F81">
        <w:rPr>
          <w:rFonts w:cs="Times New Roman"/>
          <w:color w:val="000000" w:themeColor="text1"/>
          <w:szCs w:val="24"/>
        </w:rPr>
        <w:t>, entre outros.</w:t>
      </w:r>
      <w:r w:rsidR="008760A8" w:rsidRPr="00E01F81">
        <w:rPr>
          <w:rFonts w:cs="Times New Roman"/>
          <w:szCs w:val="24"/>
        </w:rPr>
        <w:t xml:space="preserve"> 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01F81">
        <w:rPr>
          <w:rFonts w:ascii="Times New Roman" w:hAnsi="Times New Roman" w:cs="Times New Roman"/>
          <w:sz w:val="24"/>
          <w:szCs w:val="24"/>
        </w:rPr>
        <w:t>O artigo</w:t>
      </w:r>
      <w:r w:rsidR="00D33D83" w:rsidRPr="00E01F81">
        <w:rPr>
          <w:rFonts w:ascii="Times New Roman" w:hAnsi="Times New Roman" w:cs="Times New Roman"/>
          <w:sz w:val="24"/>
          <w:szCs w:val="24"/>
        </w:rPr>
        <w:t xml:space="preserve"> está organizado a partir de</w:t>
      </w:r>
      <w:r w:rsidRPr="00E01F81">
        <w:rPr>
          <w:rFonts w:ascii="Times New Roman" w:hAnsi="Times New Roman" w:cs="Times New Roman"/>
          <w:sz w:val="24"/>
          <w:szCs w:val="24"/>
        </w:rPr>
        <w:t xml:space="preserve"> três tópicos que buscam </w:t>
      </w:r>
      <w:r w:rsidR="00D33D83" w:rsidRPr="00E01F81">
        <w:rPr>
          <w:rFonts w:ascii="Times New Roman" w:hAnsi="Times New Roman" w:cs="Times New Roman"/>
          <w:sz w:val="24"/>
          <w:szCs w:val="24"/>
        </w:rPr>
        <w:t xml:space="preserve">empreender e </w:t>
      </w:r>
      <w:r w:rsidRPr="00E01F81">
        <w:rPr>
          <w:rFonts w:ascii="Times New Roman" w:hAnsi="Times New Roman" w:cs="Times New Roman"/>
          <w:sz w:val="24"/>
          <w:szCs w:val="24"/>
        </w:rPr>
        <w:t>apresentar uma discussão teórica acerca do problema de estudo e versam sobre influências históricas, políticas e sociais no âmbito da organi</w:t>
      </w:r>
      <w:r w:rsidR="00EA0E56" w:rsidRPr="00E01F81">
        <w:rPr>
          <w:rFonts w:ascii="Times New Roman" w:hAnsi="Times New Roman" w:cs="Times New Roman"/>
          <w:sz w:val="24"/>
          <w:szCs w:val="24"/>
        </w:rPr>
        <w:t>zação do pensamento matemático n</w:t>
      </w:r>
      <w:r w:rsidRPr="00E01F81">
        <w:rPr>
          <w:rFonts w:ascii="Times New Roman" w:hAnsi="Times New Roman" w:cs="Times New Roman"/>
          <w:sz w:val="24"/>
          <w:szCs w:val="24"/>
        </w:rPr>
        <w:t>as comunidades do campo.</w:t>
      </w:r>
      <w:r w:rsidRPr="00F67E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Ttulo2"/>
        <w:spacing w:before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E0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Etnomatemática: uma contextualização histórica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>A Matemática, em sua origem mais remota, esteve relacionada com os modos de vida dos sujeitos, intr</w:t>
      </w:r>
      <w:r w:rsidR="00D33D83">
        <w:rPr>
          <w:rFonts w:eastAsia="Times New Roman" w:cs="Times New Roman"/>
          <w:color w:val="000000" w:themeColor="text1"/>
          <w:szCs w:val="24"/>
        </w:rPr>
        <w:t>insicamente ligada ao social e à</w:t>
      </w:r>
      <w:r w:rsidRPr="00F67E0A">
        <w:rPr>
          <w:rFonts w:eastAsia="Times New Roman" w:cs="Times New Roman"/>
          <w:color w:val="000000" w:themeColor="text1"/>
          <w:szCs w:val="24"/>
        </w:rPr>
        <w:t>s manifestações culturais que requeriam da Matemática uma dimensão subjetiva que correspondesse às necessidades individuais de cada sociedade em contextos diversos, como os indígenas, maias e africanos (CAJORI, 2007). Esse modo de se organizar no mundo a partir das necessidades individuais de cada região caracteriza a Matemática enquanto manifestação sociocultural que está estreitamente ligada a organização político-social de cada comunidade local que se constituía enquanto civilização.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No entanto, a Matemática que se apresenta entre os século XVII e XIX traz consigo o caráter universal, formalista e técnico, característica que é expressa diretamente nos modos de compreender e organizar seu ensino (VIEIRA, 2008). Particularmente no século XIX essa concepção de Matemática é difundida no mundo, sobretudo nas escolas, e compromete diretamente tanto os valores estabelecidos, até então a partir da cultura e costumes individuais e coletivos, quanto o avanço da própria ciência em consonância com as necessidades individuais de cada povo, tornando o ensino lento e descontextualizado de uma perspectiva histórica. Ao analisarmos esse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 xml:space="preserve">processo de formalização da Matemática, podemos compreender essa organização como </w:t>
      </w:r>
      <w:r w:rsidR="00D33D83">
        <w:rPr>
          <w:rFonts w:eastAsia="Times New Roman" w:cs="Times New Roman"/>
          <w:color w:val="000000" w:themeColor="text1"/>
          <w:szCs w:val="24"/>
        </w:rPr>
        <w:t>sendo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proofErr w:type="gramStart"/>
      <w:r w:rsidRPr="00F67E0A">
        <w:rPr>
          <w:rFonts w:eastAsia="Times New Roman" w:cs="Times New Roman"/>
          <w:color w:val="000000" w:themeColor="text1"/>
          <w:sz w:val="22"/>
        </w:rPr>
        <w:t>um</w:t>
      </w:r>
      <w:proofErr w:type="gramEnd"/>
      <w:r w:rsidRPr="00F67E0A">
        <w:rPr>
          <w:rFonts w:eastAsia="Times New Roman" w:cs="Times New Roman"/>
          <w:color w:val="000000" w:themeColor="text1"/>
          <w:sz w:val="22"/>
        </w:rPr>
        <w:t xml:space="preserve"> movimento do desejo que, ao afrontar um real multifacetado e amorfo, busca dotá-lo de significados, fazendo uma passagem do informe ao formado, do caos à ordem parcial, do imprevisível à estabilidade provisória. Esse movimento, no entanto, só se estabelece ao fazer uso das matérias e formas de expressão disponíveis, no campo das mais variadas práticas humanas. (FERNANDES, 2014, p. 112).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É a partir da normatização da Matemática, que surge, ainda no fim do século XIX início do século XX, estudiosos que discordam do ensino formalista, técnico e mecânico da Matemática, como é o caso do filósofo </w:t>
      </w:r>
      <w:r w:rsidR="00D33D83">
        <w:rPr>
          <w:rFonts w:eastAsia="Times New Roman" w:cs="Times New Roman"/>
          <w:color w:val="000000" w:themeColor="text1"/>
          <w:szCs w:val="24"/>
        </w:rPr>
        <w:t xml:space="preserve">norte-americano </w:t>
      </w:r>
      <w:r w:rsidRPr="00F67E0A">
        <w:rPr>
          <w:rFonts w:cs="Times New Roman"/>
          <w:color w:val="000000" w:themeColor="text1"/>
          <w:szCs w:val="24"/>
        </w:rPr>
        <w:t xml:space="preserve">John Dewey e do </w:t>
      </w:r>
      <w:r w:rsidR="00D33D83">
        <w:rPr>
          <w:rFonts w:cs="Times New Roman"/>
          <w:color w:val="000000" w:themeColor="text1"/>
          <w:szCs w:val="24"/>
        </w:rPr>
        <w:t xml:space="preserve">matemático </w:t>
      </w:r>
      <w:r w:rsidRPr="00F67E0A">
        <w:rPr>
          <w:rFonts w:cs="Times New Roman"/>
          <w:color w:val="000000" w:themeColor="text1"/>
          <w:szCs w:val="24"/>
        </w:rPr>
        <w:t>alemão Felix Klein que defendiam uma relação cooperativa entre aluno e professor e a importância de adotar a Educação Matemática enquanto disciplina. Porém, só em 1908, durante o Congresso Internacional de Matemáticos, realizado em Roma, a partir da fundação da Comissão Internacional de Instrução Matemática (IMUK/ICMI), sob liderança de Felix Klein, é que a Educação Matemática se estabelece enquanto uma subárea da matemática e da educação, de natureza interdisciplinar (MIGUEL et al</w:t>
      </w:r>
      <w:r w:rsidR="00386B59">
        <w:rPr>
          <w:rFonts w:cs="Times New Roman"/>
          <w:color w:val="000000" w:themeColor="text1"/>
          <w:szCs w:val="24"/>
        </w:rPr>
        <w:t>.</w:t>
      </w:r>
      <w:r w:rsidRPr="00F67E0A">
        <w:rPr>
          <w:rFonts w:cs="Times New Roman"/>
          <w:color w:val="000000" w:themeColor="text1"/>
          <w:szCs w:val="24"/>
        </w:rPr>
        <w:t xml:space="preserve">, 2004). Em relação a organização da Educação Matemática, podemos recorrer aos escritos de </w:t>
      </w:r>
      <w:proofErr w:type="spellStart"/>
      <w:r w:rsidRPr="00F67E0A">
        <w:rPr>
          <w:rFonts w:cs="Times New Roman"/>
          <w:color w:val="000000" w:themeColor="text1"/>
          <w:szCs w:val="24"/>
        </w:rPr>
        <w:t>Garnica</w:t>
      </w:r>
      <w:proofErr w:type="spellEnd"/>
      <w:r w:rsidRPr="00F67E0A">
        <w:rPr>
          <w:rFonts w:cs="Times New Roman"/>
          <w:color w:val="000000" w:themeColor="text1"/>
          <w:szCs w:val="24"/>
        </w:rPr>
        <w:t xml:space="preserve"> e Souza (2012, p. 18) quando asseveram: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A Educação Matemática é uma prática social e a comunidade que a produz, que nela atua, que sobre ela reflete, que a sistematiza, volta-se para compreender a Matemática em situações de ensino e aprendizagem. Pode-se, em princípio, assumir que existe uma abordagem mais prática da Educação Matemática, desenvolvida por todos aqueles que, em um ambiente ou outro, em um momento ou outro, ensinam Matemática; e existe também uma abordagem mais teórica da Educação Matemática, desenvolvida por todos aqueles que fazem pesquisa nessa área em instituições acadêmicas.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 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Desse modo, podemos evidenciar a Educação Matemática numa perspectiva plural, que se estabelece a partir dos múltiplos contextos em que se insere, modificando-se e modificando sua configuração a partir da realidade de cada espaço social. </w:t>
      </w:r>
      <w:r w:rsidR="00386B59">
        <w:rPr>
          <w:rFonts w:eastAsia="Times New Roman" w:cs="Times New Roman"/>
          <w:color w:val="000000" w:themeColor="text1"/>
          <w:szCs w:val="24"/>
        </w:rPr>
        <w:t>Enquanto prática social, é possível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compreender a Educação Matemática em oposição a normatizações que regulamentam ações profissionais e de pesquisa, se estabelecendo a partir de “um cenário de constante problematização de normatizações, sempre provisórias, que se compõe junto a essas ações profissionais e de pesquisa” (FERNANDES, 2014, p. 108). Assim, a Educação Matemática recorre aos diversos contextos sociais e culturais para reestabelecer um modo dinâmico de compreender a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>Matemática, ação que é interrompida, provisoriamente, em decorrência do Movimento da Matemática Moderna.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>O Movimento da Matemática Moderna surge durante a guerra fria</w:t>
      </w:r>
      <w:r w:rsidR="00386B59">
        <w:rPr>
          <w:rFonts w:eastAsia="Times New Roman" w:cs="Times New Roman"/>
          <w:color w:val="000000" w:themeColor="text1"/>
          <w:szCs w:val="24"/>
        </w:rPr>
        <w:t xml:space="preserve">, por volta dos anos de </w:t>
      </w:r>
      <w:r w:rsidRPr="00F67E0A">
        <w:rPr>
          <w:rFonts w:eastAsia="Times New Roman" w:cs="Times New Roman"/>
          <w:color w:val="000000" w:themeColor="text1"/>
          <w:szCs w:val="24"/>
        </w:rPr>
        <w:t>1960</w:t>
      </w:r>
      <w:r w:rsidR="00386B59">
        <w:rPr>
          <w:rFonts w:eastAsia="Times New Roman" w:cs="Times New Roman"/>
          <w:color w:val="000000" w:themeColor="text1"/>
          <w:szCs w:val="24"/>
        </w:rPr>
        <w:t>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e se espalha por todo o mundo de modo constante, acarretando no desenvolvimento de práticas pedagógicas baseadas na formalidade e no rigor dos fundamentos da teoria dos conjuntos e da álgebra, descontextualizando o ensino e priorizando uma aprendizagem técnica no âmbito da Matemática.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No Brasil, um dos principais defensores desse movimento foi o professor de matemática </w:t>
      </w:r>
      <w:r w:rsidRPr="00F67E0A">
        <w:rPr>
          <w:rFonts w:cs="Times New Roman"/>
          <w:szCs w:val="24"/>
        </w:rPr>
        <w:t xml:space="preserve">Osvaldo </w:t>
      </w:r>
      <w:proofErr w:type="spellStart"/>
      <w:r w:rsidRPr="00F67E0A">
        <w:rPr>
          <w:rFonts w:cs="Times New Roman"/>
          <w:szCs w:val="24"/>
        </w:rPr>
        <w:t>Sangiorgi</w:t>
      </w:r>
      <w:proofErr w:type="spellEnd"/>
      <w:r w:rsidRPr="00F67E0A">
        <w:rPr>
          <w:rFonts w:cs="Times New Roman"/>
          <w:szCs w:val="24"/>
        </w:rPr>
        <w:t>, sendo também o autor de vários livros didáticos entre 1960 e 1970, tempo em que o movimento se instala e se expande internacionalmente.</w:t>
      </w:r>
      <w:r w:rsidR="00E36508">
        <w:rPr>
          <w:rFonts w:eastAsia="Times New Roman" w:cs="Times New Roman"/>
          <w:color w:val="000000" w:themeColor="text1"/>
          <w:szCs w:val="24"/>
        </w:rPr>
        <w:t xml:space="preserve"> Essa modificação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no ensino de Matemática trouxe novamente a campo um ensino desconectado das relações sociais, culturais e históricas, priorizando uma linguagem formal, o domínio de conceitos e teoremas, além da memorização técnica dos conteúdos. Como afirma Pinto (2005, p. 5):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A excessiva preocupação com a linguagem matemática e com a simbologia da teoria dos conjuntos deixou marcas profundas, ainda não desveladas, nas práticas pedagógicas daquele período. Ao tratar a matemática como algo neutro, destituída de história, desligada de seus processos de produção, sem nenhuma relação com o social e o político, o ensino de Matemática, nesse período, parece ter se descuidado da possibilidade crítica e criativa dos aprendizes.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 </w:t>
      </w:r>
    </w:p>
    <w:p w:rsidR="008760A8" w:rsidRPr="00F67E0A" w:rsidRDefault="008760A8" w:rsidP="008760A8">
      <w:pPr>
        <w:ind w:firstLine="0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ab/>
        <w:t xml:space="preserve">As críticas ao movimento se intensificam em todo o mundo, ainda no início da década de 1970 e, embora não possamos determinar com exatidão o fim do movimento, podemos apontar o Segundo Congresso </w:t>
      </w:r>
      <w:proofErr w:type="spellStart"/>
      <w:r w:rsidRPr="00F67E0A">
        <w:rPr>
          <w:rFonts w:cs="Times New Roman"/>
          <w:szCs w:val="24"/>
        </w:rPr>
        <w:t>International</w:t>
      </w:r>
      <w:proofErr w:type="spellEnd"/>
      <w:r w:rsidRPr="00F67E0A">
        <w:rPr>
          <w:rFonts w:cs="Times New Roman"/>
          <w:szCs w:val="24"/>
        </w:rPr>
        <w:t xml:space="preserve"> da </w:t>
      </w:r>
      <w:proofErr w:type="spellStart"/>
      <w:r w:rsidRPr="00F67E0A">
        <w:rPr>
          <w:rFonts w:cs="Times New Roman"/>
          <w:szCs w:val="24"/>
        </w:rPr>
        <w:t>Commission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on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Mathematical</w:t>
      </w:r>
      <w:proofErr w:type="spellEnd"/>
      <w:r w:rsidRPr="00F67E0A">
        <w:rPr>
          <w:rFonts w:cs="Times New Roman"/>
          <w:szCs w:val="24"/>
        </w:rPr>
        <w:t xml:space="preserve"> </w:t>
      </w:r>
      <w:proofErr w:type="spellStart"/>
      <w:r w:rsidRPr="00F67E0A">
        <w:rPr>
          <w:rFonts w:cs="Times New Roman"/>
          <w:szCs w:val="24"/>
        </w:rPr>
        <w:t>Instruction</w:t>
      </w:r>
      <w:proofErr w:type="spellEnd"/>
      <w:r w:rsidRPr="00F67E0A">
        <w:rPr>
          <w:rFonts w:cs="Times New Roman"/>
          <w:szCs w:val="24"/>
        </w:rPr>
        <w:t xml:space="preserve">, realizado em 1972 em </w:t>
      </w:r>
      <w:proofErr w:type="spellStart"/>
      <w:r w:rsidRPr="00F67E0A">
        <w:rPr>
          <w:rFonts w:cs="Times New Roman"/>
          <w:szCs w:val="24"/>
        </w:rPr>
        <w:t>Exeter</w:t>
      </w:r>
      <w:proofErr w:type="spellEnd"/>
      <w:r w:rsidRPr="00F67E0A">
        <w:rPr>
          <w:rFonts w:cs="Times New Roman"/>
          <w:szCs w:val="24"/>
        </w:rPr>
        <w:t xml:space="preserve">, Reino Unido, como marco do fim da Matemática Moderna (BANDEIRA, 2016). As críticas aos modos de ensinar matemática na época fizeram surgir teorias e movimentos que colocavam novamente em pauta a dimensão política, histórica, social e cultural da Matemática, como é o caso do Programa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 xml:space="preserve"> de </w:t>
      </w:r>
      <w:proofErr w:type="spellStart"/>
      <w:r w:rsidRPr="00F67E0A">
        <w:rPr>
          <w:rFonts w:cs="Times New Roman"/>
          <w:szCs w:val="24"/>
        </w:rPr>
        <w:t>Ubiratam</w:t>
      </w:r>
      <w:proofErr w:type="spellEnd"/>
      <w:r w:rsidRPr="00F67E0A">
        <w:rPr>
          <w:rFonts w:cs="Times New Roman"/>
          <w:szCs w:val="24"/>
        </w:rPr>
        <w:t xml:space="preserve">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e da Educação Matemática Crítica, movimento que surge dentro da Educação Matemática em 1980, preocupando-se com os aspectos políticos da Educação Matemática (SKOVSMOSE, 2001). </w:t>
      </w:r>
    </w:p>
    <w:p w:rsidR="008760A8" w:rsidRPr="00F67E0A" w:rsidRDefault="00E36508" w:rsidP="008760A8">
      <w:pPr>
        <w:ind w:firstLine="708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No que se refere à</w:t>
      </w:r>
      <w:r w:rsidR="008760A8" w:rsidRPr="00F67E0A">
        <w:rPr>
          <w:rFonts w:cs="Times New Roman"/>
          <w:szCs w:val="24"/>
        </w:rPr>
        <w:t xml:space="preserve"> Etnomatemática, esta faz parte de uma linha de estudos e pesquisas no âmbito da Educação Matemática que </w:t>
      </w:r>
      <w:r>
        <w:rPr>
          <w:rFonts w:cs="Times New Roman"/>
          <w:szCs w:val="24"/>
        </w:rPr>
        <w:t xml:space="preserve">objetiva </w:t>
      </w:r>
      <w:r w:rsidR="008760A8" w:rsidRPr="00F67E0A">
        <w:rPr>
          <w:rFonts w:cs="Times New Roman"/>
          <w:szCs w:val="24"/>
        </w:rPr>
        <w:t>pensa</w:t>
      </w:r>
      <w:r>
        <w:rPr>
          <w:rFonts w:cs="Times New Roman"/>
          <w:szCs w:val="24"/>
        </w:rPr>
        <w:t>r</w:t>
      </w:r>
      <w:r w:rsidR="008760A8" w:rsidRPr="00F67E0A">
        <w:rPr>
          <w:rFonts w:cs="Times New Roman"/>
          <w:szCs w:val="24"/>
        </w:rPr>
        <w:t xml:space="preserve"> os modos de ensinar, aprender e operar a matemática no cotidiano. </w:t>
      </w:r>
      <w:r w:rsidR="008760A8" w:rsidRPr="00F67E0A">
        <w:rPr>
          <w:rFonts w:eastAsia="Times New Roman" w:cs="Times New Roman"/>
          <w:szCs w:val="24"/>
        </w:rPr>
        <w:t xml:space="preserve">De acordo com os estudos de D´Ambrósio (2005b) a palavra Etnomatemática surgiu em meados da década de </w:t>
      </w:r>
      <w:r>
        <w:rPr>
          <w:rFonts w:eastAsia="Times New Roman" w:cs="Times New Roman"/>
          <w:szCs w:val="24"/>
        </w:rPr>
        <w:t>19</w:t>
      </w:r>
      <w:r w:rsidR="008760A8" w:rsidRPr="00F67E0A">
        <w:rPr>
          <w:rFonts w:eastAsia="Times New Roman" w:cs="Times New Roman"/>
          <w:szCs w:val="24"/>
        </w:rPr>
        <w:t xml:space="preserve">70 a partir da junção de três radicais gregos, sejam eles: </w:t>
      </w:r>
      <w:proofErr w:type="spellStart"/>
      <w:r w:rsidR="008760A8" w:rsidRPr="00F67E0A">
        <w:rPr>
          <w:rFonts w:eastAsia="Times New Roman" w:cs="Times New Roman"/>
          <w:szCs w:val="24"/>
        </w:rPr>
        <w:t>etno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, </w:t>
      </w:r>
      <w:proofErr w:type="spellStart"/>
      <w:r w:rsidR="008760A8" w:rsidRPr="00F67E0A">
        <w:rPr>
          <w:rFonts w:eastAsia="Times New Roman" w:cs="Times New Roman"/>
          <w:szCs w:val="24"/>
        </w:rPr>
        <w:t>mátema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e </w:t>
      </w:r>
      <w:proofErr w:type="spellStart"/>
      <w:r w:rsidR="008760A8" w:rsidRPr="00F67E0A">
        <w:rPr>
          <w:rFonts w:eastAsia="Times New Roman" w:cs="Times New Roman"/>
          <w:szCs w:val="24"/>
        </w:rPr>
        <w:t>techné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ou “ticas”. O </w:t>
      </w:r>
      <w:r w:rsidR="008760A8" w:rsidRPr="00F67E0A">
        <w:rPr>
          <w:rFonts w:eastAsia="Times New Roman" w:cs="Times New Roman"/>
          <w:szCs w:val="24"/>
        </w:rPr>
        <w:lastRenderedPageBreak/>
        <w:t>significado da palavra é compreendido etimologicamente e descreve como sendo a Etnomatemática as “maneiras, modos, de técnicas, de artes (</w:t>
      </w:r>
      <w:proofErr w:type="spellStart"/>
      <w:r w:rsidR="008760A8" w:rsidRPr="00F67E0A">
        <w:rPr>
          <w:rFonts w:eastAsia="Times New Roman" w:cs="Times New Roman"/>
          <w:szCs w:val="24"/>
        </w:rPr>
        <w:t>techné</w:t>
      </w:r>
      <w:proofErr w:type="spellEnd"/>
      <w:r w:rsidR="008760A8" w:rsidRPr="00F67E0A">
        <w:rPr>
          <w:rFonts w:eastAsia="Times New Roman" w:cs="Times New Roman"/>
          <w:szCs w:val="24"/>
        </w:rPr>
        <w:t xml:space="preserve"> ou “ticas”) de explicar, de conhecer, de entender com (</w:t>
      </w:r>
      <w:proofErr w:type="spellStart"/>
      <w:r w:rsidR="008760A8" w:rsidRPr="00F67E0A">
        <w:rPr>
          <w:rFonts w:eastAsia="Times New Roman" w:cs="Times New Roman"/>
          <w:szCs w:val="24"/>
        </w:rPr>
        <w:t>mátema</w:t>
      </w:r>
      <w:proofErr w:type="spellEnd"/>
      <w:r w:rsidR="008760A8" w:rsidRPr="00F67E0A">
        <w:rPr>
          <w:rFonts w:eastAsia="Times New Roman" w:cs="Times New Roman"/>
          <w:szCs w:val="24"/>
        </w:rPr>
        <w:t>) a realidade natural e sociocultural (</w:t>
      </w:r>
      <w:proofErr w:type="spellStart"/>
      <w:r w:rsidR="008760A8" w:rsidRPr="00F67E0A">
        <w:rPr>
          <w:rFonts w:eastAsia="Times New Roman" w:cs="Times New Roman"/>
          <w:szCs w:val="24"/>
        </w:rPr>
        <w:t>etno</w:t>
      </w:r>
      <w:proofErr w:type="spellEnd"/>
      <w:r w:rsidR="008760A8" w:rsidRPr="00F67E0A">
        <w:rPr>
          <w:rFonts w:eastAsia="Times New Roman" w:cs="Times New Roman"/>
          <w:szCs w:val="24"/>
        </w:rPr>
        <w:t>) na qual se insere cada povo” (op. cit. p. 112). É, portanto, a Etnomatemática, os conhecimentos histórico-culturais constituídos socialmente através das relações sociais do indivíduo com a sociedade não escolarizada.</w:t>
      </w:r>
    </w:p>
    <w:p w:rsidR="008760A8" w:rsidRPr="00F67E0A" w:rsidRDefault="008760A8" w:rsidP="008760A8">
      <w:pPr>
        <w:ind w:firstLine="708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 xml:space="preserve">Nesse aspecto, a Etnomatemática se apresenta como campo de estudo matemático que visa compreender a Matemática como linguagem própria, adaptada a realidade de cada comunidade, permitindo que seus sujeitos possam desenvolver técnicas que visam estabelecer padrões matemáticos locais, construídos cotidianamente, como: légua, </w:t>
      </w:r>
      <w:proofErr w:type="spellStart"/>
      <w:r w:rsidRPr="00F67E0A">
        <w:rPr>
          <w:rFonts w:eastAsia="Times New Roman" w:cs="Times New Roman"/>
          <w:szCs w:val="24"/>
        </w:rPr>
        <w:t>arrôba</w:t>
      </w:r>
      <w:proofErr w:type="spellEnd"/>
      <w:r w:rsidRPr="00F67E0A">
        <w:rPr>
          <w:rFonts w:eastAsia="Times New Roman" w:cs="Times New Roman"/>
          <w:szCs w:val="24"/>
        </w:rPr>
        <w:t>, braça, mói, punhado, agrado, tarefas, entre outros.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>A Etnomatemática ocupa seu lugar na história da Matemática na perspectiva de crítica social aos modos tradicionais de conceber o ensino e a aprendizagem da Matemática escolar, evidenciando as diversas manifestações culturais de aprender e operar a matemática no cotidiano, nos diversos contextos sociais em que a escolarização é ausente. Essa tendência não busca inferiorizar um modo ou outro, mas evidenciá-los enquanto processos que se relacionam e podem contribuir para além de uma formação técnica, mas, sobretudo, política, emancipatória e humana.</w:t>
      </w:r>
    </w:p>
    <w:p w:rsidR="008760A8" w:rsidRPr="00F67E0A" w:rsidRDefault="008760A8" w:rsidP="008760A8">
      <w:pPr>
        <w:ind w:firstLine="720"/>
        <w:rPr>
          <w:rFonts w:eastAsia="Times New Roman" w:cs="Times New Roman"/>
          <w:color w:val="000000" w:themeColor="text1"/>
          <w:szCs w:val="24"/>
        </w:rPr>
      </w:pPr>
    </w:p>
    <w:p w:rsidR="008760A8" w:rsidRPr="00F67E0A" w:rsidRDefault="008760A8" w:rsidP="008760A8">
      <w:pPr>
        <w:ind w:firstLine="0"/>
        <w:rPr>
          <w:rFonts w:eastAsia="Times New Roman" w:cs="Times New Roman"/>
          <w:b/>
          <w:color w:val="000000" w:themeColor="text1"/>
          <w:szCs w:val="24"/>
        </w:rPr>
      </w:pPr>
      <w:r w:rsidRPr="00F67E0A">
        <w:rPr>
          <w:rFonts w:eastAsia="Times New Roman" w:cs="Times New Roman"/>
          <w:b/>
          <w:color w:val="000000" w:themeColor="text1"/>
          <w:szCs w:val="24"/>
        </w:rPr>
        <w:t xml:space="preserve">A questão política da Etnomatemática </w:t>
      </w:r>
    </w:p>
    <w:p w:rsidR="008760A8" w:rsidRPr="00F67E0A" w:rsidRDefault="008760A8" w:rsidP="008760A8">
      <w:pPr>
        <w:ind w:firstLine="708"/>
        <w:rPr>
          <w:rFonts w:cs="Times New Roman"/>
        </w:rPr>
      </w:pPr>
      <w:r w:rsidRPr="00F67E0A">
        <w:rPr>
          <w:rFonts w:cs="Times New Roman"/>
          <w:szCs w:val="24"/>
        </w:rPr>
        <w:t>Reconhecer a dimensão política da Etnomatemática, entre as dimensões conceitual, histórica, epistemológica, educacional e cognitiva, é relevante para compreendermos essa tendência da Educação Matemática enquanto linha que se situa na história e na filosofia da matemática, estando intrinsicamente ligada as questões políticas, sociais e culturais, nos processos de aquisição e operacionalização da matemática (D´AMBROSIO, 2005a).</w:t>
      </w:r>
    </w:p>
    <w:p w:rsidR="008760A8" w:rsidRPr="00F67E0A" w:rsidRDefault="008760A8" w:rsidP="008760A8">
      <w:pPr>
        <w:ind w:firstLine="708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Inicialmente, torna-se necessário apresentar que, desde </w:t>
      </w:r>
      <w:r w:rsidR="00E36508">
        <w:rPr>
          <w:rFonts w:eastAsia="Times New Roman" w:cs="Times New Roman"/>
          <w:color w:val="000000" w:themeColor="text1"/>
          <w:szCs w:val="24"/>
        </w:rPr>
        <w:t>o processo de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universalização da Matemática, as sociedades se organizaram em função de uma lógica homogênea de compreender o mundo, excluindo as manifestações históricas, sociais e culturais que viessem a desestruturar a concepção científica que normatiza o que é ou não conhecimento. A matemática se apresenta, nesse contexto, enquanto disciplina que ensina o que deve ser aprendido e pune o que foge da organização curricular (D´AMBROSIO, 2005a). Ess</w:t>
      </w:r>
      <w:r w:rsidR="00E36508">
        <w:rPr>
          <w:rFonts w:eastAsia="Times New Roman" w:cs="Times New Roman"/>
          <w:color w:val="000000" w:themeColor="text1"/>
          <w:szCs w:val="24"/>
        </w:rPr>
        <w:t>e processo, entendido como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disciplinarização</w:t>
      </w:r>
      <w:proofErr w:type="spellEnd"/>
      <w:r w:rsidR="00E36508">
        <w:rPr>
          <w:rFonts w:eastAsia="Times New Roman" w:cs="Times New Roman"/>
          <w:color w:val="000000" w:themeColor="text1"/>
          <w:szCs w:val="24"/>
        </w:rPr>
        <w:t>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adota um discurso de ordem que, ao selecionar uma lógica específica de compreender o mundo, </w:t>
      </w:r>
      <w:r w:rsidRPr="00F67E0A">
        <w:rPr>
          <w:rFonts w:eastAsia="Times New Roman" w:cs="Times New Roman"/>
          <w:color w:val="000000" w:themeColor="text1"/>
          <w:szCs w:val="24"/>
        </w:rPr>
        <w:lastRenderedPageBreak/>
        <w:t xml:space="preserve">produz o excluído, </w:t>
      </w:r>
      <w:r w:rsidR="006B3919">
        <w:rPr>
          <w:rFonts w:eastAsia="Times New Roman" w:cs="Times New Roman"/>
          <w:color w:val="000000" w:themeColor="text1"/>
          <w:szCs w:val="24"/>
        </w:rPr>
        <w:t>uma vez que suas matri</w:t>
      </w:r>
      <w:r w:rsidRPr="00F67E0A">
        <w:rPr>
          <w:rFonts w:eastAsia="Times New Roman" w:cs="Times New Roman"/>
          <w:color w:val="000000" w:themeColor="text1"/>
          <w:szCs w:val="24"/>
        </w:rPr>
        <w:t>zes são inferiorizadas e negativadas pela hegemonia do conhecimento matemático.</w:t>
      </w:r>
    </w:p>
    <w:p w:rsidR="008760A8" w:rsidRPr="00F67E0A" w:rsidRDefault="008760A8" w:rsidP="008760A8">
      <w:pPr>
        <w:ind w:firstLine="708"/>
        <w:rPr>
          <w:rFonts w:cs="Times New Roman"/>
          <w:sz w:val="22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A palavra se constitui, nesse espaço de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disciplinarização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>, enquanto uma ferramenta de dominaç</w:t>
      </w:r>
      <w:r w:rsidR="006B3919">
        <w:rPr>
          <w:rFonts w:eastAsia="Times New Roman" w:cs="Times New Roman"/>
          <w:color w:val="000000" w:themeColor="text1"/>
          <w:szCs w:val="24"/>
        </w:rPr>
        <w:t>ão que legitima um discurso,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 colabora</w:t>
      </w:r>
      <w:r w:rsidR="006B3919">
        <w:rPr>
          <w:rFonts w:eastAsia="Times New Roman" w:cs="Times New Roman"/>
          <w:color w:val="000000" w:themeColor="text1"/>
          <w:szCs w:val="24"/>
        </w:rPr>
        <w:t>ndo para a manutenção da ordem. S</w:t>
      </w:r>
      <w:r w:rsidRPr="00F67E0A">
        <w:rPr>
          <w:rFonts w:eastAsia="Times New Roman" w:cs="Times New Roman"/>
          <w:color w:val="000000" w:themeColor="text1"/>
          <w:szCs w:val="24"/>
        </w:rPr>
        <w:t>eria, portanto, o sistema de ensino o espaço de “qualificação e fixação dos papéis para os sujeitos que falam, senão a constituição de um grupo doutrinário ao menos difuso” (</w:t>
      </w:r>
      <w:r w:rsidRPr="00F67E0A">
        <w:rPr>
          <w:rFonts w:cs="Times New Roman"/>
          <w:szCs w:val="24"/>
        </w:rPr>
        <w:t>FOUCAULT, 2007, p. 44)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cs="Times New Roman"/>
          <w:szCs w:val="24"/>
        </w:rPr>
        <w:t>Todos os instrumentos que são utilizados para alimentar esse discurso de poder</w:t>
      </w:r>
      <w:r w:rsidR="006B3919">
        <w:rPr>
          <w:rFonts w:cs="Times New Roman"/>
          <w:szCs w:val="24"/>
        </w:rPr>
        <w:t>-saber</w:t>
      </w:r>
      <w:r w:rsidRPr="00F67E0A">
        <w:rPr>
          <w:rFonts w:cs="Times New Roman"/>
          <w:szCs w:val="24"/>
        </w:rPr>
        <w:t xml:space="preserve">, que exclui e </w:t>
      </w:r>
      <w:proofErr w:type="spellStart"/>
      <w:r w:rsidRPr="00F67E0A">
        <w:rPr>
          <w:rFonts w:cs="Times New Roman"/>
          <w:szCs w:val="24"/>
        </w:rPr>
        <w:t>negativ</w:t>
      </w:r>
      <w:r w:rsidR="006B3919">
        <w:rPr>
          <w:rFonts w:cs="Times New Roman"/>
          <w:szCs w:val="24"/>
        </w:rPr>
        <w:t>iz</w:t>
      </w:r>
      <w:r w:rsidRPr="00F67E0A">
        <w:rPr>
          <w:rFonts w:cs="Times New Roman"/>
          <w:szCs w:val="24"/>
        </w:rPr>
        <w:t>a</w:t>
      </w:r>
      <w:proofErr w:type="spellEnd"/>
      <w:r w:rsidRPr="00F67E0A">
        <w:rPr>
          <w:rFonts w:cs="Times New Roman"/>
          <w:szCs w:val="24"/>
        </w:rPr>
        <w:t>, são articulados dentro de uma organização político-social que seleciona e disciplina os saberes que, colaborando para manutenção da ordem, são reconhecidos como verdadeiros. Essa ideologia é, como aponta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(2005a, p. 39-40):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r w:rsidRPr="00F67E0A">
        <w:rPr>
          <w:rFonts w:eastAsia="Times New Roman" w:cs="Times New Roman"/>
          <w:color w:val="000000" w:themeColor="text1"/>
          <w:sz w:val="22"/>
        </w:rPr>
        <w:t xml:space="preserve">A estratégia fundamental no processo de conquista, adotado por um </w:t>
      </w:r>
      <w:r w:rsidR="006B3919" w:rsidRPr="00F67E0A">
        <w:rPr>
          <w:rFonts w:eastAsia="Times New Roman" w:cs="Times New Roman"/>
          <w:color w:val="000000" w:themeColor="text1"/>
          <w:sz w:val="22"/>
        </w:rPr>
        <w:t>indivíduo</w:t>
      </w:r>
      <w:r w:rsidRPr="00F67E0A">
        <w:rPr>
          <w:rFonts w:eastAsia="Times New Roman" w:cs="Times New Roman"/>
          <w:color w:val="000000" w:themeColor="text1"/>
          <w:sz w:val="22"/>
        </w:rPr>
        <w:t xml:space="preserve">, um grupo ou uma cultura [dominador], é manter o outro, individuo, grupo ou cultura [dominado], inferiorizado. Uma forma, muito eficaz, de manter um </w:t>
      </w:r>
      <w:r w:rsidR="006B3919" w:rsidRPr="00F67E0A">
        <w:rPr>
          <w:rFonts w:eastAsia="Times New Roman" w:cs="Times New Roman"/>
          <w:color w:val="000000" w:themeColor="text1"/>
          <w:sz w:val="22"/>
        </w:rPr>
        <w:t>indivíduo</w:t>
      </w:r>
      <w:r w:rsidRPr="00F67E0A">
        <w:rPr>
          <w:rFonts w:eastAsia="Times New Roman" w:cs="Times New Roman"/>
          <w:color w:val="000000" w:themeColor="text1"/>
          <w:sz w:val="22"/>
        </w:rPr>
        <w:t xml:space="preserve">, grupo ou cultura inferiorizado é enfraquecer suas raízes, removendo os vínculos históricos e a historicidade do dominado. Essa é a estratégia mais eficiente para efetivar a conquista. </w:t>
      </w:r>
    </w:p>
    <w:p w:rsidR="008760A8" w:rsidRPr="00F67E0A" w:rsidRDefault="008760A8" w:rsidP="008760A8">
      <w:pPr>
        <w:spacing w:line="240" w:lineRule="auto"/>
        <w:ind w:left="2268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Vale ressaltar que a configuração que norteia </w:t>
      </w:r>
      <w:r w:rsidR="006B3919">
        <w:rPr>
          <w:rFonts w:cs="Times New Roman"/>
          <w:szCs w:val="24"/>
        </w:rPr>
        <w:t>os processos de</w:t>
      </w:r>
      <w:r w:rsidRPr="00F67E0A">
        <w:rPr>
          <w:rFonts w:cs="Times New Roman"/>
          <w:szCs w:val="24"/>
        </w:rPr>
        <w:t xml:space="preserve"> disciplinamento se sustenta, conforme Foucault (2010), em quatro principais procedimentos, </w:t>
      </w:r>
      <w:r w:rsidR="006B3919">
        <w:rPr>
          <w:rFonts w:cs="Times New Roman"/>
          <w:szCs w:val="24"/>
        </w:rPr>
        <w:t>quais sejam</w:t>
      </w:r>
      <w:r w:rsidRPr="00F67E0A">
        <w:rPr>
          <w:rFonts w:cs="Times New Roman"/>
          <w:szCs w:val="24"/>
        </w:rPr>
        <w:t>: A seleção do conhecimento, que desqualifica e exclui saberes considerados inúteis, senso comum; A normalização, que sistematiza e organiza os saberes científicos; a hierarquização, que estabelece os níveis de saberes, classificando desde os saberes populares até o científico; a centralização, que garante a perpetuação da seleção dos conhecimentos pela classe dominante e a transmissão dos saberes, de modo que os menos favorecidos tenham menos acesso ao conhecimento em sua totalidade. A fragmentação, sobretudo da matemática, contribui para que essa configuração de disciplinamento se estabeleça e se reproduza naturalmente, de modo a ratificar a ideia de uma matemática para poucos.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O sistema educacional, ao adotar esse modo de compreender as organizações sociais, se torna um sistema formal que produz instruídos e </w:t>
      </w:r>
      <w:r w:rsidR="006B3919">
        <w:rPr>
          <w:rFonts w:cs="Times New Roman"/>
          <w:szCs w:val="24"/>
        </w:rPr>
        <w:t xml:space="preserve">não instruídos, ou seja, os </w:t>
      </w:r>
      <w:r w:rsidRPr="00F67E0A">
        <w:rPr>
          <w:rFonts w:cs="Times New Roman"/>
          <w:szCs w:val="24"/>
        </w:rPr>
        <w:t xml:space="preserve">excluídos socialmente, evidenciando a dimensão opressora de um ensino que oprime seus sujeitos, exigindo deles a descaracterização de suas raízes e a adoção de um novo modo de compreender os diversos contextos em que está inserido. É nessa perspectiva que “a educação pode ser um instrumento para reforçar os mecanismos de exclusão social.” (D´AMBROSIO, 2005a, p. 62).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lastRenderedPageBreak/>
        <w:t xml:space="preserve">A Etnomatemática surge, nesse contexto de disciplinamento, enquanto crítica social aos modos tradicionais de adotar, conceber e compreender a matemática. Estaria então focalizada na recuperação da dignidade cultural do ser humano, no redimensionamento do ensino e da aprendizagem da matemática, além de buscar explorar os diversos contextos onde a matemática se insere, evidenciando novamente o caráter multicultural da matemática e dos sujeitos que desenvolvem cotidianamente seus modos práticos de operacionalizar a matemática em prol de suas necessidades pessoais, provocando, a partir de uma abordagem multicultural da matemática, o </w:t>
      </w:r>
      <w:proofErr w:type="spellStart"/>
      <w:r w:rsidRPr="00F67E0A">
        <w:rPr>
          <w:rFonts w:cs="Times New Roman"/>
          <w:szCs w:val="24"/>
        </w:rPr>
        <w:t>empoderamento</w:t>
      </w:r>
      <w:proofErr w:type="spellEnd"/>
      <w:r w:rsidRPr="00F67E0A">
        <w:rPr>
          <w:rFonts w:cs="Times New Roman"/>
          <w:szCs w:val="24"/>
        </w:rPr>
        <w:t xml:space="preserve"> dos sujeitos excluídos e a descolonização da matemática.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Assim, a Etnomatemáti</w:t>
      </w:r>
      <w:r w:rsidR="00730E66">
        <w:rPr>
          <w:rFonts w:cs="Times New Roman"/>
          <w:szCs w:val="24"/>
        </w:rPr>
        <w:t>ca ocupa, nesse cenário, a função</w:t>
      </w:r>
      <w:r w:rsidR="00E01F81">
        <w:rPr>
          <w:rFonts w:cs="Times New Roman"/>
          <w:szCs w:val="24"/>
        </w:rPr>
        <w:t xml:space="preserve"> de resgatar a humanidade </w:t>
      </w:r>
      <w:r w:rsidRPr="00F67E0A">
        <w:rPr>
          <w:rFonts w:cs="Times New Roman"/>
          <w:szCs w:val="24"/>
        </w:rPr>
        <w:t xml:space="preserve">roubada pela hegemonia do conhecimento </w:t>
      </w:r>
      <w:proofErr w:type="gramStart"/>
      <w:r w:rsidRPr="00F67E0A">
        <w:rPr>
          <w:rFonts w:cs="Times New Roman"/>
          <w:szCs w:val="24"/>
        </w:rPr>
        <w:t>cientifico</w:t>
      </w:r>
      <w:proofErr w:type="gramEnd"/>
      <w:r w:rsidRPr="00F67E0A">
        <w:rPr>
          <w:rFonts w:cs="Times New Roman"/>
          <w:szCs w:val="24"/>
        </w:rPr>
        <w:t xml:space="preserve">, de conduzir o sujeito a tomar consciência de sua condição de oprimido a partir de uma abordagem sociocultural que problematiza o ensino tradicional e apresenta o caráter cultural da matemática. No entanto, conforme </w:t>
      </w:r>
      <w:proofErr w:type="spellStart"/>
      <w:r w:rsidRPr="00F67E0A">
        <w:rPr>
          <w:rFonts w:cs="Times New Roman"/>
          <w:szCs w:val="24"/>
        </w:rPr>
        <w:t>Knijnik</w:t>
      </w:r>
      <w:proofErr w:type="spellEnd"/>
      <w:r w:rsidRPr="00F67E0A">
        <w:rPr>
          <w:rFonts w:cs="Times New Roman"/>
          <w:szCs w:val="24"/>
        </w:rPr>
        <w:t xml:space="preserve"> (1996, p. 278):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>Não se trata de glorificar a matemática popular, celebrando-a em conferências internacionais, como uma preciosidade a ser conservada a qualquer custo. Esse tipo de operação não empresta nenhuma ajuda aos grupos subordinados. Enquanto intelectuais, precisamos estar atentos para não pô-la em execução, exclusivamente na busca de ganhos simbólicos no campo científico ao qual pertencemos. No entanto, também não se trata de negar à Matemática popular sua dimensão de autonomia.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color w:val="000000" w:themeColor="text1"/>
          <w:szCs w:val="24"/>
        </w:rPr>
      </w:pPr>
      <w:r w:rsidRPr="00F67E0A">
        <w:rPr>
          <w:rFonts w:cs="Times New Roman"/>
          <w:szCs w:val="24"/>
        </w:rPr>
        <w:t xml:space="preserve">Nessa perspectiva, a Etnomatemática não se configura apenas como tendência que busca compreender e evidenciar as diversas manifestações matemáticas nos múltiplos contextos, mas, também, enquanto campo de estudos que se ocupa em </w:t>
      </w:r>
      <w:r w:rsidR="00730E66">
        <w:rPr>
          <w:rFonts w:cs="Times New Roman"/>
          <w:szCs w:val="24"/>
        </w:rPr>
        <w:t xml:space="preserve">refletir e </w:t>
      </w:r>
      <w:r w:rsidRPr="00F67E0A">
        <w:rPr>
          <w:rFonts w:cs="Times New Roman"/>
          <w:szCs w:val="24"/>
        </w:rPr>
        <w:t>debater questões históricas e filosóficas que se cruzam com aspectos políticos, trazendo ao centro de suas discussões o tema poder, c</w:t>
      </w:r>
      <w:r w:rsidR="00730E66">
        <w:rPr>
          <w:rFonts w:cs="Times New Roman"/>
          <w:szCs w:val="24"/>
        </w:rPr>
        <w:t>ontribuindo para a visibilidade</w:t>
      </w:r>
      <w:r w:rsidRPr="00F67E0A">
        <w:rPr>
          <w:rFonts w:cs="Times New Roman"/>
          <w:szCs w:val="24"/>
        </w:rPr>
        <w:t xml:space="preserve"> dos oprimidos e, consequentemente, para </w:t>
      </w:r>
      <w:r w:rsidR="00730E66">
        <w:rPr>
          <w:rFonts w:cs="Times New Roman"/>
          <w:szCs w:val="24"/>
        </w:rPr>
        <w:t xml:space="preserve">fortalecer </w:t>
      </w:r>
      <w:r w:rsidRPr="00F67E0A">
        <w:rPr>
          <w:rFonts w:cs="Times New Roman"/>
          <w:szCs w:val="24"/>
        </w:rPr>
        <w:t xml:space="preserve">a resistência </w:t>
      </w:r>
      <w:r w:rsidR="00730E66">
        <w:rPr>
          <w:rFonts w:cs="Times New Roman"/>
          <w:szCs w:val="24"/>
        </w:rPr>
        <w:t>que anima as suas</w:t>
      </w:r>
      <w:r w:rsidRPr="00F67E0A">
        <w:rPr>
          <w:rFonts w:cs="Times New Roman"/>
          <w:szCs w:val="24"/>
        </w:rPr>
        <w:t xml:space="preserve"> luta</w:t>
      </w:r>
      <w:r w:rsidR="00730E66">
        <w:rPr>
          <w:rFonts w:cs="Times New Roman"/>
          <w:szCs w:val="24"/>
        </w:rPr>
        <w:t>s</w:t>
      </w:r>
      <w:r w:rsidRPr="00F67E0A">
        <w:rPr>
          <w:rFonts w:cs="Times New Roman"/>
          <w:szCs w:val="24"/>
        </w:rPr>
        <w:t>.</w:t>
      </w:r>
    </w:p>
    <w:p w:rsidR="008760A8" w:rsidRPr="00F67E0A" w:rsidRDefault="00730E66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Em tal sentido, é mister</w:t>
      </w:r>
      <w:r w:rsidR="008760A8" w:rsidRPr="00F67E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destacar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que estando a Etnomatemática inserida no centro das discussões políticas, históricas, sociais, epistemológicas, cognitivas e educacionais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é um equívoco limitá-la a uma única vertente e sintetizá-la enquanto campo de estudos que trata apenas de uma matemática popular. Mais que isso, a Etnomatemática reflete e problematiza os contextos socioculturais que produzem e operam saberes matemáticos, partindo de uma compreensão política, considerando as relações de poder e as transformações históricas que produzem </w:t>
      </w:r>
      <w:r w:rsidR="00B37201">
        <w:rPr>
          <w:rFonts w:ascii="Times New Roman" w:hAnsi="Times New Roman" w:cs="Times New Roman"/>
          <w:sz w:val="24"/>
          <w:szCs w:val="24"/>
        </w:rPr>
        <w:t>o excluído, objetivando a produção e a valorização d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a dignidade cultural dos sujeitos que cotidianamente são </w:t>
      </w:r>
      <w:r w:rsidR="008760A8" w:rsidRPr="00F67E0A">
        <w:rPr>
          <w:rFonts w:ascii="Times New Roman" w:hAnsi="Times New Roman" w:cs="Times New Roman"/>
          <w:sz w:val="24"/>
          <w:szCs w:val="24"/>
        </w:rPr>
        <w:lastRenderedPageBreak/>
        <w:t xml:space="preserve">denominados de inferiores e, consequentemente, </w:t>
      </w:r>
      <w:proofErr w:type="spellStart"/>
      <w:r w:rsidR="008760A8" w:rsidRPr="00F67E0A">
        <w:rPr>
          <w:rFonts w:ascii="Times New Roman" w:hAnsi="Times New Roman" w:cs="Times New Roman"/>
          <w:sz w:val="24"/>
          <w:szCs w:val="24"/>
        </w:rPr>
        <w:t>negativ</w:t>
      </w:r>
      <w:r w:rsidR="00B37201">
        <w:rPr>
          <w:rFonts w:ascii="Times New Roman" w:hAnsi="Times New Roman" w:cs="Times New Roman"/>
          <w:sz w:val="24"/>
          <w:szCs w:val="24"/>
        </w:rPr>
        <w:t>iz</w:t>
      </w:r>
      <w:r w:rsidR="008760A8" w:rsidRPr="00F67E0A">
        <w:rPr>
          <w:rFonts w:ascii="Times New Roman" w:hAnsi="Times New Roman" w:cs="Times New Roman"/>
          <w:sz w:val="24"/>
          <w:szCs w:val="24"/>
        </w:rPr>
        <w:t>ados</w:t>
      </w:r>
      <w:proofErr w:type="spellEnd"/>
      <w:r w:rsidR="008760A8" w:rsidRPr="00F67E0A">
        <w:rPr>
          <w:rFonts w:ascii="Times New Roman" w:hAnsi="Times New Roman" w:cs="Times New Roman"/>
          <w:sz w:val="24"/>
          <w:szCs w:val="24"/>
        </w:rPr>
        <w:t xml:space="preserve"> pela ordem social </w:t>
      </w:r>
      <w:r w:rsidR="00B37201">
        <w:rPr>
          <w:rFonts w:ascii="Times New Roman" w:hAnsi="Times New Roman" w:cs="Times New Roman"/>
          <w:sz w:val="24"/>
          <w:szCs w:val="24"/>
        </w:rPr>
        <w:t>construída por</w:t>
      </w:r>
      <w:r w:rsidR="008760A8" w:rsidRPr="00F67E0A">
        <w:rPr>
          <w:rFonts w:ascii="Times New Roman" w:hAnsi="Times New Roman" w:cs="Times New Roman"/>
          <w:sz w:val="24"/>
          <w:szCs w:val="24"/>
        </w:rPr>
        <w:t xml:space="preserve"> um discurso hegemônico que seleciona e hierarquiza os conhecimentos matemáticos em prol de interesses políticos e econômicos.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>A Etnomatemática nas comunidades do campo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Desde o início das civilizações, o homem foi motivado pelo seu ambiente natural a desenvolver modos e técnicas para medir, comparar, somar e se organizar no mundo. Diversas foram as estratégias, que se modificaram através do tempo, utilizadas pelos sujeito</w:t>
      </w:r>
      <w:r w:rsidR="00B37201">
        <w:rPr>
          <w:rFonts w:cs="Times New Roman"/>
          <w:szCs w:val="24"/>
        </w:rPr>
        <w:t>s para se adaptar à</w:t>
      </w:r>
      <w:r w:rsidRPr="00F67E0A">
        <w:rPr>
          <w:rFonts w:cs="Times New Roman"/>
          <w:szCs w:val="24"/>
        </w:rPr>
        <w:t xml:space="preserve">s demandas sociais, para se inserir nos diversos contextos e garantir </w:t>
      </w:r>
      <w:r w:rsidR="00B37201">
        <w:rPr>
          <w:rFonts w:cs="Times New Roman"/>
          <w:szCs w:val="24"/>
        </w:rPr>
        <w:t xml:space="preserve">a </w:t>
      </w:r>
      <w:r w:rsidRPr="00F67E0A">
        <w:rPr>
          <w:rFonts w:cs="Times New Roman"/>
          <w:szCs w:val="24"/>
        </w:rPr>
        <w:t xml:space="preserve">sua sobrevivência. Embora tenham ocorrido muitas transformações, sobretudo nos aspectos políticos, sociais e tecnológicos, os modos arcaicos de contar, medir, comparar e somar ainda encontram-se presentes, principalmente, no campo.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No entanto, muitos são os desafios encontrados por </w:t>
      </w:r>
      <w:r w:rsidR="00B37201">
        <w:rPr>
          <w:rFonts w:cs="Times New Roman"/>
          <w:szCs w:val="24"/>
        </w:rPr>
        <w:t xml:space="preserve">diversas </w:t>
      </w:r>
      <w:r w:rsidRPr="00F67E0A">
        <w:rPr>
          <w:rFonts w:cs="Times New Roman"/>
          <w:szCs w:val="24"/>
        </w:rPr>
        <w:t>comunidade</w:t>
      </w:r>
      <w:r w:rsidR="00B37201">
        <w:rPr>
          <w:rFonts w:cs="Times New Roman"/>
          <w:szCs w:val="24"/>
        </w:rPr>
        <w:t>s rurais</w:t>
      </w:r>
      <w:r w:rsidRPr="00F67E0A">
        <w:rPr>
          <w:rFonts w:cs="Times New Roman"/>
          <w:szCs w:val="24"/>
        </w:rPr>
        <w:t xml:space="preserve"> no que concerne ao aprimoramento dos seus modos tradicionais de matematizar, o que nos apresenta uma problemática que se situa na dimensão educacional da Etnomatemática: Quais seriam as estratégias utilizadas por essa população para desenvolver modos próprios de compreender a matemática </w:t>
      </w:r>
      <w:r w:rsidR="00B37201">
        <w:rPr>
          <w:rFonts w:cs="Times New Roman"/>
          <w:szCs w:val="24"/>
        </w:rPr>
        <w:t xml:space="preserve">e operacionalizá-la </w:t>
      </w:r>
      <w:r w:rsidRPr="00F67E0A">
        <w:rPr>
          <w:rFonts w:cs="Times New Roman"/>
          <w:szCs w:val="24"/>
        </w:rPr>
        <w:t>em seu cotidiano</w:t>
      </w:r>
      <w:r w:rsidR="00B37201">
        <w:rPr>
          <w:rFonts w:cs="Times New Roman"/>
          <w:color w:val="000000" w:themeColor="text1"/>
          <w:szCs w:val="24"/>
        </w:rPr>
        <w:t xml:space="preserve">? </w:t>
      </w:r>
      <w:r w:rsidRPr="00F67E0A">
        <w:rPr>
          <w:rFonts w:cs="Times New Roman"/>
          <w:color w:val="000000" w:themeColor="text1"/>
          <w:szCs w:val="24"/>
        </w:rPr>
        <w:t xml:space="preserve">A capacidade de desenvolver uma lógica matemática própria está </w:t>
      </w:r>
      <w:r w:rsidRPr="00F67E0A">
        <w:rPr>
          <w:rFonts w:cs="Times New Roman"/>
          <w:szCs w:val="24"/>
        </w:rPr>
        <w:t>intrinsic</w:t>
      </w:r>
      <w:r w:rsidR="00B37201">
        <w:rPr>
          <w:rFonts w:cs="Times New Roman"/>
          <w:szCs w:val="24"/>
        </w:rPr>
        <w:t>amente relacionada à</w:t>
      </w:r>
      <w:r w:rsidRPr="00F67E0A">
        <w:rPr>
          <w:rFonts w:cs="Times New Roman"/>
          <w:szCs w:val="24"/>
        </w:rPr>
        <w:t xml:space="preserve"> ação que o sujeito estabelece em consonância com os contextos históricos e culturais no qual cada comunidade se insere, compreendendo que essas manifest</w:t>
      </w:r>
      <w:r w:rsidR="00B37201">
        <w:rPr>
          <w:rFonts w:cs="Times New Roman"/>
          <w:szCs w:val="24"/>
        </w:rPr>
        <w:t xml:space="preserve">ações são individuais e variam </w:t>
      </w:r>
      <w:r w:rsidRPr="00F67E0A">
        <w:rPr>
          <w:rFonts w:cs="Times New Roman"/>
          <w:szCs w:val="24"/>
        </w:rPr>
        <w:t>e</w:t>
      </w:r>
      <w:r w:rsidR="00B37201">
        <w:rPr>
          <w:rFonts w:cs="Times New Roman"/>
          <w:szCs w:val="24"/>
        </w:rPr>
        <w:t>m cada</w:t>
      </w:r>
      <w:r w:rsidRPr="00F67E0A">
        <w:rPr>
          <w:rFonts w:cs="Times New Roman"/>
          <w:szCs w:val="24"/>
        </w:rPr>
        <w:t xml:space="preserve"> localidade</w:t>
      </w:r>
      <w:r w:rsidR="00B37201">
        <w:rPr>
          <w:rFonts w:cs="Times New Roman"/>
          <w:szCs w:val="24"/>
        </w:rPr>
        <w:t xml:space="preserve"> e em cada </w:t>
      </w:r>
      <w:r w:rsidRPr="00F67E0A">
        <w:rPr>
          <w:rFonts w:cs="Times New Roman"/>
          <w:szCs w:val="24"/>
        </w:rPr>
        <w:t xml:space="preserve">momento histórico. Essa ação de conhecer, </w:t>
      </w:r>
      <w:r w:rsidR="00B37201">
        <w:rPr>
          <w:rFonts w:cs="Times New Roman"/>
          <w:szCs w:val="24"/>
        </w:rPr>
        <w:t xml:space="preserve">produzir, </w:t>
      </w:r>
      <w:r w:rsidRPr="00F67E0A">
        <w:rPr>
          <w:rFonts w:cs="Times New Roman"/>
          <w:szCs w:val="24"/>
        </w:rPr>
        <w:t>mobilizar e reproduzir os saberes mat</w:t>
      </w:r>
      <w:r w:rsidR="00B37201">
        <w:rPr>
          <w:rFonts w:cs="Times New Roman"/>
          <w:szCs w:val="24"/>
        </w:rPr>
        <w:t>emáticos estão correlacionados à memória. C</w:t>
      </w:r>
      <w:r w:rsidRPr="00F67E0A">
        <w:rPr>
          <w:rFonts w:cs="Times New Roman"/>
          <w:szCs w:val="24"/>
        </w:rPr>
        <w:t xml:space="preserve">omo </w:t>
      </w:r>
      <w:r w:rsidR="00B37201">
        <w:rPr>
          <w:rFonts w:cs="Times New Roman"/>
          <w:szCs w:val="24"/>
        </w:rPr>
        <w:t>s</w:t>
      </w:r>
      <w:r w:rsidRPr="00F67E0A">
        <w:rPr>
          <w:rFonts w:cs="Times New Roman"/>
          <w:szCs w:val="24"/>
        </w:rPr>
        <w:t>a</w:t>
      </w:r>
      <w:r w:rsidR="00B37201">
        <w:rPr>
          <w:rFonts w:cs="Times New Roman"/>
          <w:szCs w:val="24"/>
        </w:rPr>
        <w:t>lienta</w:t>
      </w:r>
      <w:r w:rsidRPr="00F67E0A">
        <w:rPr>
          <w:rFonts w:cs="Times New Roman"/>
          <w:szCs w:val="24"/>
        </w:rPr>
        <w:t xml:space="preserve"> D´</w:t>
      </w:r>
      <w:proofErr w:type="spellStart"/>
      <w:r w:rsidRPr="00F67E0A">
        <w:rPr>
          <w:rFonts w:cs="Times New Roman"/>
          <w:szCs w:val="24"/>
        </w:rPr>
        <w:t>Ambrosio</w:t>
      </w:r>
      <w:proofErr w:type="spellEnd"/>
      <w:r w:rsidRPr="00F67E0A">
        <w:rPr>
          <w:rFonts w:cs="Times New Roman"/>
          <w:szCs w:val="24"/>
        </w:rPr>
        <w:t xml:space="preserve"> (1996, p. 23):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  <w:r w:rsidRPr="00F67E0A">
        <w:rPr>
          <w:rFonts w:cs="Times New Roman"/>
          <w:sz w:val="22"/>
        </w:rPr>
        <w:t xml:space="preserve">A ação gera conhecimento, gera a capacidade de explicar, de lidar, de manejar, de entender a realidade, gera o </w:t>
      </w:r>
      <w:proofErr w:type="spellStart"/>
      <w:r w:rsidRPr="00F67E0A">
        <w:rPr>
          <w:rFonts w:cs="Times New Roman"/>
          <w:i/>
          <w:sz w:val="22"/>
        </w:rPr>
        <w:t>matema</w:t>
      </w:r>
      <w:proofErr w:type="spellEnd"/>
      <w:r w:rsidRPr="00F67E0A">
        <w:rPr>
          <w:rFonts w:cs="Times New Roman"/>
          <w:sz w:val="22"/>
        </w:rPr>
        <w:t xml:space="preserve">. Essa capacidade transmite-se e acumula-se horizontalmente, no convívio com outros, contemporâneos, por meio de comunicações, e verticalmente, de cada </w:t>
      </w:r>
      <w:r w:rsidR="00B37201" w:rsidRPr="00F67E0A">
        <w:rPr>
          <w:rFonts w:cs="Times New Roman"/>
          <w:sz w:val="22"/>
        </w:rPr>
        <w:t>indivíduo</w:t>
      </w:r>
      <w:r w:rsidRPr="00F67E0A">
        <w:rPr>
          <w:rFonts w:cs="Times New Roman"/>
          <w:sz w:val="22"/>
        </w:rPr>
        <w:t xml:space="preserve"> para si mesmo (</w:t>
      </w:r>
      <w:r w:rsidRPr="00F67E0A">
        <w:rPr>
          <w:rFonts w:cs="Times New Roman"/>
          <w:i/>
          <w:sz w:val="22"/>
        </w:rPr>
        <w:t>memória</w:t>
      </w:r>
      <w:r w:rsidRPr="00F67E0A">
        <w:rPr>
          <w:rFonts w:cs="Times New Roman"/>
          <w:sz w:val="22"/>
        </w:rPr>
        <w:t>) e de cada geração para as próximas gerações (</w:t>
      </w:r>
      <w:r w:rsidRPr="00F67E0A">
        <w:rPr>
          <w:rFonts w:cs="Times New Roman"/>
          <w:i/>
          <w:sz w:val="22"/>
        </w:rPr>
        <w:t>memória histórica</w:t>
      </w:r>
      <w:r w:rsidRPr="00F67E0A">
        <w:rPr>
          <w:rFonts w:cs="Times New Roman"/>
          <w:sz w:val="22"/>
        </w:rPr>
        <w:t>). (</w:t>
      </w:r>
      <w:r w:rsidR="00B37201">
        <w:rPr>
          <w:rFonts w:cs="Times New Roman"/>
          <w:sz w:val="22"/>
        </w:rPr>
        <w:t>Destaques no original</w:t>
      </w:r>
      <w:r w:rsidRPr="00F67E0A">
        <w:rPr>
          <w:rFonts w:cs="Times New Roman"/>
          <w:sz w:val="22"/>
        </w:rPr>
        <w:t>).</w:t>
      </w:r>
    </w:p>
    <w:p w:rsidR="008760A8" w:rsidRPr="00F67E0A" w:rsidRDefault="008760A8" w:rsidP="008760A8">
      <w:pPr>
        <w:spacing w:line="240" w:lineRule="auto"/>
        <w:ind w:left="2268" w:firstLine="0"/>
        <w:rPr>
          <w:rFonts w:cs="Times New Roman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Podemos compreender ess</w:t>
      </w:r>
      <w:r w:rsidR="00B37201">
        <w:rPr>
          <w:rFonts w:cs="Times New Roman"/>
          <w:szCs w:val="24"/>
        </w:rPr>
        <w:t>a</w:t>
      </w:r>
      <w:r w:rsidRPr="00F67E0A">
        <w:rPr>
          <w:rFonts w:cs="Times New Roman"/>
          <w:szCs w:val="24"/>
        </w:rPr>
        <w:t xml:space="preserve"> ação que constitui conhecimento e gera capacidades próprias de lidar com a realidade social, a partir das relações que são estabelecidas de sujeito para sujeito no convívio diário, nas problemáticas enfrentadas e nos desafios colocados pela sociedade institucionalizada, mobilizando os suj</w:t>
      </w:r>
      <w:r w:rsidR="00B37201">
        <w:rPr>
          <w:rFonts w:cs="Times New Roman"/>
          <w:szCs w:val="24"/>
        </w:rPr>
        <w:t xml:space="preserve">eitos que não tem acesso </w:t>
      </w:r>
      <w:r w:rsidR="00B37201">
        <w:rPr>
          <w:rFonts w:cs="Times New Roman"/>
          <w:szCs w:val="24"/>
        </w:rPr>
        <w:lastRenderedPageBreak/>
        <w:t>aos mod</w:t>
      </w:r>
      <w:r w:rsidRPr="00F67E0A">
        <w:rPr>
          <w:rFonts w:cs="Times New Roman"/>
          <w:szCs w:val="24"/>
        </w:rPr>
        <w:t xml:space="preserve">os científicos de contar, medir e pesar a desenvolver técnicas individuais de compreender o mundo e se adaptar a ele.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Essa Matemática que nasce no âmago das necessidades sociais, se redefinindo historicamente e se reproduzindo culturalmente é hoje con</w:t>
      </w:r>
      <w:r w:rsidR="00B37201">
        <w:rPr>
          <w:rFonts w:cs="Times New Roman"/>
          <w:szCs w:val="24"/>
        </w:rPr>
        <w:t>hecida como Etnomatemática. Desse modo, a</w:t>
      </w:r>
      <w:r w:rsidRPr="00F67E0A">
        <w:rPr>
          <w:rFonts w:cs="Times New Roman"/>
          <w:szCs w:val="24"/>
        </w:rPr>
        <w:t xml:space="preserve"> capacidade de conhecer e gerar o saber na prática e no convívio com os outros se constrói e se redefine constantemente em decorrência das novas demandas que são colocadas diante das comunidades que não tiveram acesso ao </w:t>
      </w:r>
      <w:r w:rsidR="00045C11">
        <w:rPr>
          <w:rFonts w:cs="Times New Roman"/>
          <w:szCs w:val="24"/>
        </w:rPr>
        <w:t xml:space="preserve">conhecimento </w:t>
      </w:r>
      <w:r w:rsidRPr="00F67E0A">
        <w:rPr>
          <w:rFonts w:cs="Times New Roman"/>
          <w:szCs w:val="24"/>
        </w:rPr>
        <w:t>científico e desenvolveram seus próprios meios para estabelecer uma lógica que, embora distintas epistem</w:t>
      </w:r>
      <w:r w:rsidR="00045C11">
        <w:rPr>
          <w:rFonts w:cs="Times New Roman"/>
          <w:szCs w:val="24"/>
        </w:rPr>
        <w:t>ologicamente, se relacionam e</w:t>
      </w:r>
      <w:r w:rsidRPr="00F67E0A">
        <w:rPr>
          <w:rFonts w:cs="Times New Roman"/>
          <w:szCs w:val="24"/>
        </w:rPr>
        <w:t xml:space="preserve"> convergem nos momentos em que se encontram, reconfigurando novamente sua organização e reconstituindo um novo modo de compreender e lidar com a realidade. 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Conhecer essas demandas que impulsionam sujeitos do campo a reelaborar sua matemática é necessário para compreendermos </w:t>
      </w:r>
      <w:r w:rsidR="00045C11">
        <w:rPr>
          <w:rFonts w:cs="Times New Roman"/>
          <w:szCs w:val="24"/>
        </w:rPr>
        <w:t>essa ação enquanto movimento cult</w:t>
      </w:r>
      <w:r w:rsidRPr="00F67E0A">
        <w:rPr>
          <w:rFonts w:cs="Times New Roman"/>
          <w:szCs w:val="24"/>
        </w:rPr>
        <w:t xml:space="preserve">ural que reconstrói o conhecimento popular a partir da consciência que o sujeito adquire mediante as problemáticas cotidianas, ao saber fazendo e fazer sabendo. Nesse sentido, o processo de aquisição dos saberes matemáticos é “uma relação dialética impulsionada pela consciência, que se realiza em várias dimensões” (D´AMBROSIO, 2005a, p. 54), podendo compreender a matemática desenvolvida nessas comunidades como 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proofErr w:type="gramStart"/>
      <w:r w:rsidRPr="00F67E0A">
        <w:rPr>
          <w:rFonts w:eastAsia="Times New Roman" w:cs="Times New Roman"/>
          <w:color w:val="000000" w:themeColor="text1"/>
          <w:sz w:val="22"/>
        </w:rPr>
        <w:t>uma</w:t>
      </w:r>
      <w:proofErr w:type="gramEnd"/>
      <w:r w:rsidRPr="00F67E0A">
        <w:rPr>
          <w:rFonts w:eastAsia="Times New Roman" w:cs="Times New Roman"/>
          <w:color w:val="000000" w:themeColor="text1"/>
          <w:sz w:val="22"/>
        </w:rPr>
        <w:t xml:space="preserve"> forma particular de organizar os objetos e eventos no mundo. Podemos estabelecer relações entre os objetos de nosso conhecimento, conta-los, medi-los, soma-los, dividi-los, etc. e verificar os resultados das diferentes formas de organização que escolhemos para nossas atividades. (CARRAHER; CARRAHER; SCHLIEMANN, 2011, p. 29)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Nesse sentido, quando destacamos que</w:t>
      </w:r>
      <w:r w:rsidRPr="00F67E0A">
        <w:rPr>
          <w:rFonts w:cs="Times New Roman"/>
          <w:color w:val="000000" w:themeColor="text1"/>
          <w:szCs w:val="24"/>
        </w:rPr>
        <w:t xml:space="preserve"> esses saberes são singulares a cada comunidade, </w:t>
      </w:r>
      <w:r w:rsidRPr="00F67E0A">
        <w:rPr>
          <w:rFonts w:cs="Times New Roman"/>
          <w:szCs w:val="24"/>
        </w:rPr>
        <w:t>estamos enfatizando, também, que o modo de organizar esses saberes são particulares e dependem tanto do contexto social e do momento histórico, quanto da cultura, compreendendo a última enquanto “o conjunto de conhecimentos compartilhados e comportamentos compatibilizados” (D´AMBROSIO, 2005a, p. 32). Entender esse processo de aquisição e operacionalização da matemática no campo é importante para compreendermos as relações que são estabelecidas durante a adaptação dos saberes do campo aos conhecimentos científicos nas práticas diárias do camponês.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No entanto, embora exista </w:t>
      </w:r>
      <w:r w:rsidRPr="00F67E0A">
        <w:rPr>
          <w:rFonts w:cs="Times New Roman"/>
          <w:color w:val="000000" w:themeColor="text1"/>
          <w:szCs w:val="24"/>
        </w:rPr>
        <w:t xml:space="preserve">essa relação, o que observamos é uma resistência ideológica de considerar esses saberes no âmbito do ensino de matemática nas escolas, estando essa aproximação restrita apenas aos espaços informais de relações de trocas </w:t>
      </w:r>
      <w:r w:rsidRPr="00F67E0A">
        <w:rPr>
          <w:rFonts w:cs="Times New Roman"/>
          <w:color w:val="000000" w:themeColor="text1"/>
          <w:szCs w:val="24"/>
        </w:rPr>
        <w:lastRenderedPageBreak/>
        <w:t>comerciais e prestação de serviços.</w:t>
      </w:r>
      <w:r w:rsidRPr="00F67E0A">
        <w:rPr>
          <w:rFonts w:cs="Times New Roman"/>
          <w:szCs w:val="24"/>
        </w:rPr>
        <w:t xml:space="preserve"> A Etnomatemática, no entanto, também pode ser considerada enquanto possibilidade reflexiva que, em sua essência, problematiza o modo tradicional de compreender a matemática e, por isso, propõe um ensino de matemática contextualizado com os aspectos socioculturais, como afirma Cabrera (2004, p. 24):</w:t>
      </w:r>
    </w:p>
    <w:p w:rsidR="008760A8" w:rsidRPr="00F67E0A" w:rsidRDefault="00161D21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color w:val="000000" w:themeColor="text1"/>
          <w:sz w:val="22"/>
        </w:rPr>
        <w:t>A proposta da etnomatemá</w:t>
      </w:r>
      <w:r w:rsidR="008760A8" w:rsidRPr="00F67E0A">
        <w:rPr>
          <w:rFonts w:eastAsia="Times New Roman" w:cs="Times New Roman"/>
          <w:color w:val="000000" w:themeColor="text1"/>
          <w:sz w:val="22"/>
        </w:rPr>
        <w:t>tica é fazer da matemática algo vivo, lidando com situações reais no tempo e no espaço, questionando o aqui e o agora. Assim, mergulhamos nas raízes e praticamos dinâmica cultural, reconhecendo na educação a importância das várias culturas e tradições na formação de uma nova civilização, transcultural e transdisciplinar.</w:t>
      </w:r>
    </w:p>
    <w:p w:rsidR="008760A8" w:rsidRPr="00F67E0A" w:rsidRDefault="008760A8" w:rsidP="008760A8">
      <w:pPr>
        <w:spacing w:line="240" w:lineRule="auto"/>
        <w:ind w:left="2268" w:firstLine="0"/>
        <w:rPr>
          <w:rFonts w:eastAsia="Times New Roman" w:cs="Times New Roman"/>
          <w:color w:val="000000" w:themeColor="text1"/>
          <w:sz w:val="22"/>
        </w:rPr>
      </w:pP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O que se propõe não é, por outro lado, uma </w:t>
      </w:r>
      <w:proofErr w:type="spellStart"/>
      <w:r w:rsidRPr="00F67E0A">
        <w:rPr>
          <w:rFonts w:cs="Times New Roman"/>
          <w:szCs w:val="24"/>
        </w:rPr>
        <w:t>disciplinarização</w:t>
      </w:r>
      <w:proofErr w:type="spellEnd"/>
      <w:r w:rsidRPr="00F67E0A">
        <w:rPr>
          <w:rFonts w:cs="Times New Roman"/>
          <w:szCs w:val="24"/>
        </w:rPr>
        <w:t xml:space="preserve"> da </w:t>
      </w:r>
      <w:proofErr w:type="spellStart"/>
      <w:r w:rsidRPr="00F67E0A">
        <w:rPr>
          <w:rFonts w:cs="Times New Roman"/>
          <w:szCs w:val="24"/>
        </w:rPr>
        <w:t>Etnomatemática</w:t>
      </w:r>
      <w:proofErr w:type="spellEnd"/>
      <w:r w:rsidRPr="00F67E0A">
        <w:rPr>
          <w:rFonts w:cs="Times New Roman"/>
          <w:szCs w:val="24"/>
        </w:rPr>
        <w:t>, considerando que estamos estabelecendo relações entre duas matemáticas que surgem a partir de objetivos distintos, mas se encontram em diversos âmbitos. O que se idealiza é oportunizar o desenvolvimento de um ensino com base no cotidiano comum dos sujeitos, inspirado nas necessidades e realidades de cada contexto, contribuindo para a minimização da violência que é praticada contra a criatividade do aluno (VITTI, 1999). Nesse sentido, a Etnomatemática procura, através da realidade social de cada comunidade, chegar a uma ação pedagógica mediante uma abordagem histórica e cultural do conhecimento (BANDEIRA, 2016).</w:t>
      </w:r>
    </w:p>
    <w:p w:rsidR="008760A8" w:rsidRPr="00F67E0A" w:rsidRDefault="008760A8" w:rsidP="008760A8">
      <w:pPr>
        <w:ind w:firstLine="708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>As práticas matemáticas que são desenvolvidas pelos sujeitos do campo carregam uma especificidade cultural que é visivelmente observada nos seus modos de aprender, conduzir e reproduz</w:t>
      </w:r>
      <w:r w:rsidR="00045C11">
        <w:rPr>
          <w:rFonts w:cs="Times New Roman"/>
          <w:szCs w:val="24"/>
        </w:rPr>
        <w:t>ir a matemática na vida prática. P</w:t>
      </w:r>
      <w:r w:rsidRPr="00F67E0A">
        <w:rPr>
          <w:rFonts w:cs="Times New Roman"/>
          <w:szCs w:val="24"/>
        </w:rPr>
        <w:t xml:space="preserve">orém, essas técnicas por não contemplarem o caráter científico e universal da matemática, geralmente aparecem como saber inferior, sendo ignorado, menosprezado, rejeitado e reprimido pela comunidade científica (D´AMBROSIO, 2005a). 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67E0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Etnoamatemática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assume, assim, a função política de visibilizar essas influências e apresentar a Matemática a partir de uma perspectiva teórico-prática, onde os sujeitos constituem seus saberes fazendo e fazem sabendo. O saber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etnomatemático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, enquanto característica de uma comunidade popular, do campo, das favelas, das florestas, das camadas menos favorecidas, se apresenta como problemática para pensarmos os modos pelos quais a matemática se constitui, se mobiliza e se reproduz através das práticas de sujeitos que estão ausentes de espaços institucionais que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cientificizam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conhecimentos e excluem práticas embebidas de saberes históricos, culturais e sociais.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>Considerações provisórias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 xml:space="preserve">Diante da abordagem realizada, podemos compreender a Etnomatemática enquanto vertente de estudos e pesquisas que busca a descentralização do conhecimento matemático hegemônico, a </w:t>
      </w:r>
      <w:proofErr w:type="spellStart"/>
      <w:r w:rsidRPr="00F67E0A">
        <w:rPr>
          <w:rFonts w:ascii="Times New Roman" w:hAnsi="Times New Roman" w:cs="Times New Roman"/>
          <w:sz w:val="24"/>
          <w:szCs w:val="24"/>
        </w:rPr>
        <w:t>visibilização</w:t>
      </w:r>
      <w:proofErr w:type="spellEnd"/>
      <w:r w:rsidRPr="00F67E0A">
        <w:rPr>
          <w:rFonts w:ascii="Times New Roman" w:hAnsi="Times New Roman" w:cs="Times New Roman"/>
          <w:sz w:val="24"/>
          <w:szCs w:val="24"/>
        </w:rPr>
        <w:t xml:space="preserve"> dos modos populares de conceber e compreender a matemática enquanto prática social, como, também, fenômeno histórico-social constituído através das relações sociais estabelecidas em diversas culturas e que busca corresponder às necessidades humanas de ser e estar no mundo matematicamente.</w:t>
      </w:r>
    </w:p>
    <w:p w:rsidR="008760A8" w:rsidRPr="00F67E0A" w:rsidRDefault="008760A8" w:rsidP="008760A8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>A dimensão política da etnomatemática nos permite explorar os paradigmas ideológicos que selecionam e hierarquizam o conhecimento, tendo em vista corresponder</w:t>
      </w:r>
      <w:r w:rsidR="00045C11">
        <w:rPr>
          <w:rFonts w:ascii="Times New Roman" w:hAnsi="Times New Roman" w:cs="Times New Roman"/>
          <w:sz w:val="24"/>
          <w:szCs w:val="24"/>
        </w:rPr>
        <w:t xml:space="preserve"> a</w:t>
      </w:r>
      <w:r w:rsidRPr="00F67E0A">
        <w:rPr>
          <w:rFonts w:ascii="Times New Roman" w:hAnsi="Times New Roman" w:cs="Times New Roman"/>
          <w:sz w:val="24"/>
          <w:szCs w:val="24"/>
        </w:rPr>
        <w:t xml:space="preserve"> interesses hegemônicos que negam as manifestações socioculturais presentes na construção do conhecimento popular, evidenciando as relações de poder intrínsecas no processo de normatização do conhecimento dominante, tendo em vista a manutenção da ordem vigente. 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7E0A">
        <w:rPr>
          <w:rFonts w:ascii="Times New Roman" w:hAnsi="Times New Roman" w:cs="Times New Roman"/>
          <w:sz w:val="24"/>
          <w:szCs w:val="24"/>
        </w:rPr>
        <w:tab/>
      </w:r>
      <w:r w:rsidRPr="00A90831">
        <w:rPr>
          <w:rFonts w:ascii="Times New Roman" w:hAnsi="Times New Roman" w:cs="Times New Roman"/>
          <w:sz w:val="24"/>
          <w:szCs w:val="24"/>
        </w:rPr>
        <w:t>A matemática expressa nas</w:t>
      </w:r>
      <w:r w:rsidR="00045C11" w:rsidRPr="00A90831">
        <w:rPr>
          <w:rFonts w:ascii="Times New Roman" w:hAnsi="Times New Roman" w:cs="Times New Roman"/>
          <w:sz w:val="24"/>
          <w:szCs w:val="24"/>
        </w:rPr>
        <w:t xml:space="preserve"> comunidades do campo apresenta</w:t>
      </w:r>
      <w:r w:rsidRPr="00A90831">
        <w:rPr>
          <w:rFonts w:ascii="Times New Roman" w:hAnsi="Times New Roman" w:cs="Times New Roman"/>
          <w:sz w:val="24"/>
          <w:szCs w:val="24"/>
        </w:rPr>
        <w:t xml:space="preserve"> os modos singulares de diferentes culturas se organizarem socialmente, politicamente e economicamente no âmbito de um sistema comercial próprio que desenvolve meios para a elaboração de códigos e nomenclaturas populares para medir, contar e pesar, possibilitando meios alternativos que subsidiam a ausência da escolarização na vida prática</w:t>
      </w:r>
      <w:r w:rsidRPr="00F67E0A">
        <w:rPr>
          <w:rFonts w:ascii="Times New Roman" w:hAnsi="Times New Roman" w:cs="Times New Roman"/>
          <w:sz w:val="24"/>
          <w:szCs w:val="24"/>
        </w:rPr>
        <w:t>. Assim, a Etnomatemática se concebe nos modos individuais de se relacionar matematicamente com o mundo, quebrando barreiras normativas e ideológicas que limitam a criatividade humana e negam as diferentes formas de compreender a organização do pensamento matemático de sujeitos não escolarizados.</w:t>
      </w: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0A8" w:rsidRPr="00F67E0A" w:rsidRDefault="008760A8" w:rsidP="008760A8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7E0A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BANDEIRA, Francisco de Assis.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Pedagogia etnomatemática</w:t>
      </w:r>
      <w:r w:rsidRPr="00F67E0A">
        <w:rPr>
          <w:rFonts w:eastAsia="Times New Roman" w:cs="Times New Roman"/>
          <w:color w:val="000000" w:themeColor="text1"/>
          <w:szCs w:val="24"/>
        </w:rPr>
        <w:t>: reflexões e ações pedagógicas em matemática do ensino fundamental. Natal, RN: EDUFRN, 2016.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CABRERA, Silvia Regina Trento.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A etnomatemática</w:t>
      </w:r>
      <w:r w:rsidRPr="00F67E0A">
        <w:rPr>
          <w:rFonts w:eastAsia="Times New Roman" w:cs="Times New Roman"/>
          <w:color w:val="000000" w:themeColor="text1"/>
          <w:szCs w:val="24"/>
        </w:rPr>
        <w:t>: teoria e prática. 2004. 57 f. Monografia (Especialização) – Curso de Educação Matemática, Universidade do Extremo Sul Catarinense, UNESC, Criciúma, 2004.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CAJORI,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Florian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Uma história da Matemática</w:t>
      </w:r>
      <w:r w:rsidRPr="00F67E0A">
        <w:rPr>
          <w:rFonts w:eastAsia="Times New Roman" w:cs="Times New Roman"/>
          <w:color w:val="000000" w:themeColor="text1"/>
          <w:szCs w:val="24"/>
        </w:rPr>
        <w:t xml:space="preserve">. Rio de Janeiro: Editora Ciência Moderna, 2007. </w:t>
      </w:r>
    </w:p>
    <w:p w:rsidR="008760A8" w:rsidRPr="00F67E0A" w:rsidRDefault="00045C11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CARRAHER, Terezinha Nunes</w:t>
      </w:r>
      <w:r w:rsidR="008760A8" w:rsidRPr="00F67E0A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CARRAHER, David William</w:t>
      </w:r>
      <w:r w:rsidR="008760A8" w:rsidRPr="00F67E0A">
        <w:rPr>
          <w:rFonts w:cs="Times New Roman"/>
          <w:szCs w:val="24"/>
        </w:rPr>
        <w:t xml:space="preserve">; SCHLIEMANN, </w:t>
      </w:r>
      <w:proofErr w:type="spellStart"/>
      <w:r w:rsidR="008760A8" w:rsidRPr="00F67E0A">
        <w:rPr>
          <w:rFonts w:cs="Times New Roman"/>
          <w:szCs w:val="24"/>
        </w:rPr>
        <w:t>Analúcia</w:t>
      </w:r>
      <w:proofErr w:type="spellEnd"/>
      <w:r w:rsidR="008760A8" w:rsidRPr="00F67E0A">
        <w:rPr>
          <w:rFonts w:cs="Times New Roman"/>
          <w:szCs w:val="24"/>
        </w:rPr>
        <w:t xml:space="preserve"> Dias. </w:t>
      </w:r>
      <w:r w:rsidR="008760A8" w:rsidRPr="00F67E0A">
        <w:rPr>
          <w:rFonts w:cs="Times New Roman"/>
          <w:b/>
          <w:szCs w:val="24"/>
        </w:rPr>
        <w:t>Na vida dez, na escola zero</w:t>
      </w:r>
      <w:r w:rsidR="008760A8" w:rsidRPr="00F67E0A">
        <w:rPr>
          <w:rFonts w:cs="Times New Roman"/>
          <w:szCs w:val="24"/>
        </w:rPr>
        <w:t>. 16. ed. São Paulo: Cortez, 2011.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lastRenderedPageBreak/>
        <w:t xml:space="preserve">D’AMBROSIO, Ubiratan.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Etnomatemática</w:t>
      </w:r>
      <w:r w:rsidRPr="00F67E0A">
        <w:rPr>
          <w:rFonts w:eastAsia="Times New Roman" w:cs="Times New Roman"/>
          <w:color w:val="000000" w:themeColor="text1"/>
          <w:szCs w:val="24"/>
        </w:rPr>
        <w:t>: elo entre as tradições e a modernidade. Belo Horizonte: Autêntica, 2005a.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D’AMBROSIO, Ubiratan. Sociedade, cultura, matemática e seu ensino.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e Pesquisa</w:t>
      </w:r>
      <w:r w:rsidRPr="00F67E0A">
        <w:rPr>
          <w:rFonts w:eastAsia="Times New Roman" w:cs="Times New Roman"/>
          <w:color w:val="000000" w:themeColor="text1"/>
          <w:szCs w:val="24"/>
        </w:rPr>
        <w:t>, São Paulo, v. 31, n. 1, p. 99-120, jan./abr. 2005b.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D’AMBROSIO, Ubiratan.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matemática</w:t>
      </w:r>
      <w:r w:rsidRPr="00F67E0A">
        <w:rPr>
          <w:rFonts w:eastAsia="Times New Roman" w:cs="Times New Roman"/>
          <w:color w:val="000000" w:themeColor="text1"/>
          <w:szCs w:val="24"/>
        </w:rPr>
        <w:t>: da teoria à prática. Campinas, SP: Papirus, 1996.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FERNANDES, Filipe Santos.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A quinta história</w:t>
      </w:r>
      <w:r w:rsidRPr="00F67E0A">
        <w:rPr>
          <w:rFonts w:eastAsia="Times New Roman" w:cs="Times New Roman"/>
          <w:color w:val="000000" w:themeColor="text1"/>
          <w:szCs w:val="24"/>
        </w:rPr>
        <w:t>: composições da educação matemática como área de pesquisa.  Tese (Doutorado em Educação Matemática) – Instituto de Geociências e Ciências Exatas, Universidade Estadual Paulista. Rio Claro, p. 233. 2014.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FOUCAULT, Michel. </w:t>
      </w:r>
      <w:r w:rsidRPr="00F67E0A">
        <w:rPr>
          <w:rFonts w:cs="Times New Roman"/>
          <w:b/>
          <w:szCs w:val="24"/>
        </w:rPr>
        <w:t>Em Defesa da Sociedade</w:t>
      </w:r>
      <w:r w:rsidRPr="00F67E0A">
        <w:rPr>
          <w:rFonts w:cs="Times New Roman"/>
          <w:szCs w:val="24"/>
        </w:rPr>
        <w:t xml:space="preserve">: curso no </w:t>
      </w:r>
      <w:proofErr w:type="spellStart"/>
      <w:r w:rsidRPr="00F67E0A">
        <w:rPr>
          <w:rFonts w:cs="Times New Roman"/>
          <w:szCs w:val="24"/>
        </w:rPr>
        <w:t>Collège</w:t>
      </w:r>
      <w:proofErr w:type="spellEnd"/>
      <w:r w:rsidRPr="00F67E0A">
        <w:rPr>
          <w:rFonts w:cs="Times New Roman"/>
          <w:szCs w:val="24"/>
        </w:rPr>
        <w:t xml:space="preserve"> d</w:t>
      </w:r>
      <w:r w:rsidR="00045C11">
        <w:rPr>
          <w:rFonts w:cs="Times New Roman"/>
          <w:szCs w:val="24"/>
        </w:rPr>
        <w:t>e France (1975-1976). T</w:t>
      </w:r>
      <w:r w:rsidRPr="00F67E0A">
        <w:rPr>
          <w:rFonts w:cs="Times New Roman"/>
          <w:szCs w:val="24"/>
        </w:rPr>
        <w:t xml:space="preserve">radução </w:t>
      </w:r>
      <w:r w:rsidR="00045C11">
        <w:rPr>
          <w:rFonts w:cs="Times New Roman"/>
          <w:szCs w:val="24"/>
        </w:rPr>
        <w:t xml:space="preserve">de </w:t>
      </w:r>
      <w:r w:rsidR="00A90831">
        <w:rPr>
          <w:rFonts w:cs="Times New Roman"/>
          <w:szCs w:val="24"/>
        </w:rPr>
        <w:t xml:space="preserve">Maria </w:t>
      </w:r>
      <w:proofErr w:type="spellStart"/>
      <w:r w:rsidR="00A90831">
        <w:rPr>
          <w:rFonts w:cs="Times New Roman"/>
          <w:szCs w:val="24"/>
        </w:rPr>
        <w:t>Ermantina</w:t>
      </w:r>
      <w:proofErr w:type="spellEnd"/>
      <w:r w:rsidR="00A90831">
        <w:rPr>
          <w:rFonts w:cs="Times New Roman"/>
          <w:szCs w:val="24"/>
        </w:rPr>
        <w:t xml:space="preserve"> Galvã</w:t>
      </w:r>
      <w:r w:rsidRPr="00F67E0A">
        <w:rPr>
          <w:rFonts w:cs="Times New Roman"/>
          <w:szCs w:val="24"/>
        </w:rPr>
        <w:t>o. 2. ed. São Paulo: Editora WMF Martins Fontes, 2010.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FOUCAULT, Michel. </w:t>
      </w:r>
      <w:r w:rsidRPr="00F67E0A">
        <w:rPr>
          <w:rFonts w:cs="Times New Roman"/>
          <w:b/>
          <w:szCs w:val="24"/>
        </w:rPr>
        <w:t>A Ordem do Discurso</w:t>
      </w:r>
      <w:r w:rsidRPr="00F67E0A">
        <w:rPr>
          <w:rFonts w:cs="Times New Roman"/>
          <w:szCs w:val="24"/>
        </w:rPr>
        <w:t xml:space="preserve">: aula inaugural no </w:t>
      </w:r>
      <w:proofErr w:type="spellStart"/>
      <w:r w:rsidRPr="00F67E0A">
        <w:rPr>
          <w:rFonts w:cs="Times New Roman"/>
          <w:szCs w:val="24"/>
        </w:rPr>
        <w:t>Collège</w:t>
      </w:r>
      <w:proofErr w:type="spellEnd"/>
      <w:r w:rsidRPr="00F67E0A">
        <w:rPr>
          <w:rFonts w:cs="Times New Roman"/>
          <w:szCs w:val="24"/>
        </w:rPr>
        <w:t xml:space="preserve"> de France, </w:t>
      </w:r>
      <w:r w:rsidRPr="00A90831">
        <w:rPr>
          <w:rFonts w:cs="Times New Roman"/>
          <w:szCs w:val="24"/>
        </w:rPr>
        <w:t xml:space="preserve">pronunciada em 2 de dezembro de 1970. </w:t>
      </w:r>
      <w:r w:rsidR="00A90831" w:rsidRPr="00A90831">
        <w:rPr>
          <w:rFonts w:cs="Times New Roman"/>
          <w:szCs w:val="24"/>
        </w:rPr>
        <w:t xml:space="preserve">Tradução de Laura F. de A. Sampaio. </w:t>
      </w:r>
      <w:r w:rsidRPr="00A90831">
        <w:rPr>
          <w:rFonts w:cs="Times New Roman"/>
          <w:szCs w:val="24"/>
        </w:rPr>
        <w:t>15. ed. São Paulo: Loyola, 2007.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>GAR</w:t>
      </w:r>
      <w:r w:rsidR="00A90831">
        <w:rPr>
          <w:rFonts w:eastAsia="Times New Roman" w:cs="Times New Roman"/>
          <w:szCs w:val="24"/>
        </w:rPr>
        <w:t xml:space="preserve">NICA, </w:t>
      </w:r>
      <w:proofErr w:type="spellStart"/>
      <w:r w:rsidR="00A90831">
        <w:rPr>
          <w:rFonts w:eastAsia="Times New Roman" w:cs="Times New Roman"/>
          <w:szCs w:val="24"/>
        </w:rPr>
        <w:t>Antonio</w:t>
      </w:r>
      <w:proofErr w:type="spellEnd"/>
      <w:r w:rsidR="00A90831">
        <w:rPr>
          <w:rFonts w:eastAsia="Times New Roman" w:cs="Times New Roman"/>
          <w:szCs w:val="24"/>
        </w:rPr>
        <w:t xml:space="preserve"> Vicente </w:t>
      </w:r>
      <w:proofErr w:type="spellStart"/>
      <w:r w:rsidR="00A90831">
        <w:rPr>
          <w:rFonts w:eastAsia="Times New Roman" w:cs="Times New Roman"/>
          <w:szCs w:val="24"/>
        </w:rPr>
        <w:t>Marafioti</w:t>
      </w:r>
      <w:proofErr w:type="spellEnd"/>
      <w:r w:rsidRPr="00F67E0A">
        <w:rPr>
          <w:rFonts w:eastAsia="Times New Roman" w:cs="Times New Roman"/>
          <w:szCs w:val="24"/>
        </w:rPr>
        <w:t xml:space="preserve">; SOUZA, Luzia Aparecida de. </w:t>
      </w:r>
      <w:r w:rsidRPr="00F67E0A">
        <w:rPr>
          <w:rFonts w:eastAsia="Times New Roman" w:cs="Times New Roman"/>
          <w:b/>
          <w:szCs w:val="24"/>
        </w:rPr>
        <w:t xml:space="preserve">Elementos de </w:t>
      </w:r>
      <w:bookmarkStart w:id="0" w:name="_GoBack"/>
      <w:bookmarkEnd w:id="0"/>
      <w:r w:rsidRPr="00F67E0A">
        <w:rPr>
          <w:rFonts w:eastAsia="Times New Roman" w:cs="Times New Roman"/>
          <w:b/>
          <w:szCs w:val="24"/>
        </w:rPr>
        <w:t>História da Educação Matemática</w:t>
      </w:r>
      <w:r w:rsidRPr="00F67E0A">
        <w:rPr>
          <w:rFonts w:eastAsia="Times New Roman" w:cs="Times New Roman"/>
          <w:szCs w:val="24"/>
        </w:rPr>
        <w:t>. São Paulo: Cultura Acadêmica, 2012.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KNIJNIK, </w:t>
      </w:r>
      <w:proofErr w:type="spellStart"/>
      <w:r w:rsidRPr="00F67E0A">
        <w:rPr>
          <w:rFonts w:cs="Times New Roman"/>
          <w:szCs w:val="24"/>
        </w:rPr>
        <w:t>Gelsa</w:t>
      </w:r>
      <w:proofErr w:type="spellEnd"/>
      <w:r w:rsidRPr="00F67E0A">
        <w:rPr>
          <w:rFonts w:cs="Times New Roman"/>
          <w:szCs w:val="24"/>
        </w:rPr>
        <w:t xml:space="preserve">. </w:t>
      </w:r>
      <w:r w:rsidRPr="00F67E0A">
        <w:rPr>
          <w:rFonts w:cs="Times New Roman"/>
          <w:b/>
          <w:szCs w:val="24"/>
        </w:rPr>
        <w:t>Exclusão e Resistência</w:t>
      </w:r>
      <w:r w:rsidRPr="00F67E0A">
        <w:rPr>
          <w:rFonts w:cs="Times New Roman"/>
          <w:szCs w:val="24"/>
        </w:rPr>
        <w:t>: Educação Matemática e Legitimidade Cultural. Rio Grande do Sul: Artes Médicas, 1996.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MIGUEL, </w:t>
      </w:r>
      <w:proofErr w:type="spellStart"/>
      <w:r w:rsidRPr="00F67E0A">
        <w:rPr>
          <w:rFonts w:cs="Times New Roman"/>
          <w:szCs w:val="24"/>
        </w:rPr>
        <w:t>A</w:t>
      </w:r>
      <w:r w:rsidR="00A90831">
        <w:rPr>
          <w:rFonts w:cs="Times New Roman"/>
          <w:szCs w:val="24"/>
        </w:rPr>
        <w:t>ntonio</w:t>
      </w:r>
      <w:proofErr w:type="spellEnd"/>
      <w:r w:rsidRPr="00F67E0A">
        <w:rPr>
          <w:rFonts w:cs="Times New Roman"/>
          <w:szCs w:val="24"/>
        </w:rPr>
        <w:t xml:space="preserve"> et al. A educação matemática: breve histórico, ações implementadas e questões sobre a sua </w:t>
      </w:r>
      <w:proofErr w:type="spellStart"/>
      <w:r w:rsidRPr="00F67E0A">
        <w:rPr>
          <w:rFonts w:cs="Times New Roman"/>
          <w:szCs w:val="24"/>
        </w:rPr>
        <w:t>disciplinarização</w:t>
      </w:r>
      <w:proofErr w:type="spellEnd"/>
      <w:r w:rsidRPr="00F67E0A">
        <w:rPr>
          <w:rFonts w:cs="Times New Roman"/>
          <w:szCs w:val="24"/>
        </w:rPr>
        <w:t xml:space="preserve">. </w:t>
      </w:r>
      <w:r w:rsidRPr="00F67E0A">
        <w:rPr>
          <w:rFonts w:cs="Times New Roman"/>
          <w:b/>
          <w:szCs w:val="24"/>
        </w:rPr>
        <w:t>Revista Brasileira de Educação</w:t>
      </w:r>
      <w:r w:rsidRPr="00F67E0A">
        <w:rPr>
          <w:rFonts w:cs="Times New Roman"/>
          <w:szCs w:val="24"/>
        </w:rPr>
        <w:t>, n. 27, p. 70-93, set./dez. 2004.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szCs w:val="24"/>
        </w:rPr>
      </w:pPr>
      <w:r w:rsidRPr="00F67E0A">
        <w:rPr>
          <w:rFonts w:cs="Times New Roman"/>
          <w:szCs w:val="24"/>
        </w:rPr>
        <w:t xml:space="preserve">PINTO, Neuza </w:t>
      </w:r>
      <w:proofErr w:type="spellStart"/>
      <w:r w:rsidRPr="00F67E0A">
        <w:rPr>
          <w:rFonts w:cs="Times New Roman"/>
          <w:szCs w:val="24"/>
        </w:rPr>
        <w:t>Bertoni</w:t>
      </w:r>
      <w:proofErr w:type="spellEnd"/>
      <w:r w:rsidRPr="00F67E0A">
        <w:rPr>
          <w:rFonts w:cs="Times New Roman"/>
          <w:szCs w:val="24"/>
        </w:rPr>
        <w:t xml:space="preserve">. Marcas históricas da matemática moderna no Brasil. </w:t>
      </w:r>
      <w:r w:rsidRPr="00F67E0A">
        <w:rPr>
          <w:rFonts w:cs="Times New Roman"/>
          <w:b/>
          <w:szCs w:val="24"/>
        </w:rPr>
        <w:t>Revista Diálogo Educacional</w:t>
      </w:r>
      <w:r w:rsidRPr="00F67E0A">
        <w:rPr>
          <w:rFonts w:cs="Times New Roman"/>
          <w:szCs w:val="24"/>
        </w:rPr>
        <w:t>, Curitiba, v. 5, n. 16, p. 25-38, set./dez. 2005.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</w:rPr>
      </w:pPr>
      <w:r w:rsidRPr="00F67E0A">
        <w:rPr>
          <w:rFonts w:eastAsia="Times New Roman" w:cs="Times New Roman"/>
          <w:color w:val="000000" w:themeColor="text1"/>
          <w:szCs w:val="24"/>
        </w:rPr>
        <w:t xml:space="preserve">SKOVSMOSE, </w:t>
      </w:r>
      <w:proofErr w:type="spellStart"/>
      <w:r w:rsidRPr="00F67E0A">
        <w:rPr>
          <w:rFonts w:eastAsia="Times New Roman" w:cs="Times New Roman"/>
          <w:color w:val="000000" w:themeColor="text1"/>
          <w:szCs w:val="24"/>
        </w:rPr>
        <w:t>Ole</w:t>
      </w:r>
      <w:proofErr w:type="spellEnd"/>
      <w:r w:rsidRPr="00F67E0A">
        <w:rPr>
          <w:rFonts w:eastAsia="Times New Roman" w:cs="Times New Roman"/>
          <w:color w:val="000000" w:themeColor="text1"/>
          <w:szCs w:val="24"/>
        </w:rPr>
        <w:t xml:space="preserve">. </w:t>
      </w:r>
      <w:r w:rsidRPr="00F67E0A">
        <w:rPr>
          <w:rFonts w:eastAsia="Times New Roman" w:cs="Times New Roman"/>
          <w:b/>
          <w:color w:val="000000" w:themeColor="text1"/>
          <w:szCs w:val="24"/>
        </w:rPr>
        <w:t>Educação matemática crítica</w:t>
      </w:r>
      <w:r w:rsidRPr="00F67E0A">
        <w:rPr>
          <w:rFonts w:eastAsia="Times New Roman" w:cs="Times New Roman"/>
          <w:color w:val="000000" w:themeColor="text1"/>
          <w:szCs w:val="24"/>
        </w:rPr>
        <w:t>: a questão da democracia. Campinas, SP: Papirus, 2001.</w:t>
      </w:r>
    </w:p>
    <w:p w:rsidR="008760A8" w:rsidRPr="00F67E0A" w:rsidRDefault="008760A8" w:rsidP="008760A8">
      <w:pPr>
        <w:spacing w:after="240"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F67E0A">
        <w:rPr>
          <w:rFonts w:cs="Times New Roman"/>
          <w:color w:val="000000" w:themeColor="text1"/>
          <w:szCs w:val="24"/>
        </w:rPr>
        <w:t>VIEIRA, Nuno. Para uma abordagem multicultural: o Programa Etnomatemática.</w:t>
      </w:r>
      <w:r w:rsidRPr="00F67E0A">
        <w:rPr>
          <w:rFonts w:cs="Times New Roman"/>
          <w:b/>
          <w:bCs/>
          <w:color w:val="000000" w:themeColor="text1"/>
          <w:szCs w:val="24"/>
        </w:rPr>
        <w:t> Rev. Lusófona de Educação</w:t>
      </w:r>
      <w:r w:rsidRPr="00F67E0A">
        <w:rPr>
          <w:rFonts w:cs="Times New Roman"/>
          <w:color w:val="000000" w:themeColor="text1"/>
          <w:szCs w:val="24"/>
        </w:rPr>
        <w:t xml:space="preserve">,  Lisboa,  n. 11, p. 163-168, 2008. </w:t>
      </w:r>
    </w:p>
    <w:p w:rsidR="008760A8" w:rsidRPr="00F67E0A" w:rsidRDefault="008760A8" w:rsidP="008760A8">
      <w:pPr>
        <w:spacing w:line="240" w:lineRule="auto"/>
        <w:ind w:firstLine="0"/>
        <w:jc w:val="left"/>
        <w:rPr>
          <w:rFonts w:eastAsia="Times New Roman" w:cs="Times New Roman"/>
          <w:szCs w:val="24"/>
        </w:rPr>
      </w:pPr>
      <w:r w:rsidRPr="00F67E0A">
        <w:rPr>
          <w:rFonts w:eastAsia="Times New Roman" w:cs="Times New Roman"/>
          <w:szCs w:val="24"/>
        </w:rPr>
        <w:t xml:space="preserve">VITTI, Catarina Maria. </w:t>
      </w:r>
      <w:r w:rsidRPr="00F67E0A">
        <w:rPr>
          <w:rFonts w:eastAsia="Times New Roman" w:cs="Times New Roman"/>
          <w:b/>
          <w:szCs w:val="24"/>
        </w:rPr>
        <w:t>Matemática com prazer</w:t>
      </w:r>
      <w:r w:rsidRPr="00F67E0A">
        <w:rPr>
          <w:rFonts w:eastAsia="Times New Roman" w:cs="Times New Roman"/>
          <w:szCs w:val="24"/>
        </w:rPr>
        <w:t xml:space="preserve">: a partir da história e da geometria. 2. ed. Piracicaba: </w:t>
      </w:r>
      <w:proofErr w:type="spellStart"/>
      <w:r w:rsidRPr="00F67E0A">
        <w:rPr>
          <w:rFonts w:eastAsia="Times New Roman" w:cs="Times New Roman"/>
          <w:szCs w:val="24"/>
        </w:rPr>
        <w:t>Unimep</w:t>
      </w:r>
      <w:proofErr w:type="spellEnd"/>
      <w:r w:rsidRPr="00F67E0A">
        <w:rPr>
          <w:rFonts w:eastAsia="Times New Roman" w:cs="Times New Roman"/>
          <w:szCs w:val="24"/>
        </w:rPr>
        <w:t>, 1999.</w:t>
      </w:r>
    </w:p>
    <w:p w:rsidR="00EB40AE" w:rsidRPr="00F67E0A" w:rsidRDefault="00EB40AE">
      <w:pPr>
        <w:rPr>
          <w:rFonts w:cs="Times New Roman"/>
        </w:rPr>
      </w:pPr>
    </w:p>
    <w:sectPr w:rsidR="00EB40AE" w:rsidRPr="00F67E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BA" w:rsidRDefault="008023BA">
      <w:pPr>
        <w:spacing w:line="240" w:lineRule="auto"/>
      </w:pPr>
      <w:r>
        <w:separator/>
      </w:r>
    </w:p>
  </w:endnote>
  <w:endnote w:type="continuationSeparator" w:id="0">
    <w:p w:rsidR="008023BA" w:rsidRDefault="00802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8023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767D6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036F402B" wp14:editId="5DFD5177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8023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BA" w:rsidRDefault="008023BA">
      <w:pPr>
        <w:spacing w:line="240" w:lineRule="auto"/>
      </w:pPr>
      <w:r>
        <w:separator/>
      </w:r>
    </w:p>
  </w:footnote>
  <w:footnote w:type="continuationSeparator" w:id="0">
    <w:p w:rsidR="008023BA" w:rsidRDefault="00802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023B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414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767D6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354ED58F" wp14:editId="2C63959C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8023BA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5168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2EA"/>
    <w:rsid w:val="000412EA"/>
    <w:rsid w:val="00045C11"/>
    <w:rsid w:val="001238FD"/>
    <w:rsid w:val="00161D21"/>
    <w:rsid w:val="001E08D8"/>
    <w:rsid w:val="00213264"/>
    <w:rsid w:val="00223B61"/>
    <w:rsid w:val="00226C20"/>
    <w:rsid w:val="00253F4B"/>
    <w:rsid w:val="0030783F"/>
    <w:rsid w:val="00386B59"/>
    <w:rsid w:val="00397568"/>
    <w:rsid w:val="004B5ABC"/>
    <w:rsid w:val="005E2D46"/>
    <w:rsid w:val="005E63A1"/>
    <w:rsid w:val="00603298"/>
    <w:rsid w:val="0063012C"/>
    <w:rsid w:val="006B3919"/>
    <w:rsid w:val="00730E66"/>
    <w:rsid w:val="00767D60"/>
    <w:rsid w:val="007A2EA1"/>
    <w:rsid w:val="007C6BD4"/>
    <w:rsid w:val="008023BA"/>
    <w:rsid w:val="008473C9"/>
    <w:rsid w:val="008760A8"/>
    <w:rsid w:val="008A75CC"/>
    <w:rsid w:val="00923A50"/>
    <w:rsid w:val="00983B91"/>
    <w:rsid w:val="009A6A23"/>
    <w:rsid w:val="009C6E08"/>
    <w:rsid w:val="00A01E10"/>
    <w:rsid w:val="00A5288A"/>
    <w:rsid w:val="00A7198C"/>
    <w:rsid w:val="00A90831"/>
    <w:rsid w:val="00A911DB"/>
    <w:rsid w:val="00B23EBD"/>
    <w:rsid w:val="00B37201"/>
    <w:rsid w:val="00D33D83"/>
    <w:rsid w:val="00DE696E"/>
    <w:rsid w:val="00E01F81"/>
    <w:rsid w:val="00E36508"/>
    <w:rsid w:val="00E84992"/>
    <w:rsid w:val="00EA0E56"/>
    <w:rsid w:val="00EB40AE"/>
    <w:rsid w:val="00F55008"/>
    <w:rsid w:val="00F67E0A"/>
    <w:rsid w:val="00FB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0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0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0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0A8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8760A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60A8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760A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0A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0A8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60A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0A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8760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0A8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8760A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760A8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876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rgefernandes@yahoo.com.b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achecowillyan8@gmail.com" TargetMode="Externa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4735</Words>
  <Characters>25575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Willyan Pacheco</cp:lastModifiedBy>
  <cp:revision>8</cp:revision>
  <dcterms:created xsi:type="dcterms:W3CDTF">2018-10-22T21:45:00Z</dcterms:created>
  <dcterms:modified xsi:type="dcterms:W3CDTF">2018-10-22T23:58:00Z</dcterms:modified>
</cp:coreProperties>
</file>