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797" w:rsidRPr="00DF2924" w:rsidRDefault="00C66797" w:rsidP="00C66797">
      <w:pPr>
        <w:jc w:val="center"/>
        <w:rPr>
          <w:rFonts w:cs="Times New Roman"/>
          <w:szCs w:val="24"/>
        </w:rPr>
      </w:pPr>
      <w:r w:rsidRPr="00DF2924">
        <w:rPr>
          <w:rFonts w:cs="Times New Roman"/>
          <w:b/>
          <w:szCs w:val="24"/>
        </w:rPr>
        <w:t>A contribuição do estágio supervisionado para a formação inicial de professores:</w:t>
      </w:r>
      <w:r w:rsidRPr="00DF2924">
        <w:rPr>
          <w:rFonts w:cs="Times New Roman"/>
          <w:szCs w:val="24"/>
        </w:rPr>
        <w:t xml:space="preserve"> reflexões a partir da implantação do Programa Residência Pedagógica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Autora: Lígia Luís de Freitas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Professora do Centro Universitário de João Pessoa - UNIPÊ, Doutora em Educação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E-mail:</w:t>
      </w:r>
      <w:r w:rsidR="004D2746">
        <w:rPr>
          <w:rFonts w:eastAsia="Times New Roman" w:cs="Times New Roman"/>
          <w:sz w:val="20"/>
          <w:szCs w:val="20"/>
        </w:rPr>
        <w:t xml:space="preserve"> </w:t>
      </w:r>
      <w:r w:rsidRPr="00DF2924">
        <w:rPr>
          <w:rFonts w:eastAsia="Times New Roman" w:cs="Times New Roman"/>
          <w:sz w:val="20"/>
          <w:szCs w:val="20"/>
        </w:rPr>
        <w:t>ligia.freitas@unipe.br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Co-Autor: Lauro Pires Xavier Neto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Professor do Centro Universitário de João Pessoa - UNIPÊ, Doutor em Educação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E-mail:</w:t>
      </w:r>
      <w:r w:rsidR="004D2746">
        <w:rPr>
          <w:rFonts w:eastAsia="Times New Roman" w:cs="Times New Roman"/>
          <w:sz w:val="20"/>
          <w:szCs w:val="20"/>
        </w:rPr>
        <w:t xml:space="preserve"> </w:t>
      </w:r>
      <w:r w:rsidRPr="00DF2924">
        <w:rPr>
          <w:rFonts w:eastAsia="Times New Roman" w:cs="Times New Roman"/>
          <w:sz w:val="20"/>
          <w:szCs w:val="20"/>
        </w:rPr>
        <w:t>lauro.xavier@unipe.br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Co-Autor: Gabriel Guedes da Silva</w:t>
      </w:r>
    </w:p>
    <w:p w:rsidR="00DF2924" w:rsidRP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Licenciando do curso de Educação Física pelo Centro Universitário de João Pessoa - UNIPÊ</w:t>
      </w:r>
    </w:p>
    <w:p w:rsidR="00DF2924" w:rsidRDefault="00DF2924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Pr="00DF2924">
        <w:rPr>
          <w:rFonts w:eastAsia="Times New Roman" w:cs="Times New Roman"/>
          <w:sz w:val="20"/>
          <w:szCs w:val="20"/>
        </w:rPr>
        <w:t>E-mail:</w:t>
      </w:r>
      <w:r w:rsidR="004D2746">
        <w:rPr>
          <w:rFonts w:eastAsia="Times New Roman" w:cs="Times New Roman"/>
          <w:sz w:val="20"/>
          <w:szCs w:val="20"/>
        </w:rPr>
        <w:t xml:space="preserve"> </w:t>
      </w:r>
      <w:r w:rsidRPr="00DF2924">
        <w:rPr>
          <w:rFonts w:eastAsia="Times New Roman" w:cs="Times New Roman"/>
          <w:sz w:val="20"/>
          <w:szCs w:val="20"/>
        </w:rPr>
        <w:t>gabrielguedesdsilva@gmail.com</w:t>
      </w:r>
    </w:p>
    <w:p w:rsidR="004D2746" w:rsidRDefault="004D2746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</w:p>
    <w:p w:rsidR="004D2746" w:rsidRPr="00DF2924" w:rsidRDefault="004D2746" w:rsidP="00DF2924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 xml:space="preserve">Co-Autor: </w:t>
      </w:r>
      <w:r w:rsidRPr="00192155">
        <w:rPr>
          <w:rFonts w:cs="Times New Roman"/>
          <w:szCs w:val="24"/>
        </w:rPr>
        <w:t>Deyvidi Henrique de Andrade</w:t>
      </w:r>
    </w:p>
    <w:p w:rsidR="004D2746" w:rsidRPr="00DF2924" w:rsidRDefault="004D2746" w:rsidP="004D2746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 w:rsidRPr="00DF2924">
        <w:rPr>
          <w:rFonts w:eastAsia="Times New Roman" w:cs="Times New Roman"/>
          <w:sz w:val="20"/>
          <w:szCs w:val="20"/>
        </w:rPr>
        <w:t>Licenciando do curso de Educação Física pelo Centro Universitário de João Pessoa - UNIPÊ</w:t>
      </w:r>
    </w:p>
    <w:p w:rsidR="00DF2924" w:rsidRPr="00DF2924" w:rsidRDefault="004D2746" w:rsidP="004D2746">
      <w:pPr>
        <w:tabs>
          <w:tab w:val="center" w:pos="4252"/>
          <w:tab w:val="left" w:pos="7260"/>
        </w:tabs>
        <w:spacing w:line="256" w:lineRule="auto"/>
        <w:ind w:firstLine="0"/>
        <w:jc w:val="righ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 w:rsidRPr="00DF2924">
        <w:rPr>
          <w:rFonts w:eastAsia="Times New Roman" w:cs="Times New Roman"/>
          <w:sz w:val="20"/>
          <w:szCs w:val="20"/>
        </w:rPr>
        <w:t>E-mail:</w:t>
      </w:r>
      <w:r w:rsidRPr="004D2746">
        <w:t xml:space="preserve"> </w:t>
      </w:r>
      <w:r w:rsidRPr="004D2746">
        <w:rPr>
          <w:rFonts w:eastAsia="Times New Roman" w:cs="Times New Roman"/>
          <w:sz w:val="20"/>
          <w:szCs w:val="20"/>
        </w:rPr>
        <w:t>deyvidibecan_@hotmail.com</w:t>
      </w:r>
    </w:p>
    <w:p w:rsidR="00C66797" w:rsidRPr="00DF2924" w:rsidRDefault="00C66797" w:rsidP="00DF2924">
      <w:pPr>
        <w:rPr>
          <w:rFonts w:cs="Times New Roman"/>
          <w:szCs w:val="24"/>
        </w:rPr>
      </w:pPr>
    </w:p>
    <w:p w:rsidR="00C66797" w:rsidRPr="00DF2924" w:rsidRDefault="00C66797" w:rsidP="009C0B78">
      <w:pPr>
        <w:ind w:firstLine="708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Resumo</w:t>
      </w:r>
    </w:p>
    <w:p w:rsidR="00C66797" w:rsidRPr="00DF2924" w:rsidRDefault="00C66797" w:rsidP="00F94AD3">
      <w:pPr>
        <w:spacing w:line="240" w:lineRule="auto"/>
        <w:ind w:firstLine="0"/>
        <w:rPr>
          <w:rFonts w:cs="Times New Roman"/>
          <w:sz w:val="22"/>
          <w:shd w:val="clear" w:color="auto" w:fill="FFFFFF"/>
        </w:rPr>
      </w:pPr>
      <w:r w:rsidRPr="00DF2924">
        <w:rPr>
          <w:rFonts w:cs="Times New Roman"/>
          <w:sz w:val="22"/>
          <w:shd w:val="clear" w:color="auto" w:fill="FFFFFF"/>
        </w:rPr>
        <w:t>A formação de professores deve considerar as mudanças nas formas de aprender e de ensinar, adequando-se à realidade contemporânea. O presente trabalho procura oferecer uma visão de conjunto das ações planejadas pelo Centro Universitário de João Pessoa (UNIPE) para o Programa Residência Pedagógica</w:t>
      </w:r>
      <w:r w:rsidR="00991421" w:rsidRPr="00DF2924">
        <w:rPr>
          <w:rFonts w:cs="Times New Roman"/>
          <w:sz w:val="22"/>
          <w:shd w:val="clear" w:color="auto" w:fill="FFFFFF"/>
        </w:rPr>
        <w:t xml:space="preserve"> vinculado à CAPES</w:t>
      </w:r>
      <w:r w:rsidRPr="00DF2924">
        <w:rPr>
          <w:rFonts w:cs="Times New Roman"/>
          <w:sz w:val="22"/>
          <w:shd w:val="clear" w:color="auto" w:fill="FFFFFF"/>
        </w:rPr>
        <w:t>, implementado no Curso de Licenciatura em Educação Física a partir de agosto de 2018</w:t>
      </w:r>
      <w:r w:rsidR="00F94AD3" w:rsidRPr="00DF2924">
        <w:rPr>
          <w:rFonts w:cs="Times New Roman"/>
          <w:sz w:val="22"/>
          <w:shd w:val="clear" w:color="auto" w:fill="FFFFFF"/>
        </w:rPr>
        <w:t xml:space="preserve"> e que está ocorrendo em </w:t>
      </w:r>
      <w:r w:rsidR="0064727F" w:rsidRPr="00DF2924">
        <w:rPr>
          <w:rFonts w:cs="Times New Roman"/>
          <w:sz w:val="22"/>
          <w:shd w:val="clear" w:color="auto" w:fill="FFFFFF"/>
        </w:rPr>
        <w:t>seis escolas públicas da capital paraibana</w:t>
      </w:r>
      <w:r w:rsidR="00991421" w:rsidRPr="00DF2924">
        <w:rPr>
          <w:rFonts w:cs="Times New Roman"/>
          <w:sz w:val="22"/>
          <w:shd w:val="clear" w:color="auto" w:fill="FFFFFF"/>
        </w:rPr>
        <w:t xml:space="preserve"> (municipais e estaduais)</w:t>
      </w:r>
      <w:r w:rsidRPr="00DF2924">
        <w:rPr>
          <w:rFonts w:cs="Times New Roman"/>
          <w:sz w:val="22"/>
          <w:shd w:val="clear" w:color="auto" w:fill="FFFFFF"/>
        </w:rPr>
        <w:t xml:space="preserve">. Espera-se aprimorar a formação docente inicial do curso de licenciatura em Educação Física, a partir do desenvolvimento de projetos que fortaleçam o exercício de uma </w:t>
      </w:r>
      <w:r w:rsidRPr="00DF2924">
        <w:rPr>
          <w:rFonts w:cs="Times New Roman"/>
          <w:i/>
          <w:sz w:val="22"/>
          <w:shd w:val="clear" w:color="auto" w:fill="FFFFFF"/>
        </w:rPr>
        <w:t>práxis</w:t>
      </w:r>
      <w:r w:rsidRPr="00DF2924">
        <w:rPr>
          <w:rFonts w:cs="Times New Roman"/>
          <w:sz w:val="22"/>
          <w:shd w:val="clear" w:color="auto" w:fill="FFFFFF"/>
        </w:rPr>
        <w:t xml:space="preserve"> reflexiva, consolidando a relação entre IES e escola, de maneira a estimular o protagonismo das redes de ensino na formação inicial.</w:t>
      </w:r>
      <w:r w:rsidR="00F94AD3" w:rsidRPr="00DF2924">
        <w:rPr>
          <w:rFonts w:cs="Times New Roman"/>
          <w:sz w:val="22"/>
          <w:shd w:val="clear" w:color="auto" w:fill="FFFFFF"/>
        </w:rPr>
        <w:t xml:space="preserve"> Os resultados iniciais indicam que os prof</w:t>
      </w:r>
      <w:r w:rsidR="00991421" w:rsidRPr="00DF2924">
        <w:rPr>
          <w:rFonts w:cs="Times New Roman"/>
          <w:sz w:val="22"/>
          <w:shd w:val="clear" w:color="auto" w:fill="FFFFFF"/>
        </w:rPr>
        <w:t>essores/preceptores das escolas</w:t>
      </w:r>
      <w:r w:rsidR="00F94AD3" w:rsidRPr="00DF2924">
        <w:rPr>
          <w:rFonts w:cs="Times New Roman"/>
          <w:sz w:val="22"/>
          <w:shd w:val="clear" w:color="auto" w:fill="FFFFFF"/>
        </w:rPr>
        <w:t xml:space="preserve"> não possuem uma concepção pedagógica definida</w:t>
      </w:r>
      <w:r w:rsidR="0064727F" w:rsidRPr="00DF2924">
        <w:rPr>
          <w:rFonts w:cs="Times New Roman"/>
          <w:sz w:val="22"/>
          <w:shd w:val="clear" w:color="auto" w:fill="FFFFFF"/>
        </w:rPr>
        <w:t xml:space="preserve"> no cotidiano de suas aulas</w:t>
      </w:r>
      <w:r w:rsidR="00991421" w:rsidRPr="00DF2924">
        <w:rPr>
          <w:rFonts w:cs="Times New Roman"/>
          <w:sz w:val="22"/>
          <w:shd w:val="clear" w:color="auto" w:fill="FFFFFF"/>
        </w:rPr>
        <w:t>, não estão realizando a formação continuada de maneira sistematizada (em especial os da rede pública estadual) e necessitam aprimorar ações didáticas para a sistematização do conhecimento – estes são os grandes desafios lançados para o Programa Residência Pedagógica.</w:t>
      </w:r>
    </w:p>
    <w:p w:rsidR="00A262E8" w:rsidRPr="00DF2924" w:rsidRDefault="00A262E8" w:rsidP="00F94AD3">
      <w:pPr>
        <w:spacing w:line="240" w:lineRule="auto"/>
        <w:ind w:firstLine="0"/>
        <w:rPr>
          <w:rFonts w:cs="Times New Roman"/>
          <w:sz w:val="22"/>
        </w:rPr>
      </w:pPr>
    </w:p>
    <w:p w:rsidR="00C66797" w:rsidRPr="00DF2924" w:rsidRDefault="00C66797" w:rsidP="00F94AD3">
      <w:pPr>
        <w:spacing w:line="240" w:lineRule="auto"/>
        <w:ind w:firstLine="0"/>
        <w:rPr>
          <w:rFonts w:cs="Times New Roman"/>
          <w:szCs w:val="24"/>
        </w:rPr>
      </w:pPr>
      <w:r w:rsidRPr="00DF2924">
        <w:rPr>
          <w:rFonts w:cs="Times New Roman"/>
          <w:sz w:val="22"/>
        </w:rPr>
        <w:t>Palavras-chave: Estágio Supervisionado. Formação Inicial de Professores. Programa Residência Pedagógica</w:t>
      </w:r>
      <w:r w:rsidRPr="00DF2924">
        <w:rPr>
          <w:rFonts w:cs="Times New Roman"/>
          <w:szCs w:val="24"/>
        </w:rPr>
        <w:t>.</w:t>
      </w:r>
    </w:p>
    <w:p w:rsidR="00C66797" w:rsidRPr="00DF2924" w:rsidRDefault="00C66797" w:rsidP="00C66797">
      <w:pPr>
        <w:rPr>
          <w:rFonts w:cs="Times New Roman"/>
          <w:szCs w:val="24"/>
        </w:rPr>
      </w:pPr>
    </w:p>
    <w:p w:rsidR="00A262E8" w:rsidRPr="00DF2924" w:rsidRDefault="00A262E8">
      <w:pPr>
        <w:ind w:firstLine="0"/>
        <w:jc w:val="left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br w:type="page"/>
      </w:r>
    </w:p>
    <w:p w:rsidR="00A262E8" w:rsidRPr="00DF2924" w:rsidRDefault="00A262E8" w:rsidP="00C66797">
      <w:pPr>
        <w:spacing w:line="480" w:lineRule="auto"/>
        <w:rPr>
          <w:rFonts w:cs="Times New Roman"/>
          <w:b/>
          <w:szCs w:val="24"/>
        </w:rPr>
      </w:pPr>
    </w:p>
    <w:p w:rsidR="00C66797" w:rsidRPr="00DF2924" w:rsidRDefault="00C66797" w:rsidP="00C66797">
      <w:pPr>
        <w:spacing w:line="480" w:lineRule="auto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Introdução</w:t>
      </w:r>
    </w:p>
    <w:p w:rsidR="00C66797" w:rsidRPr="00DF2924" w:rsidRDefault="00C66797" w:rsidP="00C66797">
      <w:pPr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A formação de professores deve considerar as mudanças nas formas de aprender e de ensinar, adequando-se à realidade contemporânea. Entretanto, nenhum projeto de formação será exitoso, se não for capaz de dialogar com o que acontece no chão da escola. Especificamente no que diz respeito à formação inicial de professores(as), as mudanças ocorridas na legislação brasileira, ao longo das últimas décadas, apontam a necessidade de afirmação de uma política nacional de formação.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Com base em Gatti e Barreto (2009) pode se dizer que, no contexto brasileiro, as demandas por formação se intensificaram a partir do final de meados do século XX, principalmente com o processo de expansão da escolarização básica.  A partir dos anos de 1960, a estrutura curricular dos cursos de formação seguia as orientações legislativas das Leis: 4.024/61, 5.540/68, 5.692/71 e 7.044/82.</w:t>
      </w:r>
    </w:p>
    <w:p w:rsidR="00641EB6" w:rsidRPr="00DF2924" w:rsidRDefault="00C66797" w:rsidP="00641EB6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Com a reforma da educação básica no Brasil, através da Pela Lei nº 5.692, de 1971, “as escolas normais são extintas e a formação que elas proviam passa a ser feita em uma Habilitação do ensino de segundo grau chamada Magistério” (GATTI; BARRETO, 2009, p. 38). Nesta direção, ao tornar-se uma habilitação com as outras, a formação para deveria seguir o currículo geral para o ensino. A referida Lei acabou criando outras saídas para suprir a falta de docentes formados em cursos de licenciatura.</w:t>
      </w:r>
    </w:p>
    <w:p w:rsidR="00C66797" w:rsidRPr="00DF2924" w:rsidRDefault="00C66797" w:rsidP="00641EB6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Essas orientações geraram uma formação de currículo disperso, sem foco nos aspectos específicos da formação docente, fragilizando a preparação da docência para atuar nos anos iniciais da escolarização. Na década seguinte, a Lei 7.044/82 alterou o artigo 30 da legislação de 1971, com foco da formação na Habilitação Magistério. Com esta legislação criou-se outras opções formativas para a docência dos anos iniciais e finais do ensino fundamental, fazendo emergindo cursos de licenciatura curta, com menos horas-aula de preparação de professores para atuarem da 1ª a 8ª séries. Depois de muitas polêmicas com esse direcionamento, o Conselho Federal de Educação criou normativa para que as licenciaturas se tornassem, progressivamente, plenas (GATTI; BARRETO, 2009).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Ainda com base nas reflexões dessas autoras, mesmo depois das alterações propostas pela Lei de Diretrizes e Base da Educação Nacional (Lei 9.394/1996), para as instituições formadoras e os cursos de formação de professores, as mudanças nos currículos da formação inicial só começaram a se efetivar a partir de 2002, a partir da </w:t>
      </w:r>
      <w:r w:rsidRPr="00DF2924">
        <w:rPr>
          <w:rFonts w:cs="Times New Roman"/>
          <w:szCs w:val="24"/>
          <w:shd w:val="clear" w:color="auto" w:fill="FFFFFF"/>
        </w:rPr>
        <w:lastRenderedPageBreak/>
        <w:t>promulgação das Diretrizes Curriculares Nacionais para a Formação de Professores (DCNFP) e das Diretrizes das Licenciaturas, instituídas pelo Conselho Nacional de Educação.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Tanto na LDB atual em 1996, quando nas normativas subsequentes (Plano Nacional de Educação e Diretrizes para a Formação de Professores) vamos encontrar as orientações gerais que devem nortear a formação inicial e continuada de professores(as). Tais diretrizes afirmam a necessária relação que deve haver entre teoria e prática. Todavia, ainda é comum encontrar profissionais recém-formados e/ou discentes, em contextos de estágio, chamando atenção para a fragilidade e distanciamento entre o que aprendem e o que efetivamente encontram na realidade escolar.   </w:t>
      </w:r>
    </w:p>
    <w:p w:rsidR="00C66797" w:rsidRPr="00DF2924" w:rsidRDefault="00C66797" w:rsidP="00C66797">
      <w:pPr>
        <w:ind w:firstLine="708"/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>Especificamente de acordo com o parágrafo único do artigo 61, da Lei supracitada, são fundamentos da formação dos(as) profissionais da educação:</w:t>
      </w:r>
    </w:p>
    <w:p w:rsidR="00641EB6" w:rsidRPr="00DF2924" w:rsidRDefault="00641EB6" w:rsidP="00C66797">
      <w:pPr>
        <w:ind w:firstLine="708"/>
        <w:rPr>
          <w:rFonts w:cs="Times New Roman"/>
          <w:szCs w:val="24"/>
          <w:shd w:val="clear" w:color="auto" w:fill="FFFFFF"/>
        </w:rPr>
      </w:pP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 w:val="22"/>
          <w:szCs w:val="24"/>
          <w:shd w:val="clear" w:color="auto" w:fill="FFFFFF"/>
        </w:rPr>
      </w:pPr>
      <w:r w:rsidRPr="00DF2924">
        <w:rPr>
          <w:rFonts w:cs="Times New Roman"/>
          <w:sz w:val="22"/>
          <w:szCs w:val="24"/>
          <w:shd w:val="clear" w:color="auto" w:fill="FFFFFF"/>
        </w:rPr>
        <w:t>I – a presença de sólida formação básica, que propicie o conhecimento dos fundamentos científicos e sociais de suas competências de trabalho;</w:t>
      </w: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 w:val="22"/>
          <w:szCs w:val="24"/>
          <w:shd w:val="clear" w:color="auto" w:fill="FFFFFF"/>
        </w:rPr>
      </w:pPr>
      <w:r w:rsidRPr="00DF2924">
        <w:rPr>
          <w:rFonts w:cs="Times New Roman"/>
          <w:sz w:val="22"/>
          <w:szCs w:val="24"/>
          <w:shd w:val="clear" w:color="auto" w:fill="FFFFFF"/>
        </w:rPr>
        <w:t>II – a associação entre teorias e práticas, mediante estágios supervisionados e capacitação em serviço;</w:t>
      </w: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 w:val="22"/>
          <w:szCs w:val="24"/>
          <w:shd w:val="clear" w:color="auto" w:fill="FFFFFF"/>
        </w:rPr>
      </w:pPr>
      <w:r w:rsidRPr="00DF2924">
        <w:rPr>
          <w:rFonts w:cs="Times New Roman"/>
          <w:sz w:val="22"/>
          <w:szCs w:val="24"/>
          <w:shd w:val="clear" w:color="auto" w:fill="FFFFFF"/>
        </w:rPr>
        <w:t>III – o aproveitamento da formação e experiências anteriores, em instituições de ensino e em outras atividades (LDB, 2015, p. 35-6).</w:t>
      </w: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Cs w:val="24"/>
          <w:shd w:val="clear" w:color="auto" w:fill="FFFFFF"/>
        </w:rPr>
      </w:pPr>
    </w:p>
    <w:p w:rsidR="00C66797" w:rsidRPr="00DF2924" w:rsidRDefault="00C66797" w:rsidP="00C66797">
      <w:pPr>
        <w:spacing w:line="240" w:lineRule="auto"/>
        <w:ind w:left="2268"/>
        <w:rPr>
          <w:rFonts w:cs="Times New Roman"/>
          <w:szCs w:val="24"/>
          <w:shd w:val="clear" w:color="auto" w:fill="FFFFFF"/>
        </w:rPr>
      </w:pPr>
    </w:p>
    <w:p w:rsidR="00C66797" w:rsidRPr="00DF2924" w:rsidRDefault="00C66797" w:rsidP="00C66797">
      <w:pPr>
        <w:rPr>
          <w:rFonts w:cs="Times New Roman"/>
          <w:szCs w:val="24"/>
          <w:shd w:val="clear" w:color="auto" w:fill="FFFFFF"/>
        </w:rPr>
      </w:pPr>
      <w:r w:rsidRPr="00DF2924">
        <w:rPr>
          <w:rFonts w:cs="Times New Roman"/>
          <w:szCs w:val="24"/>
          <w:shd w:val="clear" w:color="auto" w:fill="FFFFFF"/>
        </w:rPr>
        <w:t xml:space="preserve">De acordo com as diretrizes 2002 a formação deve perseguir o desenvolvimento de competências pessoais, sociais, profissionais, em relação direta com a pesquisa, num processo em que a </w:t>
      </w:r>
      <w:r w:rsidRPr="00DF2924">
        <w:rPr>
          <w:rStyle w:val="fontstyle01"/>
          <w:rFonts w:ascii="Times New Roman" w:hAnsi="Times New Roman" w:cs="Times New Roman"/>
          <w:color w:val="auto"/>
        </w:rPr>
        <w:t>construção de competências considere a diversidade de âmbitos que alicerçam o conhecimento do professor(a), com seleção de conteúdos que deem conta do que os(as) professores(as) ensinarão nas diferentes etapas de escolarização, de forma articulada e com observância das suas especificidades didáticas. Portanto, ação-reflexão-ação deve ser o princípio metodológico geral do processo formativo, possibilitando uma avaliação que gere autonomia profissional no processo de aprendizagem</w:t>
      </w:r>
      <w:r w:rsidRPr="00DF2924">
        <w:rPr>
          <w:rFonts w:cs="Times New Roman"/>
          <w:szCs w:val="24"/>
          <w:shd w:val="clear" w:color="auto" w:fill="FFFFFF"/>
        </w:rPr>
        <w:t xml:space="preserve"> (DCNFP, 2002).</w:t>
      </w:r>
    </w:p>
    <w:p w:rsidR="00C66797" w:rsidRPr="00DF2924" w:rsidRDefault="00C66797" w:rsidP="00C66797">
      <w:pPr>
        <w:ind w:firstLine="708"/>
        <w:rPr>
          <w:rFonts w:eastAsia="Times New Roman" w:cs="Times New Roman"/>
          <w:szCs w:val="24"/>
          <w:lang w:eastAsia="pt-BR"/>
        </w:rPr>
      </w:pPr>
      <w:r w:rsidRPr="00DF2924">
        <w:rPr>
          <w:rFonts w:cs="Times New Roman"/>
          <w:szCs w:val="24"/>
          <w:shd w:val="clear" w:color="auto" w:fill="FFFFFF"/>
        </w:rPr>
        <w:t xml:space="preserve">Fundamentados nestas reflexões o </w:t>
      </w:r>
      <w:r w:rsidRPr="00DF2924">
        <w:rPr>
          <w:rFonts w:cs="Times New Roman"/>
          <w:szCs w:val="24"/>
        </w:rPr>
        <w:t>presente trabalho procura oferecer uma visão de conjunto das ações planejadas pelo Centro Universitário de João Pessoa (UNIPE), para o Programa Residência Pedagógica, sob a responsabilidade desta instituição. Nesta direção, na instituição o Programa se desenha a partir dos seguintes objetivos: a</w:t>
      </w:r>
      <w:r w:rsidRPr="00DF2924">
        <w:rPr>
          <w:rFonts w:eastAsia="Times New Roman" w:cs="Times New Roman"/>
          <w:szCs w:val="24"/>
          <w:lang w:eastAsia="pt-BR"/>
        </w:rPr>
        <w:t xml:space="preserve">primorar a formação discente do curso de licenciatura em Educação Física, por meio do desenvolvimento de projetos vinculados aos campos de estágios supervisionados, que </w:t>
      </w:r>
      <w:r w:rsidRPr="00DF2924">
        <w:rPr>
          <w:rFonts w:eastAsia="Times New Roman" w:cs="Times New Roman"/>
          <w:szCs w:val="24"/>
          <w:lang w:eastAsia="pt-BR"/>
        </w:rPr>
        <w:lastRenderedPageBreak/>
        <w:t xml:space="preserve">conduzam o(a)  licenciando(a) ao exercício da práxis docente; fortalecer, ampliar e consolidar a relação entre IES e escola, promovendo sinergia entre a entidade que forma e a que recebe o(a) aluno(a) da licenciatura em Educação Física, estimulando o protagonismo das redes de ensino na formação inicial e; promover a adequação do currículo e proposta pedagógica do curso de Educação Física conforme às orientações da Base Nacional Comum Curricular (BNCC). A seguir apresentamos o perfil do grupo que compõem o </w:t>
      </w:r>
      <w:r w:rsidR="00A262E8" w:rsidRPr="00DF2924">
        <w:rPr>
          <w:rFonts w:eastAsia="Times New Roman" w:cs="Times New Roman"/>
          <w:szCs w:val="24"/>
          <w:lang w:eastAsia="pt-BR"/>
        </w:rPr>
        <w:t>programa e seus respectivos subpr</w:t>
      </w:r>
      <w:r w:rsidRPr="00DF2924">
        <w:rPr>
          <w:rFonts w:eastAsia="Times New Roman" w:cs="Times New Roman"/>
          <w:szCs w:val="24"/>
          <w:lang w:eastAsia="pt-BR"/>
        </w:rPr>
        <w:t>ojetos.</w:t>
      </w:r>
    </w:p>
    <w:p w:rsidR="00A262E8" w:rsidRPr="00DF2924" w:rsidRDefault="00A262E8" w:rsidP="00C66797">
      <w:pPr>
        <w:ind w:firstLine="708"/>
        <w:rPr>
          <w:rFonts w:eastAsia="Times New Roman" w:cs="Times New Roman"/>
          <w:szCs w:val="24"/>
          <w:lang w:eastAsia="pt-BR"/>
        </w:rPr>
      </w:pPr>
    </w:p>
    <w:p w:rsidR="00C66797" w:rsidRPr="00DF2924" w:rsidRDefault="00C66797" w:rsidP="00641EB6">
      <w:pPr>
        <w:spacing w:line="480" w:lineRule="auto"/>
        <w:rPr>
          <w:rFonts w:eastAsia="Times New Roman" w:cs="Times New Roman"/>
          <w:b/>
          <w:szCs w:val="24"/>
          <w:lang w:eastAsia="pt-BR"/>
        </w:rPr>
      </w:pPr>
      <w:r w:rsidRPr="00DF2924">
        <w:rPr>
          <w:rFonts w:eastAsia="Times New Roman" w:cs="Times New Roman"/>
          <w:b/>
          <w:szCs w:val="24"/>
          <w:lang w:eastAsia="pt-BR"/>
        </w:rPr>
        <w:t>1. Perfil do alunado residente e subprojetos de trabalho</w:t>
      </w:r>
    </w:p>
    <w:p w:rsidR="00C66797" w:rsidRPr="00DF2924" w:rsidRDefault="00C66797" w:rsidP="00C66797">
      <w:pPr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szCs w:val="24"/>
          <w:lang w:eastAsia="pt-BR"/>
        </w:rPr>
        <w:t>No Centro Universitário de João Pessoa, o Programa atende a 30 residentes, sendo 16 homens e 14 mulheres. O grupo se situa na faixa etária de 19 a 34 anos, mas nesse conjunto a concentração maior está de 19 a 21 anos, o que indica uma defasagem idade-ano de, pelo menos, 3 anos. Esse perfil revela alguns aspectos: alguns não conseguem entrar na universidade de primeira, outros abandonam o ensino superior porque não conseguem conciliar estudo e trabalho, daí encontramos perfis que o ciclo de escolarização superior é marcado por processos de trancamentos. O perfil etário do grupo assim se revela:</w:t>
      </w:r>
    </w:p>
    <w:p w:rsidR="00C66797" w:rsidRPr="00DF2924" w:rsidRDefault="007E2D9C" w:rsidP="00C66797">
      <w:pPr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1744345</wp:posOffset>
                </wp:positionV>
                <wp:extent cx="419100" cy="317500"/>
                <wp:effectExtent l="0" t="0" r="0" b="0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175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797" w:rsidRPr="00C5754D" w:rsidRDefault="00C66797" w:rsidP="00C6679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754D">
                              <w:rPr>
                                <w:b/>
                                <w:color w:val="FFFFFF" w:themeColor="background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left:0;text-align:left;margin-left:207.95pt;margin-top:137.35pt;width:33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" filled="f" stroked="f">
                <v:textbox>
                  <w:txbxContent>
                    <w:p w:rsidR="00C66797" w:rsidRPr="00C5754D" w:rsidRDefault="00C66797" w:rsidP="00C6679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5754D">
                        <w:rPr>
                          <w:b/>
                          <w:color w:val="FFFFFF" w:themeColor="background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C66797" w:rsidRPr="00DF2924"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>
            <wp:extent cx="47244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6797" w:rsidRPr="00DF2924" w:rsidRDefault="00C66797" w:rsidP="00C66797">
      <w:pPr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b/>
          <w:szCs w:val="24"/>
          <w:lang w:eastAsia="pt-BR"/>
        </w:rPr>
        <w:t xml:space="preserve"> FONTE:</w:t>
      </w:r>
      <w:r w:rsidRPr="00DF2924">
        <w:rPr>
          <w:rFonts w:eastAsia="Times New Roman" w:cs="Times New Roman"/>
          <w:szCs w:val="24"/>
          <w:lang w:eastAsia="pt-BR"/>
        </w:rPr>
        <w:t xml:space="preserve"> Pesquisa Projeto Institucional 2018.</w:t>
      </w:r>
    </w:p>
    <w:p w:rsidR="00C66797" w:rsidRPr="00DF2924" w:rsidRDefault="00C66797" w:rsidP="00C66797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C66797" w:rsidRPr="00DF2924" w:rsidRDefault="00C66797" w:rsidP="00C66797">
      <w:pPr>
        <w:ind w:firstLine="708"/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szCs w:val="24"/>
          <w:lang w:eastAsia="pt-BR"/>
        </w:rPr>
        <w:t xml:space="preserve">Deste conjunto, a maioria afirma-se solteira, ou seja, vinte e oito (28) residentes. Apenas dois (2) se colocaram na condição de casado e em união estável. Deste conjunto apenas quatro (4) declararam ter filhos, sendo um (1) homem jovem na condição de casado e três (3) mulheres jovens na situação de mãe solteira, o que revela o peso que a </w:t>
      </w:r>
      <w:r w:rsidRPr="00DF2924">
        <w:rPr>
          <w:rFonts w:eastAsia="Times New Roman" w:cs="Times New Roman"/>
          <w:szCs w:val="24"/>
          <w:lang w:eastAsia="pt-BR"/>
        </w:rPr>
        <w:lastRenderedPageBreak/>
        <w:t>maternidade tem na vida das mulheres. Outro aspecto observado foi um equilíbrio entre os que estudam e trabalham, sendo 14 e 16 residentes, respectivamente.</w:t>
      </w:r>
    </w:p>
    <w:p w:rsidR="00C66797" w:rsidRPr="00DF2924" w:rsidRDefault="00C66797" w:rsidP="00C66797">
      <w:pPr>
        <w:ind w:firstLine="708"/>
        <w:rPr>
          <w:rFonts w:eastAsia="Times New Roman" w:cs="Times New Roman"/>
          <w:szCs w:val="24"/>
          <w:lang w:eastAsia="pt-BR"/>
        </w:rPr>
      </w:pPr>
      <w:r w:rsidRPr="00DF2924">
        <w:rPr>
          <w:rFonts w:eastAsia="Times New Roman" w:cs="Times New Roman"/>
          <w:szCs w:val="24"/>
          <w:lang w:eastAsia="pt-BR"/>
        </w:rPr>
        <w:t>A partir desse perfil pode-se afirmar o quanto a bolsa de 400,00 reais tem importância para o grupo, principalmente por estudarem numa instituição em que o curso de educação física chega ao valor médio de um salário mínimo.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eastAsia="Times New Roman" w:cs="Times New Roman"/>
          <w:szCs w:val="24"/>
          <w:lang w:eastAsia="pt-BR"/>
        </w:rPr>
        <w:t xml:space="preserve">Na instituição o Programa foi organizado em três subprojetos. O </w:t>
      </w:r>
      <w:r w:rsidRPr="00DF2924">
        <w:rPr>
          <w:rFonts w:cs="Times New Roman"/>
          <w:szCs w:val="24"/>
        </w:rPr>
        <w:t xml:space="preserve">Subprojeto 1: Gestão da escola e da educação física, corresponde ao Estágio I. Nesta direção, o presente projeto oferece experiências concretas que levam ao estagiário a apropriar-se de conhecimentos pedagógicos, administrativos e humanos, que lhe possibilitem construir e desenvolver conhecimentos, habilidades e atitudes que fortaleçam seu senso crítico, inovador e criativo, conforme previsto no Projeto Pedagógico da Licenciatura do UNIPÊ. Nesta direção, o referido subprojeto potencializa a perspectiva da integralização curricular que se fundamenta no diálogo profícuo entre ensino-pesquisa-extensão. 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O Subprojeto 2: Infância, movimento e letramento, corresponde ao Estágio II, que foca na educação infantil e na primeira fase do ensino fundamental. Nesta direção, o presente projeto oferece atividades voltadas ao campo de trabalho que propiciem ao profissional em formação o contato com os conhecimentos, as habilidades e as atitudes que fundamentam as experiências pedagógicas na Educação Infantil e no Fundamental I, em instituições públicas, de maneira a fortalecer o senso crítico, inovador e criativo do profissional em formação, conforme previsto no Projeto Pedagógico da Licenciatura do UNIPÊ. Nesta direção, o referido subprojeto potencializa a articulação entre teoria e prática nos cursos de licenciatura, a partir de uma parceria profícua com as redes públicas de educação básica. 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O Subprojeto 3: Educação Física e sua relação com a área de Linguagens e Códigos, corresponde ao Estágio III, no qual realizam-se atividades e projetos transdisciplinares, especialmente com áreas de Língua Portuguesa, Língua Estrangeira e Artes a partir das orientações da Base Comum Curricular Nacional. O presente projeto oferece atividades voltadas ao campo de trabalho que propiciem ao profissional em formação o contato com os conhecimentos, as habilidades e as atitudes que fundamentam as experiências pedagógicas no Ensino Fundamental II (escolas públicas municipais) e no Ensino Médio (escolas públicas estaduais), de maneira a fortalecer o senso crítico, as perspectivas pedagógicas inovadoras e a criatividade do profissional em formação, conforme previsto no Projeto Pedagógico da Licenciatura do UNIPÊ. Nesta direção, o referido subprojeto potencializa a articulação entre teoria e prática no curso </w:t>
      </w:r>
      <w:r w:rsidRPr="00DF2924">
        <w:rPr>
          <w:rFonts w:cs="Times New Roman"/>
          <w:szCs w:val="24"/>
        </w:rPr>
        <w:lastRenderedPageBreak/>
        <w:t>de licenciatura, a partir de uma parceria profícua com as redes públicas de educação básica. As ações desse subprojeto são equivalentes ao previsto para o Estágio III, vinculado ao Ensino Fundamental II e o Ensino Médio – inclusive a Educação de Jovens e Adultos.</w:t>
      </w:r>
    </w:p>
    <w:p w:rsidR="00641EB6" w:rsidRPr="00DF2924" w:rsidRDefault="00641EB6" w:rsidP="00641EB6">
      <w:pPr>
        <w:spacing w:line="240" w:lineRule="auto"/>
        <w:ind w:firstLine="708"/>
        <w:rPr>
          <w:rFonts w:cs="Times New Roman"/>
          <w:szCs w:val="24"/>
        </w:rPr>
      </w:pPr>
    </w:p>
    <w:p w:rsidR="00C66797" w:rsidRPr="00DF2924" w:rsidRDefault="00C66797" w:rsidP="00C66797">
      <w:pPr>
        <w:spacing w:line="480" w:lineRule="auto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2. Articulação dos subprojetos com o projeto institucional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Os subprojetos Gestão da escola e da educação física (Estágio I); Infância, movimento e letramento (Estágio II) e; Educação Física e sua relação com a área de Linguagens e Códigos(Estágio III) foram planejados a fim de potencializar as ações o Projeto Institucional. Nesta direção, as ações desses projetos tanto estão em consonância com as diretrizes do Componente Estágio Supervisionado da instituição, bem como buscam caminhar na direção de colaborar e qualificar as ações dos projetos pedagógicos das escolas-campos.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Durante a execução do subprojeto Gestão da escola e da educação física, o alunado do curso de licenciatura em educação física vivencia experiências formativas no campo da gestão escolar, a fim de apropriar-se de conhecimentos pedagógicos, administrativos e humanos, capazes de ajudá-los ao desenvolvimento de conhecimentos, habilidades e atitudes que estimulem o senso crítico, inovador e criativo previsto para o aluno egresso da Licenciatura do UNIPÊ. Portanto, com a implementação deste subprojeto busca uma maior integralização curricular favorecendo o diálogo profícuo entre ensino-pesquisa-extensão.</w:t>
      </w:r>
    </w:p>
    <w:p w:rsidR="00C66797" w:rsidRPr="00DF2924" w:rsidRDefault="00C66797" w:rsidP="00C66797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A vivência do subprojeto Infância, movimento e letramento oportuniza uma maior compreensão da educação infantil e da primeira fase do ensino fundamental. As atividades desse projeto dialogam com o projeto institucional ao oferecerem atividades que propiciem ao profissional em formação a construção e desenvolvimento de conhecimentos, habilidades e atitudes que potencializem suas experiências profissionais na educação infantil e no fundamental I, estreitando de forma qualificada a relação entre teoria e prática nos cursos de licenciatura, principalmente com a valorização da parceria e das experiências adquiridas nas redes públicas de educação básica.</w:t>
      </w:r>
    </w:p>
    <w:p w:rsidR="00641EB6" w:rsidRPr="00DF2924" w:rsidRDefault="00C66797" w:rsidP="00641EB6">
      <w:pPr>
        <w:ind w:firstLine="708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Com o subprojeto Educação Física e sua relação com a área de Linguagens e Códigos, o licenciando tem a oportunidade de realizar atividades e projetos transdisciplinares, especialmente com áreas de Língua Portuguesa, Língua Estrangeira e Artes a partir das orientações da Base Nacional Comum Curricular (BNCC). Durante sua implementação o licenciando em educação física constrói conhecimentos, </w:t>
      </w:r>
      <w:r w:rsidRPr="00DF2924">
        <w:rPr>
          <w:rFonts w:cs="Times New Roman"/>
          <w:szCs w:val="24"/>
        </w:rPr>
        <w:lastRenderedPageBreak/>
        <w:t>habilidades e atitudes que o preparem para o exercício profissional no Ensino Fundamental II (escolas públicas municipais) e no Ensino Médio (escolas públicas estaduais). Assim como os projetos citados anteriormente as ações deste subprojeto visam estreitar o diálogo entre teoria e prática na formação inicial do profissional da licenciatura, futuro professor da educação básica.</w:t>
      </w:r>
    </w:p>
    <w:p w:rsidR="00641EB6" w:rsidRPr="00DF2924" w:rsidRDefault="00641EB6" w:rsidP="00641EB6">
      <w:pPr>
        <w:ind w:firstLine="708"/>
        <w:rPr>
          <w:rFonts w:cs="Times New Roman"/>
          <w:b/>
          <w:szCs w:val="24"/>
        </w:rPr>
      </w:pPr>
    </w:p>
    <w:p w:rsidR="00C66797" w:rsidRPr="00DF2924" w:rsidRDefault="00C66797" w:rsidP="00641EB6">
      <w:pPr>
        <w:spacing w:line="480" w:lineRule="auto"/>
        <w:ind w:firstLine="708"/>
        <w:rPr>
          <w:rFonts w:cs="Times New Roman"/>
          <w:szCs w:val="24"/>
        </w:rPr>
      </w:pPr>
      <w:r w:rsidRPr="00DF2924">
        <w:rPr>
          <w:rFonts w:cs="Times New Roman"/>
          <w:b/>
          <w:szCs w:val="24"/>
        </w:rPr>
        <w:t>C</w:t>
      </w:r>
      <w:r w:rsidR="00EF2E80" w:rsidRPr="00DF2924">
        <w:rPr>
          <w:rFonts w:cs="Times New Roman"/>
          <w:b/>
          <w:szCs w:val="24"/>
        </w:rPr>
        <w:t>onclusões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O curso de Licenciatura em Educação Física do UNIPÊ conta com três períodos de estágio supervisionado e articula a construção do conhecimento a partir da Gestão Escolar e da docência na Educação Infantil, Ensino Fundamental e no Ensino Médio, abrangendo, portanto, toda a Educação Básica.</w:t>
      </w:r>
    </w:p>
    <w:p w:rsidR="00C66797" w:rsidRPr="00DF2924" w:rsidRDefault="00C66797" w:rsidP="00C66797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Frente às demandas da formação profissional, inicial e continuada, o projeto da Residência Pedagógica contribui na perspectiva de ampliar o referencial teórico prático dos professores preceptores das escolas públicas, através da relação pedagógica que irá se firmar entre a rede pública e a universidade. Dessa forma, vislumbramos que os professores preceptores que acolherão os discentes no campo de estágio, poderão contribuir de maneira ainda mais qualificada na realização dos planejamentos, gestão escolar, avaliação educacional e nas especificidades da sala de aula.</w:t>
      </w:r>
    </w:p>
    <w:p w:rsidR="00641EB6" w:rsidRPr="00DF2924" w:rsidRDefault="00C66797" w:rsidP="00641EB6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Da mesma forma, os discentes residentes, tem um suporte mais amplo com relação às discussões que fundamentam as concepções pedagógicas da Educação Física, a unidade entre teoria e prática, os fundamentos da prática pedagógica e os processos de gestão escolar. Os discentes residentes, imersos nas problemáticas significativas da Educação Básica, poderão constatar, interpretar, analisar e contribuir com as transformações necessárias da educação, a partir da reflexão da realidade escolar e estabelecendo proposições coletivas através dos núcleos de residência.</w:t>
      </w:r>
    </w:p>
    <w:p w:rsidR="00641EB6" w:rsidRPr="00DF2924" w:rsidRDefault="00C66797" w:rsidP="00641EB6">
      <w:pPr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Nesta perspectiva, o projeto da Residência Pedagógica torna-se crucial para o fortalecimento e aperfeiçoamento dos estágios ao tratar de temas relevantes e necessários da Educação Básica, envolvendo demandas de letramento, gestão escolar, currículo, gestão da sala de aula e legislação da educação. A relação estabelecida entre a universidade e a rede pública de ensino contribuirá sobremaneira para a ampliação da formação humana e pedagógica de todos os envolvidos: gestores, professores, discentes e trabalhadores em educação através de ações pedagógicas articuladas com os projetos das redes de ensino e com os Projetos Político Pedagógico das escolas.</w:t>
      </w:r>
    </w:p>
    <w:p w:rsidR="00EF2E80" w:rsidRPr="00DF2924" w:rsidRDefault="00EF2E80" w:rsidP="00641EB6">
      <w:pPr>
        <w:rPr>
          <w:rFonts w:cs="Times New Roman"/>
          <w:szCs w:val="24"/>
        </w:rPr>
      </w:pPr>
      <w:r w:rsidRPr="00DF2924">
        <w:rPr>
          <w:rFonts w:cs="Times New Roman"/>
          <w:szCs w:val="24"/>
          <w:shd w:val="clear" w:color="auto" w:fill="FFFFFF"/>
        </w:rPr>
        <w:lastRenderedPageBreak/>
        <w:t xml:space="preserve">Os resultados iniciais indicam que os professores/preceptores das escolas não possuem uma concepção pedagógica definida no cotidiano de suas aulas, verificamos esse dado a partir das reuniões e as duas formações realizadas até o momento. Um dos elementos que explicam esse dado é o fato destes não estarem realizando a formação continuada de maneira sistematizada (em especial os </w:t>
      </w:r>
      <w:r w:rsidR="00D07BF4" w:rsidRPr="00DF2924">
        <w:rPr>
          <w:rFonts w:cs="Times New Roman"/>
          <w:szCs w:val="24"/>
          <w:shd w:val="clear" w:color="auto" w:fill="FFFFFF"/>
        </w:rPr>
        <w:t xml:space="preserve">professores </w:t>
      </w:r>
      <w:r w:rsidRPr="00DF2924">
        <w:rPr>
          <w:rFonts w:cs="Times New Roman"/>
          <w:szCs w:val="24"/>
          <w:shd w:val="clear" w:color="auto" w:fill="FFFFFF"/>
        </w:rPr>
        <w:t>da rede pública estadual) e necessitam aprimorar ações didáticas para a sistematização do conhecimento – estes são os grandes desafios lançados para o Programa Residência Pedagógica.</w:t>
      </w:r>
    </w:p>
    <w:p w:rsidR="00EF2E80" w:rsidRPr="00DF2924" w:rsidRDefault="00EF2E80" w:rsidP="00C66797">
      <w:pPr>
        <w:ind w:firstLine="708"/>
        <w:rPr>
          <w:rFonts w:cs="Times New Roman"/>
          <w:szCs w:val="24"/>
        </w:rPr>
      </w:pPr>
    </w:p>
    <w:p w:rsidR="00C66797" w:rsidRPr="00DF2924" w:rsidRDefault="00641EB6" w:rsidP="00641EB6">
      <w:pPr>
        <w:spacing w:line="480" w:lineRule="auto"/>
        <w:rPr>
          <w:rFonts w:cs="Times New Roman"/>
          <w:b/>
          <w:szCs w:val="24"/>
        </w:rPr>
      </w:pPr>
      <w:r w:rsidRPr="00DF2924">
        <w:rPr>
          <w:rFonts w:cs="Times New Roman"/>
          <w:b/>
          <w:szCs w:val="24"/>
        </w:rPr>
        <w:t>REFERÊNCIAS</w:t>
      </w:r>
    </w:p>
    <w:p w:rsidR="00C66797" w:rsidRPr="00DF2924" w:rsidRDefault="00C66797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 xml:space="preserve">GATTI, Bernadete Angelina; BARRETO, Elba Siqueira de Sá.  </w:t>
      </w:r>
      <w:r w:rsidRPr="00965167">
        <w:rPr>
          <w:rFonts w:cs="Times New Roman"/>
          <w:b/>
          <w:szCs w:val="24"/>
        </w:rPr>
        <w:t>Professores do Brasil: impasses e desafios</w:t>
      </w:r>
      <w:r w:rsidRPr="00DF2924">
        <w:rPr>
          <w:rFonts w:cs="Times New Roman"/>
          <w:szCs w:val="24"/>
        </w:rPr>
        <w:t xml:space="preserve"> / Coordenado por Bernadete Angelina Gatti e Elba Siqueira de Sá Barreto. – Brasília: UNESCO, 2009. 294 p.</w:t>
      </w:r>
    </w:p>
    <w:p w:rsidR="00C66797" w:rsidRPr="00DF2924" w:rsidRDefault="009C0B78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</w:t>
      </w:r>
      <w:r w:rsidR="00C66797" w:rsidRPr="00DF2924">
        <w:rPr>
          <w:rFonts w:cs="Times New Roman"/>
          <w:szCs w:val="24"/>
        </w:rPr>
        <w:t>. [Lei Darcy Ribeiro (199</w:t>
      </w:r>
      <w:bookmarkStart w:id="0" w:name="_GoBack"/>
      <w:bookmarkEnd w:id="0"/>
      <w:r w:rsidR="00C66797" w:rsidRPr="00DF2924">
        <w:rPr>
          <w:rFonts w:cs="Times New Roman"/>
          <w:szCs w:val="24"/>
        </w:rPr>
        <w:t>6)]. LDB nacional: Lei de diretrizes e bases da educação nacional : Lei nº 9.394, de 20 de dezembro de 1996, que estabelece as diretrizes e bases da educação nacional. – 11. ed. – Brasília : Câmara dos Deputados, Edições Câmara, 2015.</w:t>
      </w:r>
    </w:p>
    <w:p w:rsidR="00C66797" w:rsidRPr="00DF2924" w:rsidRDefault="009C0B78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</w:t>
      </w:r>
      <w:r w:rsidR="00C66797" w:rsidRPr="00DF2924">
        <w:rPr>
          <w:rFonts w:cs="Times New Roman"/>
          <w:szCs w:val="24"/>
        </w:rPr>
        <w:t>. Resolução CNE/CP 1, de 18 de fevereiro de 2002. Institui Diretrizes Curriculares Nacionais para a formação de professores da Educação Básica, em nível superior, curso de licenciatura, de graduação plena. Disponível em &lt;http://portalmec.gov.br&gt;. Acesso em: 15 de julho de 2018.</w:t>
      </w:r>
    </w:p>
    <w:p w:rsidR="00C66797" w:rsidRPr="00DF2924" w:rsidRDefault="00C66797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BRASIL. Constituição da República Federativa do Brasil (1988). Brasília, DF: Senado Federal, 1988. Disponível em:  &lt;http://www.planalto.gov.br/ccivil_03/constituicao/constituicaocompilado.htm&gt;. Acesso em: 18 set. 2018.</w:t>
      </w:r>
    </w:p>
    <w:p w:rsidR="00C66797" w:rsidRPr="00DF2924" w:rsidRDefault="00C66797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BRASIL. Lei nº 13.005, de 25 de junho de 2014. Aprov</w:t>
      </w:r>
      <w:r w:rsidR="00965167">
        <w:rPr>
          <w:rFonts w:cs="Times New Roman"/>
          <w:szCs w:val="24"/>
        </w:rPr>
        <w:t>a o Plano Nacional de Educação</w:t>
      </w:r>
      <w:r w:rsidRPr="00DF2924">
        <w:rPr>
          <w:rFonts w:cs="Times New Roman"/>
          <w:szCs w:val="24"/>
        </w:rPr>
        <w:t xml:space="preserve"> e dá outras providências. Diário Oficial da União, Brasília, 26 de junho de 2014. Disponível em: &lt;http://www.planalto.gov.br/ccivil_03/_ato2011-2014/2014/lei/l13005.htm&gt;. Acesso em: 18 set. 2018.</w:t>
      </w:r>
    </w:p>
    <w:p w:rsidR="00C66797" w:rsidRPr="00DF2924" w:rsidRDefault="00C66797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BRASIL. Base Nacional Comum Curricular (BNCC). Segunda versão revista. Brasília,</w:t>
      </w:r>
    </w:p>
    <w:p w:rsidR="00C66797" w:rsidRPr="00DF2924" w:rsidRDefault="00C66797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t>MEC/CONSED/UNDIME, 2016. Disponível em: &lt;http://historiadabncc.mec.gov.br/documentos/bncc-2versao.revista.pdf&gt;. Acesso em: 18 set. 2018.</w:t>
      </w:r>
    </w:p>
    <w:p w:rsidR="00027B70" w:rsidRPr="00DF2924" w:rsidRDefault="009C0B78" w:rsidP="00BE0AA1">
      <w:pPr>
        <w:ind w:firstLine="0"/>
        <w:rPr>
          <w:rFonts w:cs="Times New Roman"/>
          <w:szCs w:val="24"/>
        </w:rPr>
      </w:pPr>
      <w:r w:rsidRPr="00DF2924">
        <w:rPr>
          <w:rFonts w:cs="Times New Roman"/>
          <w:szCs w:val="24"/>
        </w:rPr>
        <w:lastRenderedPageBreak/>
        <w:t>BRASIL</w:t>
      </w:r>
      <w:r w:rsidR="00C66797" w:rsidRPr="00DF2924">
        <w:rPr>
          <w:rFonts w:cs="Times New Roman"/>
          <w:szCs w:val="24"/>
        </w:rPr>
        <w:t>. Resolução CNE/CP 1, de 18 de fevereiro de 2002. Institui Diretrizes Curriculares Nacionais para a formação de professores da Educação Básica, em nível superior, curso de licenciatura, de graduação plena. Disponível em &lt;http://portalmec.gov.br&gt;. Acesso em: 15 de julho de 2018.</w:t>
      </w:r>
    </w:p>
    <w:sectPr w:rsidR="00027B70" w:rsidRPr="00DF2924" w:rsidSect="001502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0C" w:rsidRDefault="00997A0C" w:rsidP="004C7AB7">
      <w:pPr>
        <w:spacing w:line="240" w:lineRule="auto"/>
      </w:pPr>
      <w:r>
        <w:separator/>
      </w:r>
    </w:p>
  </w:endnote>
  <w:endnote w:type="continuationSeparator" w:id="0">
    <w:p w:rsidR="00997A0C" w:rsidRDefault="00997A0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0C" w:rsidRDefault="00997A0C" w:rsidP="004C7AB7">
      <w:pPr>
        <w:spacing w:line="240" w:lineRule="auto"/>
      </w:pPr>
      <w:r>
        <w:separator/>
      </w:r>
    </w:p>
  </w:footnote>
  <w:footnote w:type="continuationSeparator" w:id="0">
    <w:p w:rsidR="00997A0C" w:rsidRDefault="00997A0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97A0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97A0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5439"/>
    <w:rsid w:val="000461B9"/>
    <w:rsid w:val="00054777"/>
    <w:rsid w:val="00063126"/>
    <w:rsid w:val="0010278D"/>
    <w:rsid w:val="0010290D"/>
    <w:rsid w:val="00140C4F"/>
    <w:rsid w:val="00144CEB"/>
    <w:rsid w:val="0015023E"/>
    <w:rsid w:val="00194C3D"/>
    <w:rsid w:val="00200DAB"/>
    <w:rsid w:val="002349AB"/>
    <w:rsid w:val="002B0471"/>
    <w:rsid w:val="002B6CA6"/>
    <w:rsid w:val="00350FAD"/>
    <w:rsid w:val="003730CF"/>
    <w:rsid w:val="003954AB"/>
    <w:rsid w:val="0044735C"/>
    <w:rsid w:val="00497918"/>
    <w:rsid w:val="004A3DDF"/>
    <w:rsid w:val="004C7AB7"/>
    <w:rsid w:val="004D2746"/>
    <w:rsid w:val="004D30B1"/>
    <w:rsid w:val="00500771"/>
    <w:rsid w:val="005F4ECF"/>
    <w:rsid w:val="00641EB6"/>
    <w:rsid w:val="0064727F"/>
    <w:rsid w:val="00667B21"/>
    <w:rsid w:val="006A6C8E"/>
    <w:rsid w:val="006D6939"/>
    <w:rsid w:val="007066D2"/>
    <w:rsid w:val="0070677A"/>
    <w:rsid w:val="00716FBF"/>
    <w:rsid w:val="007E2D9C"/>
    <w:rsid w:val="00835CBE"/>
    <w:rsid w:val="008601D2"/>
    <w:rsid w:val="00865382"/>
    <w:rsid w:val="00912726"/>
    <w:rsid w:val="00965167"/>
    <w:rsid w:val="00975E96"/>
    <w:rsid w:val="00991421"/>
    <w:rsid w:val="00997A0C"/>
    <w:rsid w:val="009C0B78"/>
    <w:rsid w:val="009D6D42"/>
    <w:rsid w:val="00A056B4"/>
    <w:rsid w:val="00A14424"/>
    <w:rsid w:val="00A262E8"/>
    <w:rsid w:val="00AE4A40"/>
    <w:rsid w:val="00B548B5"/>
    <w:rsid w:val="00BE0AA1"/>
    <w:rsid w:val="00C330DA"/>
    <w:rsid w:val="00C66797"/>
    <w:rsid w:val="00CB6B28"/>
    <w:rsid w:val="00CE2E31"/>
    <w:rsid w:val="00CF181E"/>
    <w:rsid w:val="00D07BF4"/>
    <w:rsid w:val="00D57D31"/>
    <w:rsid w:val="00DF2924"/>
    <w:rsid w:val="00E2792E"/>
    <w:rsid w:val="00E46640"/>
    <w:rsid w:val="00EA6FDC"/>
    <w:rsid w:val="00EF2E80"/>
    <w:rsid w:val="00F55312"/>
    <w:rsid w:val="00F94AD3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03580D2-2422-4687-BC24-C18CEE4C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fontstyle01">
    <w:name w:val="fontstyle01"/>
    <w:basedOn w:val="Fontepargpadro"/>
    <w:rsid w:val="00C667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94A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4A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4AD3"/>
    <w:rPr>
      <w:rFonts w:ascii="Times New Roman" w:hAnsi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94AD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4A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Residentes Pedagógicos - Grupos Etários</c:v>
                </c:pt>
              </c:strCache>
            </c:strRef>
          </c:tx>
          <c:cat>
            <c:strRef>
              <c:f>Plan1!$A$2:$A$5</c:f>
              <c:strCache>
                <c:ptCount val="4"/>
                <c:pt idx="0">
                  <c:v>Faixa - 19 a 22</c:v>
                </c:pt>
                <c:pt idx="1">
                  <c:v>Faixa - 23 a 26</c:v>
                </c:pt>
                <c:pt idx="2">
                  <c:v>Faixa - 27 a 30</c:v>
                </c:pt>
                <c:pt idx="3">
                  <c:v>Faixa - 31 a 34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17</c:v>
                </c:pt>
                <c:pt idx="1">
                  <c:v>7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0.23871</cdr:x>
      <cdr:y>0.59665</cdr:y>
    </cdr:from>
    <cdr:to>
      <cdr:x>0.2928</cdr:x>
      <cdr:y>0.68938</cdr:y>
    </cdr:to>
    <cdr:sp macro="" textlink="">
      <cdr:nvSpPr>
        <cdr:cNvPr id="2" name="Elipse 1"/>
        <cdr:cNvSpPr/>
      </cdr:nvSpPr>
      <cdr:spPr>
        <a:xfrm xmlns:a="http://schemas.openxmlformats.org/drawingml/2006/main">
          <a:off x="1289050" y="1879600"/>
          <a:ext cx="292100" cy="2921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b="1"/>
            <a:t>7</a:t>
          </a:r>
        </a:p>
      </cdr:txBody>
    </cdr:sp>
  </cdr:relSizeAnchor>
  <cdr:relSizeAnchor xmlns:cdr="http://schemas.openxmlformats.org/drawingml/2006/chartDrawing">
    <cdr:from>
      <cdr:x>0.2834</cdr:x>
      <cdr:y>0.31042</cdr:y>
    </cdr:from>
    <cdr:to>
      <cdr:x>0.3469</cdr:x>
      <cdr:y>0.45152</cdr:y>
    </cdr:to>
    <cdr:sp macro="" textlink="">
      <cdr:nvSpPr>
        <cdr:cNvPr id="3" name="Elipse 2"/>
        <cdr:cNvSpPr/>
      </cdr:nvSpPr>
      <cdr:spPr>
        <a:xfrm xmlns:a="http://schemas.openxmlformats.org/drawingml/2006/main">
          <a:off x="1530350" y="977900"/>
          <a:ext cx="342900" cy="4445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b="1"/>
            <a:t>5</a:t>
          </a:r>
        </a:p>
      </cdr:txBody>
    </cdr:sp>
  </cdr:relSizeAnchor>
  <cdr:relSizeAnchor xmlns:cdr="http://schemas.openxmlformats.org/drawingml/2006/chartDrawing">
    <cdr:from>
      <cdr:x>0.36571</cdr:x>
      <cdr:y>0.20964</cdr:y>
    </cdr:from>
    <cdr:to>
      <cdr:x>0.40334</cdr:x>
      <cdr:y>0.30236</cdr:y>
    </cdr:to>
    <cdr:sp macro="" textlink="">
      <cdr:nvSpPr>
        <cdr:cNvPr id="4" name="Elipse 3"/>
        <cdr:cNvSpPr/>
      </cdr:nvSpPr>
      <cdr:spPr>
        <a:xfrm xmlns:a="http://schemas.openxmlformats.org/drawingml/2006/main">
          <a:off x="1974850" y="660400"/>
          <a:ext cx="203200" cy="29210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b="1"/>
            <a:t>1 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FDEF6-9DB6-486F-84A8-57494BE4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2918</Words>
  <Characters>15761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Lauro Xavier Neto</cp:lastModifiedBy>
  <cp:revision>2</cp:revision>
  <dcterms:created xsi:type="dcterms:W3CDTF">2018-10-19T12:27:00Z</dcterms:created>
  <dcterms:modified xsi:type="dcterms:W3CDTF">2018-10-19T12:27:00Z</dcterms:modified>
</cp:coreProperties>
</file>