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Rolemino Color System Foundation</w:t>
      </w:r>
    </w:p>
    <w:p>
      <w:r>
        <w:rPr>
          <w:b/>
          <w:color w:val="B8894A"/>
          <w:sz w:val="36"/>
        </w:rPr>
        <w:t>Midnight + Brass</w:t>
      </w:r>
    </w:p>
    <w:p>
      <w:r>
        <w:rPr>
          <w:b/>
        </w:rPr>
        <w:t>Master color matrix, semantic mapping, component rules, and codebase migration prompts</w:t>
        <w:br/>
      </w:r>
      <w:r>
        <w:t>Audience: adult professionals seeking work</w:t>
        <w:br/>
        <w:t>Brand posture: professional, premium, established, trustworthy, conservative</w:t>
        <w:br/>
        <w:t>Version 1.0 — August 2026</w:t>
      </w:r>
    </w:p>
    <w:tbl>
      <w:tblPr>
        <w:tblW w:type="auto" w:w="0"/>
        <w:jc w:val="left"/>
        <w:tblLook w:firstColumn="1" w:firstRow="1" w:lastColumn="0" w:lastRow="0" w:noHBand="0" w:noVBand="1" w:val="04A0"/>
      </w:tblPr>
      <w:tblGrid>
        <w:gridCol w:w="2033"/>
        <w:gridCol w:w="2033"/>
        <w:gridCol w:w="2033"/>
        <w:gridCol w:w="2033"/>
        <w:gridCol w:w="2033"/>
      </w:tblGrid>
      <w:tr>
        <w:tc>
          <w:tcPr>
            <w:tcW w:type="dxa" w:w="1728"/>
            <w:shd w:fill="18324A"/>
          </w:tcPr>
          <w:p/>
        </w:tc>
        <w:tc>
          <w:tcPr>
            <w:tcW w:type="dxa" w:w="1728"/>
            <w:shd w:fill="0C1E2E"/>
          </w:tcPr>
          <w:p/>
        </w:tc>
        <w:tc>
          <w:tcPr>
            <w:tcW w:type="dxa" w:w="1728"/>
            <w:shd w:fill="B8894A"/>
          </w:tcPr>
          <w:p/>
        </w:tc>
        <w:tc>
          <w:tcPr>
            <w:tcW w:type="dxa" w:w="1728"/>
            <w:shd w:fill="FCFBF8"/>
          </w:tcPr>
          <w:p/>
        </w:tc>
        <w:tc>
          <w:tcPr>
            <w:tcW w:type="dxa" w:w="1728"/>
            <w:shd w:fill="171A1D"/>
          </w:tcPr>
          <w:p/>
        </w:tc>
      </w:tr>
    </w:tbl>
    <w:p/>
    <w:tbl>
      <w:tblPr>
        <w:tblW w:type="auto" w:w="0"/>
        <w:tblLook w:firstColumn="1" w:firstRow="1" w:lastColumn="0" w:lastRow="0" w:noHBand="0" w:noVBand="1" w:val="04A0"/>
      </w:tblPr>
      <w:tblGrid>
        <w:gridCol w:w="10166"/>
      </w:tblGrid>
      <w:tr>
        <w:tc>
          <w:tcPr>
            <w:tcW w:type="dxa" w:w="10166"/>
            <w:shd w:fill="F4F3F1"/>
            <w:tcMar>
              <w:top w:w="180" w:type="dxa"/>
              <w:start w:w="180" w:type="dxa"/>
              <w:bottom w:w="180" w:type="dxa"/>
              <w:end w:w="180" w:type="dxa"/>
            </w:tcMar>
          </w:tcPr>
          <w:p>
            <w:r>
              <w:rPr>
                <w:b/>
                <w:color w:val="18324A"/>
              </w:rPr>
              <w:t xml:space="preserve">System rule: </w:t>
            </w:r>
            <w:r>
              <w:t>UI components consume semantic color tokens. Semantic tokens resolve to primitive tokens. Raw color values and arbitrary framework color utilities are not permitted in feature/component code.</w:t>
            </w:r>
          </w:p>
        </w:tc>
      </w:tr>
    </w:tbl>
    <w:p>
      <w:r>
        <w:br w:type="page"/>
      </w:r>
    </w:p>
    <w:p>
      <w:pPr>
        <w:pStyle w:val="Heading1"/>
      </w:pPr>
      <w:r>
        <w:t>1. Brand and color intent</w:t>
      </w:r>
    </w:p>
    <w:p>
      <w:r>
        <w:t>Rolemino should present as a trusted professional opportunity platform rather than a playful job board or trend-driven technology startup. The color system therefore uses restrained saturation, warm neutral surfaces, a deep institutional navy as the dominant brand signal, and brass as a deliberately scarce premium accent.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8324A"/>
            <w:vAlign w:val="center"/>
            <w:tcMar>
              <w:top w:w="90" w:type="dxa"/>
              <w:start w:w="90" w:type="dxa"/>
              <w:bottom w:w="90" w:type="dxa"/>
              <w:end w:w="90" w:type="dxa"/>
            </w:tcMar>
          </w:tcPr>
          <w:p>
            <w:pPr>
              <w:jc w:val="left"/>
            </w:pPr>
            <w:r>
              <w:rPr>
                <w:b/>
                <w:color w:val="FFFFFF"/>
                <w:sz w:val="17"/>
              </w:rPr>
              <w:t>Attribute</w:t>
            </w:r>
          </w:p>
        </w:tc>
        <w:tc>
          <w:tcPr>
            <w:tcW w:type="dxa" w:w="8208"/>
            <w:shd w:fill="18324A"/>
            <w:vAlign w:val="center"/>
            <w:tcMar>
              <w:top w:w="90" w:type="dxa"/>
              <w:start w:w="90" w:type="dxa"/>
              <w:bottom w:w="90" w:type="dxa"/>
              <w:end w:w="90" w:type="dxa"/>
            </w:tcMar>
          </w:tcPr>
          <w:p>
            <w:pPr>
              <w:jc w:val="left"/>
            </w:pPr>
            <w:r>
              <w:rPr>
                <w:b/>
                <w:color w:val="FFFFFF"/>
                <w:sz w:val="17"/>
              </w:rPr>
              <w:t>Color-system response</w:t>
            </w:r>
          </w:p>
        </w:tc>
      </w:tr>
      <w:tr>
        <w:trPr>
          <w:cantSplit w:val="true"/>
        </w:trPr>
        <w:tc>
          <w:tcPr>
            <w:tcW w:type="dxa" w:w="2016"/>
            <w:vAlign w:val="center"/>
            <w:tcMar>
              <w:top w:w="80" w:type="dxa"/>
              <w:start w:w="90" w:type="dxa"/>
              <w:bottom w:w="80" w:type="dxa"/>
              <w:end w:w="90" w:type="dxa"/>
            </w:tcMar>
          </w:tcPr>
          <w:p>
            <w:r>
              <w:rPr>
                <w:sz w:val="18"/>
              </w:rPr>
              <w:t>Professional</w:t>
            </w:r>
          </w:p>
        </w:tc>
        <w:tc>
          <w:tcPr>
            <w:tcW w:type="dxa" w:w="8208"/>
            <w:vAlign w:val="center"/>
            <w:tcMar>
              <w:top w:w="80" w:type="dxa"/>
              <w:start w:w="90" w:type="dxa"/>
              <w:bottom w:w="80" w:type="dxa"/>
              <w:end w:w="90" w:type="dxa"/>
            </w:tcMar>
          </w:tcPr>
          <w:p>
            <w:r>
              <w:rPr>
                <w:sz w:val="18"/>
              </w:rPr>
              <w:t>Deep navy, high-legibility typography colors, conservative contrast and controlled saturation.</w:t>
            </w:r>
          </w:p>
        </w:tc>
      </w:tr>
      <w:tr>
        <w:trPr>
          <w:cantSplit w:val="true"/>
        </w:trPr>
        <w:tc>
          <w:tcPr>
            <w:tcW w:type="dxa" w:w="2016"/>
            <w:vAlign w:val="center"/>
            <w:tcMar>
              <w:top w:w="80" w:type="dxa"/>
              <w:start w:w="90" w:type="dxa"/>
              <w:bottom w:w="80" w:type="dxa"/>
              <w:end w:w="90" w:type="dxa"/>
            </w:tcMar>
            <w:shd w:fill="FAFAF9"/>
          </w:tcPr>
          <w:p>
            <w:r>
              <w:rPr>
                <w:sz w:val="18"/>
              </w:rPr>
              <w:t>Premium</w:t>
            </w:r>
          </w:p>
        </w:tc>
        <w:tc>
          <w:tcPr>
            <w:tcW w:type="dxa" w:w="8208"/>
            <w:vAlign w:val="center"/>
            <w:tcMar>
              <w:top w:w="80" w:type="dxa"/>
              <w:start w:w="90" w:type="dxa"/>
              <w:bottom w:w="80" w:type="dxa"/>
              <w:end w:w="90" w:type="dxa"/>
            </w:tcMar>
            <w:shd w:fill="FAFAF9"/>
          </w:tcPr>
          <w:p>
            <w:r>
              <w:rPr>
                <w:sz w:val="18"/>
              </w:rPr>
              <w:t>Warm ivory canvas, warm neutrals, restrained brass accents, low visual noise.</w:t>
            </w:r>
          </w:p>
        </w:tc>
      </w:tr>
      <w:tr>
        <w:trPr>
          <w:cantSplit w:val="true"/>
        </w:trPr>
        <w:tc>
          <w:tcPr>
            <w:tcW w:type="dxa" w:w="2016"/>
            <w:vAlign w:val="center"/>
            <w:tcMar>
              <w:top w:w="80" w:type="dxa"/>
              <w:start w:w="90" w:type="dxa"/>
              <w:bottom w:w="80" w:type="dxa"/>
              <w:end w:w="90" w:type="dxa"/>
            </w:tcMar>
          </w:tcPr>
          <w:p>
            <w:r>
              <w:rPr>
                <w:sz w:val="18"/>
              </w:rPr>
              <w:t>Established</w:t>
            </w:r>
          </w:p>
        </w:tc>
        <w:tc>
          <w:tcPr>
            <w:tcW w:type="dxa" w:w="8208"/>
            <w:vAlign w:val="center"/>
            <w:tcMar>
              <w:top w:w="80" w:type="dxa"/>
              <w:start w:w="90" w:type="dxa"/>
              <w:bottom w:w="80" w:type="dxa"/>
              <w:end w:w="90" w:type="dxa"/>
            </w:tcMar>
          </w:tcPr>
          <w:p>
            <w:r>
              <w:rPr>
                <w:sz w:val="18"/>
              </w:rPr>
              <w:t>Dark brand anchors, stable surface hierarchy, minimal reliance on gradients or novelty effects.</w:t>
            </w:r>
          </w:p>
        </w:tc>
      </w:tr>
      <w:tr>
        <w:trPr>
          <w:cantSplit w:val="true"/>
        </w:trPr>
        <w:tc>
          <w:tcPr>
            <w:tcW w:type="dxa" w:w="2016"/>
            <w:vAlign w:val="center"/>
            <w:tcMar>
              <w:top w:w="80" w:type="dxa"/>
              <w:start w:w="90" w:type="dxa"/>
              <w:bottom w:w="80" w:type="dxa"/>
              <w:end w:w="90" w:type="dxa"/>
            </w:tcMar>
            <w:shd w:fill="FAFAF9"/>
          </w:tcPr>
          <w:p>
            <w:r>
              <w:rPr>
                <w:sz w:val="18"/>
              </w:rPr>
              <w:t>Trustworthy</w:t>
            </w:r>
          </w:p>
        </w:tc>
        <w:tc>
          <w:tcPr>
            <w:tcW w:type="dxa" w:w="8208"/>
            <w:vAlign w:val="center"/>
            <w:tcMar>
              <w:top w:w="80" w:type="dxa"/>
              <w:start w:w="90" w:type="dxa"/>
              <w:bottom w:w="80" w:type="dxa"/>
              <w:end w:w="90" w:type="dxa"/>
            </w:tcMar>
            <w:shd w:fill="FAFAF9"/>
          </w:tcPr>
          <w:p>
            <w:r>
              <w:rPr>
                <w:sz w:val="18"/>
              </w:rPr>
              <w:t>Blue-family primary, clear interaction states, familiar semantic feedback colors, strong contrast.</w:t>
            </w:r>
          </w:p>
        </w:tc>
      </w:tr>
      <w:tr>
        <w:trPr>
          <w:cantSplit w:val="true"/>
        </w:trPr>
        <w:tc>
          <w:tcPr>
            <w:tcW w:type="dxa" w:w="2016"/>
            <w:vAlign w:val="center"/>
            <w:tcMar>
              <w:top w:w="80" w:type="dxa"/>
              <w:start w:w="90" w:type="dxa"/>
              <w:bottom w:w="80" w:type="dxa"/>
              <w:end w:w="90" w:type="dxa"/>
            </w:tcMar>
          </w:tcPr>
          <w:p>
            <w:r>
              <w:rPr>
                <w:sz w:val="18"/>
              </w:rPr>
              <w:t>Conservative</w:t>
            </w:r>
          </w:p>
        </w:tc>
        <w:tc>
          <w:tcPr>
            <w:tcW w:type="dxa" w:w="8208"/>
            <w:vAlign w:val="center"/>
            <w:tcMar>
              <w:top w:w="80" w:type="dxa"/>
              <w:start w:w="90" w:type="dxa"/>
              <w:bottom w:w="80" w:type="dxa"/>
              <w:end w:w="90" w:type="dxa"/>
            </w:tcMar>
          </w:tcPr>
          <w:p>
            <w:r>
              <w:rPr>
                <w:sz w:val="18"/>
              </w:rPr>
              <w:t>White/ivory-dominant interface; brass is punctuation, not decoration; no neon or high-chroma UI.</w:t>
            </w:r>
          </w:p>
        </w:tc>
      </w:tr>
    </w:tbl>
    <w:p>
      <w:pPr>
        <w:spacing w:after="20"/>
      </w:pPr>
    </w:p>
    <w:p>
      <w:pPr>
        <w:pStyle w:val="Heading2"/>
      </w:pPr>
      <w:r>
        <w:t>1.1 Color weighting</w:t>
      </w:r>
    </w:p>
    <w:p>
      <w:pPr>
        <w:pStyle w:val="ListBullet"/>
      </w:pPr>
      <w:r>
        <w:t>70–80% neutral canvas and white surfaces: Warm Ivory, White, Soft Stone.</w:t>
      </w:r>
    </w:p>
    <w:p>
      <w:pPr>
        <w:pStyle w:val="ListBullet"/>
      </w:pPr>
      <w:r>
        <w:t>15–25% Midnight family: navigation, primary actions, high-emphasis text, selected states, inverse sections.</w:t>
      </w:r>
    </w:p>
    <w:p>
      <w:pPr>
        <w:pStyle w:val="ListBullet"/>
      </w:pPr>
      <w:r>
        <w:t>3–5% Brass family: premium emphasis, small decorative details, selected highlights, controlled accent surfaces.</w:t>
      </w:r>
    </w:p>
    <w:p>
      <w:pPr>
        <w:pStyle w:val="ListBullet"/>
      </w:pPr>
      <w:r>
        <w:t>Functional colors appear only when the interface communicates success, warning, danger, or informational meaning.</w:t>
      </w:r>
    </w:p>
    <w:p>
      <w:pPr>
        <w:pStyle w:val="Heading2"/>
      </w:pPr>
      <w:r>
        <w:t>1.2 Non-goals</w:t>
      </w:r>
    </w:p>
    <w:p>
      <w:pPr>
        <w:pStyle w:val="ListBullet"/>
      </w:pPr>
      <w:r>
        <w:t>Do not create a “blue and gold everywhere” interface.</w:t>
      </w:r>
    </w:p>
    <w:p>
      <w:pPr>
        <w:pStyle w:val="ListBullet"/>
      </w:pPr>
      <w:r>
        <w:t>Do not use brass as the default body-link color or as large decorative background coverage.</w:t>
      </w:r>
    </w:p>
    <w:p>
      <w:pPr>
        <w:pStyle w:val="ListBullet"/>
      </w:pPr>
      <w:r>
        <w:t>Do not introduce purple/electric-blue startup gradients, neon accents, glow effects, or arbitrary color-coded cards.</w:t>
      </w:r>
    </w:p>
    <w:p>
      <w:pPr>
        <w:pStyle w:val="ListBullet"/>
      </w:pPr>
      <w:r>
        <w:t>Do not encode meaning using color alone; pair statuses with text, icons, labels, or other cues.</w:t>
      </w:r>
    </w:p>
    <w:p>
      <w:pPr>
        <w:pStyle w:val="Heading1"/>
      </w:pPr>
      <w:r>
        <w:t>2. Color architecture and naming</w:t>
      </w:r>
    </w:p>
    <w:p>
      <w:r>
        <w:t>The system has three layers. The separation is mandatory because it allows the brand palette to evolve without rewriting component styles and prevents every component from making its own color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8324A"/>
            <w:vAlign w:val="center"/>
            <w:tcMar>
              <w:top w:w="90" w:type="dxa"/>
              <w:start w:w="90" w:type="dxa"/>
              <w:bottom w:w="90" w:type="dxa"/>
              <w:end w:w="90" w:type="dxa"/>
            </w:tcMar>
          </w:tcPr>
          <w:p>
            <w:pPr>
              <w:jc w:val="left"/>
            </w:pPr>
            <w:r>
              <w:rPr>
                <w:b/>
                <w:color w:val="FFFFFF"/>
                <w:sz w:val="17"/>
              </w:rPr>
              <w:t>Layer</w:t>
            </w:r>
          </w:p>
        </w:tc>
        <w:tc>
          <w:tcPr>
            <w:tcW w:type="dxa" w:w="3168"/>
            <w:shd w:fill="18324A"/>
            <w:vAlign w:val="center"/>
            <w:tcMar>
              <w:top w:w="90" w:type="dxa"/>
              <w:start w:w="90" w:type="dxa"/>
              <w:bottom w:w="90" w:type="dxa"/>
              <w:end w:w="90" w:type="dxa"/>
            </w:tcMar>
          </w:tcPr>
          <w:p>
            <w:pPr>
              <w:jc w:val="left"/>
            </w:pPr>
            <w:r>
              <w:rPr>
                <w:b/>
                <w:color w:val="FFFFFF"/>
                <w:sz w:val="17"/>
              </w:rPr>
              <w:t>Examples</w:t>
            </w:r>
          </w:p>
        </w:tc>
        <w:tc>
          <w:tcPr>
            <w:tcW w:type="dxa" w:w="5328"/>
            <w:shd w:fill="18324A"/>
            <w:vAlign w:val="center"/>
            <w:tcMar>
              <w:top w:w="90" w:type="dxa"/>
              <w:start w:w="90" w:type="dxa"/>
              <w:bottom w:w="90" w:type="dxa"/>
              <w:end w:w="90" w:type="dxa"/>
            </w:tcMar>
          </w:tcPr>
          <w:p>
            <w:pPr>
              <w:jc w:val="left"/>
            </w:pPr>
            <w:r>
              <w:rPr>
                <w:b/>
                <w:color w:val="FFFFFF"/>
                <w:sz w:val="17"/>
              </w:rPr>
              <w:t>Rule</w:t>
            </w:r>
          </w:p>
        </w:tc>
      </w:tr>
      <w:tr>
        <w:trPr>
          <w:cantSplit w:val="true"/>
        </w:trPr>
        <w:tc>
          <w:tcPr>
            <w:tcW w:type="dxa" w:w="1872"/>
            <w:vAlign w:val="center"/>
            <w:tcMar>
              <w:top w:w="80" w:type="dxa"/>
              <w:start w:w="90" w:type="dxa"/>
              <w:bottom w:w="80" w:type="dxa"/>
              <w:end w:w="90" w:type="dxa"/>
            </w:tcMar>
          </w:tcPr>
          <w:p>
            <w:r>
              <w:rPr>
                <w:sz w:val="17"/>
              </w:rPr>
              <w:t>Primitive</w:t>
            </w:r>
          </w:p>
        </w:tc>
        <w:tc>
          <w:tcPr>
            <w:tcW w:type="dxa" w:w="3168"/>
            <w:vAlign w:val="center"/>
            <w:tcMar>
              <w:top w:w="80" w:type="dxa"/>
              <w:start w:w="90" w:type="dxa"/>
              <w:bottom w:w="80" w:type="dxa"/>
              <w:end w:w="90" w:type="dxa"/>
            </w:tcMar>
          </w:tcPr>
          <w:p>
            <w:r>
              <w:rPr>
                <w:sz w:val="17"/>
              </w:rPr>
              <w:t>brand-700, accent-500, neutral-200</w:t>
            </w:r>
          </w:p>
        </w:tc>
        <w:tc>
          <w:tcPr>
            <w:tcW w:type="dxa" w:w="5328"/>
            <w:vAlign w:val="center"/>
            <w:tcMar>
              <w:top w:w="80" w:type="dxa"/>
              <w:start w:w="90" w:type="dxa"/>
              <w:bottom w:w="80" w:type="dxa"/>
              <w:end w:w="90" w:type="dxa"/>
            </w:tcMar>
          </w:tcPr>
          <w:p>
            <w:r>
              <w:rPr>
                <w:sz w:val="17"/>
              </w:rPr>
              <w:t>Raw palette values. Used only to define semantic tokens and controlled design-system utilities.</w:t>
            </w:r>
          </w:p>
        </w:tc>
      </w:tr>
      <w:tr>
        <w:trPr>
          <w:cantSplit w:val="true"/>
        </w:trPr>
        <w:tc>
          <w:tcPr>
            <w:tcW w:type="dxa" w:w="1872"/>
            <w:vAlign w:val="center"/>
            <w:tcMar>
              <w:top w:w="80" w:type="dxa"/>
              <w:start w:w="90" w:type="dxa"/>
              <w:bottom w:w="80" w:type="dxa"/>
              <w:end w:w="90" w:type="dxa"/>
            </w:tcMar>
            <w:shd w:fill="FAFAF9"/>
          </w:tcPr>
          <w:p>
            <w:r>
              <w:rPr>
                <w:sz w:val="17"/>
              </w:rPr>
              <w:t>Semantic</w:t>
            </w:r>
          </w:p>
        </w:tc>
        <w:tc>
          <w:tcPr>
            <w:tcW w:type="dxa" w:w="3168"/>
            <w:vAlign w:val="center"/>
            <w:tcMar>
              <w:top w:w="80" w:type="dxa"/>
              <w:start w:w="90" w:type="dxa"/>
              <w:bottom w:w="80" w:type="dxa"/>
              <w:end w:w="90" w:type="dxa"/>
            </w:tcMar>
            <w:shd w:fill="FAFAF9"/>
          </w:tcPr>
          <w:p>
            <w:r>
              <w:rPr>
                <w:sz w:val="17"/>
              </w:rPr>
              <w:t>bg-canvas, text-primary, border-default, action-primary</w:t>
            </w:r>
          </w:p>
        </w:tc>
        <w:tc>
          <w:tcPr>
            <w:tcW w:type="dxa" w:w="5328"/>
            <w:vAlign w:val="center"/>
            <w:tcMar>
              <w:top w:w="80" w:type="dxa"/>
              <w:start w:w="90" w:type="dxa"/>
              <w:bottom w:w="80" w:type="dxa"/>
              <w:end w:w="90" w:type="dxa"/>
            </w:tcMar>
            <w:shd w:fill="FAFAF9"/>
          </w:tcPr>
          <w:p>
            <w:r>
              <w:rPr>
                <w:sz w:val="17"/>
              </w:rPr>
              <w:t>Meaning-based tokens. Default consumption layer for product and marketing UI.</w:t>
            </w:r>
          </w:p>
        </w:tc>
      </w:tr>
      <w:tr>
        <w:trPr>
          <w:cantSplit w:val="true"/>
        </w:trPr>
        <w:tc>
          <w:tcPr>
            <w:tcW w:type="dxa" w:w="1872"/>
            <w:vAlign w:val="center"/>
            <w:tcMar>
              <w:top w:w="80" w:type="dxa"/>
              <w:start w:w="90" w:type="dxa"/>
              <w:bottom w:w="80" w:type="dxa"/>
              <w:end w:w="90" w:type="dxa"/>
            </w:tcMar>
          </w:tcPr>
          <w:p>
            <w:r>
              <w:rPr>
                <w:sz w:val="17"/>
              </w:rPr>
              <w:t>Component alias (optional)</w:t>
            </w:r>
          </w:p>
        </w:tc>
        <w:tc>
          <w:tcPr>
            <w:tcW w:type="dxa" w:w="3168"/>
            <w:vAlign w:val="center"/>
            <w:tcMar>
              <w:top w:w="80" w:type="dxa"/>
              <w:start w:w="90" w:type="dxa"/>
              <w:bottom w:w="80" w:type="dxa"/>
              <w:end w:w="90" w:type="dxa"/>
            </w:tcMar>
          </w:tcPr>
          <w:p>
            <w:r>
              <w:rPr>
                <w:sz w:val="17"/>
              </w:rPr>
              <w:t>button-primary-bg, input-border-focus</w:t>
            </w:r>
          </w:p>
        </w:tc>
        <w:tc>
          <w:tcPr>
            <w:tcW w:type="dxa" w:w="5328"/>
            <w:vAlign w:val="center"/>
            <w:tcMar>
              <w:top w:w="80" w:type="dxa"/>
              <w:start w:w="90" w:type="dxa"/>
              <w:bottom w:w="80" w:type="dxa"/>
              <w:end w:w="90" w:type="dxa"/>
            </w:tcMar>
          </w:tcPr>
          <w:p>
            <w:r>
              <w:rPr>
                <w:sz w:val="17"/>
              </w:rPr>
              <w:t>Use only when a reusable component genuinely needs a local alias; alias must resolve to semantic tokens.</w:t>
            </w:r>
          </w:p>
        </w:tc>
      </w:tr>
    </w:tbl>
    <w:p>
      <w:pPr>
        <w:spacing w:after="20"/>
      </w:pPr>
    </w:p>
    <w:p>
      <w:r>
        <w:t xml:space="preserve">Preferred CSS naming pattern: </w:t>
      </w:r>
      <w:r>
        <w:rPr>
          <w:rFonts w:ascii="Liberation Mono" w:hAnsi="Liberation Mono"/>
          <w:b/>
        </w:rPr>
        <w:t>--color-&lt;category&gt;-&lt;role&gt;</w:t>
      </w:r>
    </w:p>
    <w:p>
      <w:r>
        <w:br w:type="page"/>
      </w:r>
    </w:p>
    <w:p>
      <w:pPr>
        <w:pStyle w:val="Heading1"/>
      </w:pPr>
      <w:r>
        <w:t>3. Master primitive color matrix</w:t>
      </w:r>
    </w:p>
    <w:p>
      <w:pPr>
        <w:pStyle w:val="Heading2"/>
      </w:pPr>
      <w:r>
        <w:t>3.1 Midnight / brand scale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12"/>
            <w:shd w:fill="18324A"/>
            <w:vAlign w:val="center"/>
            <w:tcMar>
              <w:top w:w="90" w:type="dxa"/>
              <w:start w:w="90" w:type="dxa"/>
              <w:bottom w:w="90" w:type="dxa"/>
              <w:end w:w="90" w:type="dxa"/>
            </w:tcMar>
          </w:tcPr>
          <w:p>
            <w:pPr>
              <w:jc w:val="left"/>
            </w:pPr>
            <w:r>
              <w:rPr>
                <w:b/>
                <w:color w:val="FFFFFF"/>
                <w:sz w:val="17"/>
              </w:rPr>
              <w:t>Token</w:t>
            </w:r>
          </w:p>
        </w:tc>
        <w:tc>
          <w:tcPr>
            <w:tcW w:type="dxa" w:w="1440"/>
            <w:shd w:fill="18324A"/>
            <w:vAlign w:val="center"/>
            <w:tcMar>
              <w:top w:w="90" w:type="dxa"/>
              <w:start w:w="90" w:type="dxa"/>
              <w:bottom w:w="90" w:type="dxa"/>
              <w:end w:w="90" w:type="dxa"/>
            </w:tcMar>
          </w:tcPr>
          <w:p>
            <w:pPr>
              <w:jc w:val="left"/>
            </w:pPr>
            <w:r>
              <w:rPr>
                <w:b/>
                <w:color w:val="FFFFFF"/>
                <w:sz w:val="17"/>
              </w:rPr>
              <w:t>Swatch</w:t>
            </w:r>
          </w:p>
        </w:tc>
        <w:tc>
          <w:tcPr>
            <w:tcW w:type="dxa" w:w="2448"/>
            <w:shd w:fill="18324A"/>
            <w:vAlign w:val="center"/>
            <w:tcMar>
              <w:top w:w="90" w:type="dxa"/>
              <w:start w:w="90" w:type="dxa"/>
              <w:bottom w:w="90" w:type="dxa"/>
              <w:end w:w="90" w:type="dxa"/>
            </w:tcMar>
          </w:tcPr>
          <w:p>
            <w:pPr>
              <w:jc w:val="left"/>
            </w:pPr>
            <w:r>
              <w:rPr>
                <w:b/>
                <w:color w:val="FFFFFF"/>
                <w:sz w:val="17"/>
              </w:rPr>
              <w:t>Intent</w:t>
            </w:r>
          </w:p>
        </w:tc>
        <w:tc>
          <w:tcPr>
            <w:tcW w:type="dxa" w:w="5112"/>
            <w:shd w:fill="18324A"/>
            <w:vAlign w:val="center"/>
            <w:tcMar>
              <w:top w:w="90" w:type="dxa"/>
              <w:start w:w="90" w:type="dxa"/>
              <w:bottom w:w="90" w:type="dxa"/>
              <w:end w:w="90" w:type="dxa"/>
            </w:tcMar>
          </w:tcPr>
          <w:p>
            <w:pPr>
              <w:jc w:val="left"/>
            </w:pPr>
            <w:r>
              <w:rPr>
                <w:b/>
                <w:color w:val="FFFFFF"/>
                <w:sz w:val="17"/>
              </w:rPr>
              <w:t>Default use</w:t>
            </w:r>
          </w:p>
        </w:tc>
      </w:tr>
      <w:tr>
        <w:trPr>
          <w:cantSplit w:val="true"/>
        </w:trPr>
        <w:tc>
          <w:tcPr>
            <w:tcW w:type="dxa" w:w="1512"/>
            <w:vAlign w:val="center"/>
            <w:tcMar>
              <w:top w:w="80" w:type="dxa"/>
              <w:start w:w="90" w:type="dxa"/>
              <w:bottom w:w="80" w:type="dxa"/>
              <w:end w:w="90" w:type="dxa"/>
            </w:tcMar>
          </w:tcPr>
          <w:p>
            <w:r>
              <w:rPr>
                <w:sz w:val="16"/>
              </w:rPr>
              <w:t>brand-50</w:t>
            </w:r>
          </w:p>
        </w:tc>
        <w:tc>
          <w:tcPr>
            <w:tcW w:type="dxa" w:w="1440"/>
            <w:vAlign w:val="center"/>
            <w:tcMar>
              <w:top w:w="80" w:type="dxa"/>
              <w:start w:w="90" w:type="dxa"/>
              <w:bottom w:w="80" w:type="dxa"/>
              <w:end w:w="90" w:type="dxa"/>
            </w:tcMar>
            <w:shd w:fill="F5F6F7"/>
          </w:tcPr>
          <w:p>
            <w:pPr>
              <w:jc w:val="center"/>
            </w:pPr>
            <w:r>
              <w:rPr>
                <w:b/>
                <w:color w:val="171A1D"/>
                <w:sz w:val="16"/>
              </w:rPr>
              <w:t>#F5F6F7</w:t>
            </w:r>
          </w:p>
        </w:tc>
        <w:tc>
          <w:tcPr>
            <w:tcW w:type="dxa" w:w="2448"/>
            <w:vAlign w:val="center"/>
            <w:tcMar>
              <w:top w:w="80" w:type="dxa"/>
              <w:start w:w="90" w:type="dxa"/>
              <w:bottom w:w="80" w:type="dxa"/>
              <w:end w:w="90" w:type="dxa"/>
            </w:tcMar>
          </w:tcPr>
          <w:p>
            <w:r>
              <w:rPr>
                <w:sz w:val="16"/>
              </w:rPr>
              <w:t>Very pale navy tint</w:t>
            </w:r>
          </w:p>
        </w:tc>
        <w:tc>
          <w:tcPr>
            <w:tcW w:type="dxa" w:w="5112"/>
            <w:vAlign w:val="center"/>
            <w:tcMar>
              <w:top w:w="80" w:type="dxa"/>
              <w:start w:w="90" w:type="dxa"/>
              <w:bottom w:w="80" w:type="dxa"/>
              <w:end w:w="90" w:type="dxa"/>
            </w:tcMar>
          </w:tcPr>
          <w:p>
            <w:r>
              <w:rPr>
                <w:sz w:val="16"/>
              </w:rPr>
              <w:t>Brand-tinted quiet surfaces, hover backgrounds.</w:t>
            </w:r>
          </w:p>
        </w:tc>
      </w:tr>
      <w:tr>
        <w:trPr>
          <w:cantSplit w:val="true"/>
        </w:trPr>
        <w:tc>
          <w:tcPr>
            <w:tcW w:type="dxa" w:w="1512"/>
            <w:vAlign w:val="center"/>
            <w:tcMar>
              <w:top w:w="80" w:type="dxa"/>
              <w:start w:w="90" w:type="dxa"/>
              <w:bottom w:w="80" w:type="dxa"/>
              <w:end w:w="90" w:type="dxa"/>
            </w:tcMar>
            <w:shd w:fill="FAFAF9"/>
          </w:tcPr>
          <w:p>
            <w:r>
              <w:rPr>
                <w:sz w:val="16"/>
              </w:rPr>
              <w:t>brand-100</w:t>
            </w:r>
          </w:p>
        </w:tc>
        <w:tc>
          <w:tcPr>
            <w:tcW w:type="dxa" w:w="1440"/>
            <w:vAlign w:val="center"/>
            <w:tcMar>
              <w:top w:w="80" w:type="dxa"/>
              <w:start w:w="90" w:type="dxa"/>
              <w:bottom w:w="80" w:type="dxa"/>
              <w:end w:w="90" w:type="dxa"/>
            </w:tcMar>
            <w:shd w:fill="E8EBEE"/>
          </w:tcPr>
          <w:p>
            <w:pPr>
              <w:jc w:val="center"/>
            </w:pPr>
            <w:r>
              <w:rPr>
                <w:b/>
                <w:color w:val="171A1D"/>
                <w:sz w:val="16"/>
              </w:rPr>
              <w:t>#E8EBEE</w:t>
            </w:r>
          </w:p>
        </w:tc>
        <w:tc>
          <w:tcPr>
            <w:tcW w:type="dxa" w:w="2448"/>
            <w:vAlign w:val="center"/>
            <w:tcMar>
              <w:top w:w="80" w:type="dxa"/>
              <w:start w:w="90" w:type="dxa"/>
              <w:bottom w:w="80" w:type="dxa"/>
              <w:end w:w="90" w:type="dxa"/>
            </w:tcMar>
            <w:shd w:fill="FAFAF9"/>
          </w:tcPr>
          <w:p>
            <w:r>
              <w:rPr>
                <w:sz w:val="16"/>
              </w:rPr>
              <w:t>Pale tint</w:t>
            </w:r>
          </w:p>
        </w:tc>
        <w:tc>
          <w:tcPr>
            <w:tcW w:type="dxa" w:w="5112"/>
            <w:vAlign w:val="center"/>
            <w:tcMar>
              <w:top w:w="80" w:type="dxa"/>
              <w:start w:w="90" w:type="dxa"/>
              <w:bottom w:w="80" w:type="dxa"/>
              <w:end w:w="90" w:type="dxa"/>
            </w:tcMar>
            <w:shd w:fill="FAFAF9"/>
          </w:tcPr>
          <w:p>
            <w:r>
              <w:rPr>
                <w:sz w:val="16"/>
              </w:rPr>
              <w:t>Selected/active subtle surface; low-emphasis brand containers.</w:t>
            </w:r>
          </w:p>
        </w:tc>
      </w:tr>
      <w:tr>
        <w:trPr>
          <w:cantSplit w:val="true"/>
        </w:trPr>
        <w:tc>
          <w:tcPr>
            <w:tcW w:type="dxa" w:w="1512"/>
            <w:vAlign w:val="center"/>
            <w:tcMar>
              <w:top w:w="80" w:type="dxa"/>
              <w:start w:w="90" w:type="dxa"/>
              <w:bottom w:w="80" w:type="dxa"/>
              <w:end w:w="90" w:type="dxa"/>
            </w:tcMar>
          </w:tcPr>
          <w:p>
            <w:r>
              <w:rPr>
                <w:sz w:val="16"/>
              </w:rPr>
              <w:t>brand-200</w:t>
            </w:r>
          </w:p>
        </w:tc>
        <w:tc>
          <w:tcPr>
            <w:tcW w:type="dxa" w:w="1440"/>
            <w:vAlign w:val="center"/>
            <w:tcMar>
              <w:top w:w="80" w:type="dxa"/>
              <w:start w:w="90" w:type="dxa"/>
              <w:bottom w:w="80" w:type="dxa"/>
              <w:end w:w="90" w:type="dxa"/>
            </w:tcMar>
            <w:shd w:fill="D1D7DC"/>
          </w:tcPr>
          <w:p>
            <w:pPr>
              <w:jc w:val="center"/>
            </w:pPr>
            <w:r>
              <w:rPr>
                <w:b/>
                <w:color w:val="171A1D"/>
                <w:sz w:val="16"/>
              </w:rPr>
              <w:t>#D1D7DC</w:t>
            </w:r>
          </w:p>
        </w:tc>
        <w:tc>
          <w:tcPr>
            <w:tcW w:type="dxa" w:w="2448"/>
            <w:vAlign w:val="center"/>
            <w:tcMar>
              <w:top w:w="80" w:type="dxa"/>
              <w:start w:w="90" w:type="dxa"/>
              <w:bottom w:w="80" w:type="dxa"/>
              <w:end w:w="90" w:type="dxa"/>
            </w:tcMar>
          </w:tcPr>
          <w:p>
            <w:r>
              <w:rPr>
                <w:sz w:val="16"/>
              </w:rPr>
              <w:t>Soft tint</w:t>
            </w:r>
          </w:p>
        </w:tc>
        <w:tc>
          <w:tcPr>
            <w:tcW w:type="dxa" w:w="5112"/>
            <w:vAlign w:val="center"/>
            <w:tcMar>
              <w:top w:w="80" w:type="dxa"/>
              <w:start w:w="90" w:type="dxa"/>
              <w:bottom w:w="80" w:type="dxa"/>
              <w:end w:w="90" w:type="dxa"/>
            </w:tcMar>
          </w:tcPr>
          <w:p>
            <w:r>
              <w:rPr>
                <w:sz w:val="16"/>
              </w:rPr>
              <w:t>Subtle brand border or decorative divider.</w:t>
            </w:r>
          </w:p>
        </w:tc>
      </w:tr>
      <w:tr>
        <w:trPr>
          <w:cantSplit w:val="true"/>
        </w:trPr>
        <w:tc>
          <w:tcPr>
            <w:tcW w:type="dxa" w:w="1512"/>
            <w:vAlign w:val="center"/>
            <w:tcMar>
              <w:top w:w="80" w:type="dxa"/>
              <w:start w:w="90" w:type="dxa"/>
              <w:bottom w:w="80" w:type="dxa"/>
              <w:end w:w="90" w:type="dxa"/>
            </w:tcMar>
            <w:shd w:fill="FAFAF9"/>
          </w:tcPr>
          <w:p>
            <w:r>
              <w:rPr>
                <w:sz w:val="16"/>
              </w:rPr>
              <w:t>brand-300</w:t>
            </w:r>
          </w:p>
        </w:tc>
        <w:tc>
          <w:tcPr>
            <w:tcW w:type="dxa" w:w="1440"/>
            <w:vAlign w:val="center"/>
            <w:tcMar>
              <w:top w:w="80" w:type="dxa"/>
              <w:start w:w="90" w:type="dxa"/>
              <w:bottom w:w="80" w:type="dxa"/>
              <w:end w:w="90" w:type="dxa"/>
            </w:tcMar>
            <w:shd w:fill="AFB8C2"/>
          </w:tcPr>
          <w:p>
            <w:pPr>
              <w:jc w:val="center"/>
            </w:pPr>
            <w:r>
              <w:rPr>
                <w:b/>
                <w:color w:val="171A1D"/>
                <w:sz w:val="16"/>
              </w:rPr>
              <w:t>#AFB8C2</w:t>
            </w:r>
          </w:p>
        </w:tc>
        <w:tc>
          <w:tcPr>
            <w:tcW w:type="dxa" w:w="2448"/>
            <w:vAlign w:val="center"/>
            <w:tcMar>
              <w:top w:w="80" w:type="dxa"/>
              <w:start w:w="90" w:type="dxa"/>
              <w:bottom w:w="80" w:type="dxa"/>
              <w:end w:w="90" w:type="dxa"/>
            </w:tcMar>
            <w:shd w:fill="FAFAF9"/>
          </w:tcPr>
          <w:p>
            <w:r>
              <w:rPr>
                <w:sz w:val="16"/>
              </w:rPr>
              <w:t>Light brand neutral</w:t>
            </w:r>
          </w:p>
        </w:tc>
        <w:tc>
          <w:tcPr>
            <w:tcW w:type="dxa" w:w="5112"/>
            <w:vAlign w:val="center"/>
            <w:tcMar>
              <w:top w:w="80" w:type="dxa"/>
              <w:start w:w="90" w:type="dxa"/>
              <w:bottom w:w="80" w:type="dxa"/>
              <w:end w:w="90" w:type="dxa"/>
            </w:tcMar>
            <w:shd w:fill="FAFAF9"/>
          </w:tcPr>
          <w:p>
            <w:r>
              <w:rPr>
                <w:sz w:val="16"/>
              </w:rPr>
              <w:t>Secondary border around brand controls; disabled emphasis.</w:t>
            </w:r>
          </w:p>
        </w:tc>
      </w:tr>
      <w:tr>
        <w:trPr>
          <w:cantSplit w:val="true"/>
        </w:trPr>
        <w:tc>
          <w:tcPr>
            <w:tcW w:type="dxa" w:w="1512"/>
            <w:vAlign w:val="center"/>
            <w:tcMar>
              <w:top w:w="80" w:type="dxa"/>
              <w:start w:w="90" w:type="dxa"/>
              <w:bottom w:w="80" w:type="dxa"/>
              <w:end w:w="90" w:type="dxa"/>
            </w:tcMar>
          </w:tcPr>
          <w:p>
            <w:r>
              <w:rPr>
                <w:sz w:val="16"/>
              </w:rPr>
              <w:t>brand-400</w:t>
            </w:r>
          </w:p>
        </w:tc>
        <w:tc>
          <w:tcPr>
            <w:tcW w:type="dxa" w:w="1440"/>
            <w:vAlign w:val="center"/>
            <w:tcMar>
              <w:top w:w="80" w:type="dxa"/>
              <w:start w:w="90" w:type="dxa"/>
              <w:bottom w:w="80" w:type="dxa"/>
              <w:end w:w="90" w:type="dxa"/>
            </w:tcMar>
            <w:shd w:fill="8492A1"/>
          </w:tcPr>
          <w:p>
            <w:pPr>
              <w:jc w:val="center"/>
            </w:pPr>
            <w:r>
              <w:rPr>
                <w:b/>
                <w:color w:val="FFFFFF"/>
                <w:sz w:val="16"/>
              </w:rPr>
              <w:t>#8492A1</w:t>
            </w:r>
          </w:p>
        </w:tc>
        <w:tc>
          <w:tcPr>
            <w:tcW w:type="dxa" w:w="2448"/>
            <w:vAlign w:val="center"/>
            <w:tcMar>
              <w:top w:w="80" w:type="dxa"/>
              <w:start w:w="90" w:type="dxa"/>
              <w:bottom w:w="80" w:type="dxa"/>
              <w:end w:w="90" w:type="dxa"/>
            </w:tcMar>
          </w:tcPr>
          <w:p>
            <w:r>
              <w:rPr>
                <w:sz w:val="16"/>
              </w:rPr>
              <w:t>Muted midtone</w:t>
            </w:r>
          </w:p>
        </w:tc>
        <w:tc>
          <w:tcPr>
            <w:tcW w:type="dxa" w:w="5112"/>
            <w:vAlign w:val="center"/>
            <w:tcMar>
              <w:top w:w="80" w:type="dxa"/>
              <w:start w:w="90" w:type="dxa"/>
              <w:bottom w:w="80" w:type="dxa"/>
              <w:end w:w="90" w:type="dxa"/>
            </w:tcMar>
          </w:tcPr>
          <w:p>
            <w:r>
              <w:rPr>
                <w:sz w:val="16"/>
              </w:rPr>
              <w:t>Focus-adjacent UI and muted icons; not default body text.</w:t>
            </w:r>
          </w:p>
        </w:tc>
      </w:tr>
      <w:tr>
        <w:trPr>
          <w:cantSplit w:val="true"/>
        </w:trPr>
        <w:tc>
          <w:tcPr>
            <w:tcW w:type="dxa" w:w="1512"/>
            <w:vAlign w:val="center"/>
            <w:tcMar>
              <w:top w:w="80" w:type="dxa"/>
              <w:start w:w="90" w:type="dxa"/>
              <w:bottom w:w="80" w:type="dxa"/>
              <w:end w:w="90" w:type="dxa"/>
            </w:tcMar>
            <w:shd w:fill="FAFAF9"/>
          </w:tcPr>
          <w:p>
            <w:r>
              <w:rPr>
                <w:sz w:val="16"/>
              </w:rPr>
              <w:t>brand-500</w:t>
            </w:r>
          </w:p>
        </w:tc>
        <w:tc>
          <w:tcPr>
            <w:tcW w:type="dxa" w:w="1440"/>
            <w:vAlign w:val="center"/>
            <w:tcMar>
              <w:top w:w="80" w:type="dxa"/>
              <w:start w:w="90" w:type="dxa"/>
              <w:bottom w:w="80" w:type="dxa"/>
              <w:end w:w="90" w:type="dxa"/>
            </w:tcMar>
            <w:shd w:fill="5B6E81"/>
          </w:tcPr>
          <w:p>
            <w:pPr>
              <w:jc w:val="center"/>
            </w:pPr>
            <w:r>
              <w:rPr>
                <w:b/>
                <w:color w:val="FFFFFF"/>
                <w:sz w:val="16"/>
              </w:rPr>
              <w:t>#5B6E81</w:t>
            </w:r>
          </w:p>
        </w:tc>
        <w:tc>
          <w:tcPr>
            <w:tcW w:type="dxa" w:w="2448"/>
            <w:vAlign w:val="center"/>
            <w:tcMar>
              <w:top w:w="80" w:type="dxa"/>
              <w:start w:w="90" w:type="dxa"/>
              <w:bottom w:w="80" w:type="dxa"/>
              <w:end w:w="90" w:type="dxa"/>
            </w:tcMar>
            <w:shd w:fill="FAFAF9"/>
          </w:tcPr>
          <w:p>
            <w:r>
              <w:rPr>
                <w:sz w:val="16"/>
              </w:rPr>
              <w:t>Mid brand tone</w:t>
            </w:r>
          </w:p>
        </w:tc>
        <w:tc>
          <w:tcPr>
            <w:tcW w:type="dxa" w:w="5112"/>
            <w:vAlign w:val="center"/>
            <w:tcMar>
              <w:top w:w="80" w:type="dxa"/>
              <w:start w:w="90" w:type="dxa"/>
              <w:bottom w:w="80" w:type="dxa"/>
              <w:end w:w="90" w:type="dxa"/>
            </w:tcMar>
            <w:shd w:fill="FAFAF9"/>
          </w:tcPr>
          <w:p>
            <w:r>
              <w:rPr>
                <w:sz w:val="16"/>
              </w:rPr>
              <w:t>Secondary icon emphasis, restrained data visualization.</w:t>
            </w:r>
          </w:p>
        </w:tc>
      </w:tr>
      <w:tr>
        <w:trPr>
          <w:cantSplit w:val="true"/>
        </w:trPr>
        <w:tc>
          <w:tcPr>
            <w:tcW w:type="dxa" w:w="1512"/>
            <w:vAlign w:val="center"/>
            <w:tcMar>
              <w:top w:w="80" w:type="dxa"/>
              <w:start w:w="90" w:type="dxa"/>
              <w:bottom w:w="80" w:type="dxa"/>
              <w:end w:w="90" w:type="dxa"/>
            </w:tcMar>
          </w:tcPr>
          <w:p>
            <w:r>
              <w:rPr>
                <w:sz w:val="16"/>
              </w:rPr>
              <w:t>brand-600</w:t>
            </w:r>
          </w:p>
        </w:tc>
        <w:tc>
          <w:tcPr>
            <w:tcW w:type="dxa" w:w="1440"/>
            <w:vAlign w:val="center"/>
            <w:tcMar>
              <w:top w:w="80" w:type="dxa"/>
              <w:start w:w="90" w:type="dxa"/>
              <w:bottom w:w="80" w:type="dxa"/>
              <w:end w:w="90" w:type="dxa"/>
            </w:tcMar>
            <w:shd w:fill="374D63"/>
          </w:tcPr>
          <w:p>
            <w:pPr>
              <w:jc w:val="center"/>
            </w:pPr>
            <w:r>
              <w:rPr>
                <w:b/>
                <w:color w:val="FFFFFF"/>
                <w:sz w:val="16"/>
              </w:rPr>
              <w:t>#374D63</w:t>
            </w:r>
          </w:p>
        </w:tc>
        <w:tc>
          <w:tcPr>
            <w:tcW w:type="dxa" w:w="2448"/>
            <w:vAlign w:val="center"/>
            <w:tcMar>
              <w:top w:w="80" w:type="dxa"/>
              <w:start w:w="90" w:type="dxa"/>
              <w:bottom w:w="80" w:type="dxa"/>
              <w:end w:w="90" w:type="dxa"/>
            </w:tcMar>
          </w:tcPr>
          <w:p>
            <w:r>
              <w:rPr>
                <w:sz w:val="16"/>
              </w:rPr>
              <w:t>Slate navy</w:t>
            </w:r>
          </w:p>
        </w:tc>
        <w:tc>
          <w:tcPr>
            <w:tcW w:type="dxa" w:w="5112"/>
            <w:vAlign w:val="center"/>
            <w:tcMar>
              <w:top w:w="80" w:type="dxa"/>
              <w:start w:w="90" w:type="dxa"/>
              <w:bottom w:w="80" w:type="dxa"/>
              <w:end w:w="90" w:type="dxa"/>
            </w:tcMar>
          </w:tcPr>
          <w:p>
            <w:r>
              <w:rPr>
                <w:sz w:val="16"/>
              </w:rPr>
              <w:t>Secondary brand text, strong borders, secondary visual emphasis.</w:t>
            </w:r>
          </w:p>
        </w:tc>
      </w:tr>
      <w:tr>
        <w:trPr>
          <w:cantSplit w:val="true"/>
        </w:trPr>
        <w:tc>
          <w:tcPr>
            <w:tcW w:type="dxa" w:w="1512"/>
            <w:vAlign w:val="center"/>
            <w:tcMar>
              <w:top w:w="80" w:type="dxa"/>
              <w:start w:w="90" w:type="dxa"/>
              <w:bottom w:w="80" w:type="dxa"/>
              <w:end w:w="90" w:type="dxa"/>
            </w:tcMar>
            <w:shd w:fill="FAFAF9"/>
          </w:tcPr>
          <w:p>
            <w:r>
              <w:rPr>
                <w:sz w:val="16"/>
              </w:rPr>
              <w:t>brand-700</w:t>
            </w:r>
          </w:p>
        </w:tc>
        <w:tc>
          <w:tcPr>
            <w:tcW w:type="dxa" w:w="1440"/>
            <w:vAlign w:val="center"/>
            <w:tcMar>
              <w:top w:w="80" w:type="dxa"/>
              <w:start w:w="90" w:type="dxa"/>
              <w:bottom w:w="80" w:type="dxa"/>
              <w:end w:w="90" w:type="dxa"/>
            </w:tcMar>
            <w:shd w:fill="18324A"/>
          </w:tcPr>
          <w:p>
            <w:pPr>
              <w:jc w:val="center"/>
            </w:pPr>
            <w:r>
              <w:rPr>
                <w:b/>
                <w:color w:val="FFFFFF"/>
                <w:sz w:val="16"/>
              </w:rPr>
              <w:t>#18324A</w:t>
            </w:r>
          </w:p>
        </w:tc>
        <w:tc>
          <w:tcPr>
            <w:tcW w:type="dxa" w:w="2448"/>
            <w:vAlign w:val="center"/>
            <w:tcMar>
              <w:top w:w="80" w:type="dxa"/>
              <w:start w:w="90" w:type="dxa"/>
              <w:bottom w:w="80" w:type="dxa"/>
              <w:end w:w="90" w:type="dxa"/>
            </w:tcMar>
            <w:shd w:fill="FAFAF9"/>
          </w:tcPr>
          <w:p>
            <w:r>
              <w:rPr>
                <w:sz w:val="16"/>
              </w:rPr>
              <w:t>ROLEMINO MIDNIGHT</w:t>
            </w:r>
          </w:p>
        </w:tc>
        <w:tc>
          <w:tcPr>
            <w:tcW w:type="dxa" w:w="5112"/>
            <w:vAlign w:val="center"/>
            <w:tcMar>
              <w:top w:w="80" w:type="dxa"/>
              <w:start w:w="90" w:type="dxa"/>
              <w:bottom w:w="80" w:type="dxa"/>
              <w:end w:w="90" w:type="dxa"/>
            </w:tcMar>
            <w:shd w:fill="FAFAF9"/>
          </w:tcPr>
          <w:p>
            <w:r>
              <w:rPr>
                <w:sz w:val="16"/>
              </w:rPr>
              <w:t>Primary action, primary brand surface, links, selected states.</w:t>
            </w:r>
          </w:p>
        </w:tc>
      </w:tr>
      <w:tr>
        <w:trPr>
          <w:cantSplit w:val="true"/>
        </w:trPr>
        <w:tc>
          <w:tcPr>
            <w:tcW w:type="dxa" w:w="1512"/>
            <w:vAlign w:val="center"/>
            <w:tcMar>
              <w:top w:w="80" w:type="dxa"/>
              <w:start w:w="90" w:type="dxa"/>
              <w:bottom w:w="80" w:type="dxa"/>
              <w:end w:w="90" w:type="dxa"/>
            </w:tcMar>
          </w:tcPr>
          <w:p>
            <w:r>
              <w:rPr>
                <w:sz w:val="16"/>
              </w:rPr>
              <w:t>brand-800</w:t>
            </w:r>
          </w:p>
        </w:tc>
        <w:tc>
          <w:tcPr>
            <w:tcW w:type="dxa" w:w="1440"/>
            <w:vAlign w:val="center"/>
            <w:tcMar>
              <w:top w:w="80" w:type="dxa"/>
              <w:start w:w="90" w:type="dxa"/>
              <w:bottom w:w="80" w:type="dxa"/>
              <w:end w:w="90" w:type="dxa"/>
            </w:tcMar>
            <w:shd w:fill="12283C"/>
          </w:tcPr>
          <w:p>
            <w:pPr>
              <w:jc w:val="center"/>
            </w:pPr>
            <w:r>
              <w:rPr>
                <w:b/>
                <w:color w:val="FFFFFF"/>
                <w:sz w:val="16"/>
              </w:rPr>
              <w:t>#12283C</w:t>
            </w:r>
          </w:p>
        </w:tc>
        <w:tc>
          <w:tcPr>
            <w:tcW w:type="dxa" w:w="2448"/>
            <w:vAlign w:val="center"/>
            <w:tcMar>
              <w:top w:w="80" w:type="dxa"/>
              <w:start w:w="90" w:type="dxa"/>
              <w:bottom w:w="80" w:type="dxa"/>
              <w:end w:w="90" w:type="dxa"/>
            </w:tcMar>
          </w:tcPr>
          <w:p>
            <w:r>
              <w:rPr>
                <w:sz w:val="16"/>
              </w:rPr>
              <w:t>Deep Midnight</w:t>
            </w:r>
          </w:p>
        </w:tc>
        <w:tc>
          <w:tcPr>
            <w:tcW w:type="dxa" w:w="5112"/>
            <w:vAlign w:val="center"/>
            <w:tcMar>
              <w:top w:w="80" w:type="dxa"/>
              <w:start w:w="90" w:type="dxa"/>
              <w:bottom w:w="80" w:type="dxa"/>
              <w:end w:w="90" w:type="dxa"/>
            </w:tcMar>
          </w:tcPr>
          <w:p>
            <w:r>
              <w:rPr>
                <w:sz w:val="16"/>
              </w:rPr>
              <w:t>Primary hover state, darkened brand surface.</w:t>
            </w:r>
          </w:p>
        </w:tc>
      </w:tr>
      <w:tr>
        <w:trPr>
          <w:cantSplit w:val="true"/>
        </w:trPr>
        <w:tc>
          <w:tcPr>
            <w:tcW w:type="dxa" w:w="1512"/>
            <w:vAlign w:val="center"/>
            <w:tcMar>
              <w:top w:w="80" w:type="dxa"/>
              <w:start w:w="90" w:type="dxa"/>
              <w:bottom w:w="80" w:type="dxa"/>
              <w:end w:w="90" w:type="dxa"/>
            </w:tcMar>
            <w:shd w:fill="FAFAF9"/>
          </w:tcPr>
          <w:p>
            <w:r>
              <w:rPr>
                <w:sz w:val="16"/>
              </w:rPr>
              <w:t>brand-900</w:t>
            </w:r>
          </w:p>
        </w:tc>
        <w:tc>
          <w:tcPr>
            <w:tcW w:type="dxa" w:w="1440"/>
            <w:vAlign w:val="center"/>
            <w:tcMar>
              <w:top w:w="80" w:type="dxa"/>
              <w:start w:w="90" w:type="dxa"/>
              <w:bottom w:w="80" w:type="dxa"/>
              <w:end w:w="90" w:type="dxa"/>
            </w:tcMar>
            <w:shd w:fill="0C1E2E"/>
          </w:tcPr>
          <w:p>
            <w:pPr>
              <w:jc w:val="center"/>
            </w:pPr>
            <w:r>
              <w:rPr>
                <w:b/>
                <w:color w:val="FFFFFF"/>
                <w:sz w:val="16"/>
              </w:rPr>
              <w:t>#0C1E2E</w:t>
            </w:r>
          </w:p>
        </w:tc>
        <w:tc>
          <w:tcPr>
            <w:tcW w:type="dxa" w:w="2448"/>
            <w:vAlign w:val="center"/>
            <w:tcMar>
              <w:top w:w="80" w:type="dxa"/>
              <w:start w:w="90" w:type="dxa"/>
              <w:bottom w:w="80" w:type="dxa"/>
              <w:end w:w="90" w:type="dxa"/>
            </w:tcMar>
            <w:shd w:fill="FAFAF9"/>
          </w:tcPr>
          <w:p>
            <w:r>
              <w:rPr>
                <w:sz w:val="16"/>
              </w:rPr>
              <w:t>Deepest standard brand</w:t>
            </w:r>
          </w:p>
        </w:tc>
        <w:tc>
          <w:tcPr>
            <w:tcW w:type="dxa" w:w="5112"/>
            <w:vAlign w:val="center"/>
            <w:tcMar>
              <w:top w:w="80" w:type="dxa"/>
              <w:start w:w="90" w:type="dxa"/>
              <w:bottom w:w="80" w:type="dxa"/>
              <w:end w:w="90" w:type="dxa"/>
            </w:tcMar>
            <w:shd w:fill="FAFAF9"/>
          </w:tcPr>
          <w:p>
            <w:r>
              <w:rPr>
                <w:sz w:val="16"/>
              </w:rPr>
              <w:t>Primary active/pressed state, dark inverse sections.</w:t>
            </w:r>
          </w:p>
        </w:tc>
      </w:tr>
      <w:tr>
        <w:trPr>
          <w:cantSplit w:val="true"/>
        </w:trPr>
        <w:tc>
          <w:tcPr>
            <w:tcW w:type="dxa" w:w="1512"/>
            <w:vAlign w:val="center"/>
            <w:tcMar>
              <w:top w:w="80" w:type="dxa"/>
              <w:start w:w="90" w:type="dxa"/>
              <w:bottom w:w="80" w:type="dxa"/>
              <w:end w:w="90" w:type="dxa"/>
            </w:tcMar>
          </w:tcPr>
          <w:p>
            <w:r>
              <w:rPr>
                <w:sz w:val="16"/>
              </w:rPr>
              <w:t>brand-950</w:t>
            </w:r>
          </w:p>
        </w:tc>
        <w:tc>
          <w:tcPr>
            <w:tcW w:type="dxa" w:w="1440"/>
            <w:vAlign w:val="center"/>
            <w:tcMar>
              <w:top w:w="80" w:type="dxa"/>
              <w:start w:w="90" w:type="dxa"/>
              <w:bottom w:w="80" w:type="dxa"/>
              <w:end w:w="90" w:type="dxa"/>
            </w:tcMar>
            <w:shd w:fill="06121F"/>
          </w:tcPr>
          <w:p>
            <w:pPr>
              <w:jc w:val="center"/>
            </w:pPr>
            <w:r>
              <w:rPr>
                <w:b/>
                <w:color w:val="FFFFFF"/>
                <w:sz w:val="16"/>
              </w:rPr>
              <w:t>#06121F</w:t>
            </w:r>
          </w:p>
        </w:tc>
        <w:tc>
          <w:tcPr>
            <w:tcW w:type="dxa" w:w="2448"/>
            <w:vAlign w:val="center"/>
            <w:tcMar>
              <w:top w:w="80" w:type="dxa"/>
              <w:start w:w="90" w:type="dxa"/>
              <w:bottom w:w="80" w:type="dxa"/>
              <w:end w:w="90" w:type="dxa"/>
            </w:tcMar>
          </w:tcPr>
          <w:p>
            <w:r>
              <w:rPr>
                <w:sz w:val="16"/>
              </w:rPr>
              <w:t>Near-black navy</w:t>
            </w:r>
          </w:p>
        </w:tc>
        <w:tc>
          <w:tcPr>
            <w:tcW w:type="dxa" w:w="5112"/>
            <w:vAlign w:val="center"/>
            <w:tcMar>
              <w:top w:w="80" w:type="dxa"/>
              <w:start w:w="90" w:type="dxa"/>
              <w:bottom w:w="80" w:type="dxa"/>
              <w:end w:w="90" w:type="dxa"/>
            </w:tcMar>
          </w:tcPr>
          <w:p>
            <w:r>
              <w:rPr>
                <w:sz w:val="16"/>
              </w:rPr>
              <w:t>Rare deepest background; use sparingly.</w:t>
            </w:r>
          </w:p>
        </w:tc>
      </w:tr>
    </w:tbl>
    <w:p>
      <w:pPr>
        <w:spacing w:after="20"/>
      </w:pPr>
    </w:p>
    <w:p>
      <w:pPr>
        <w:pStyle w:val="Heading2"/>
      </w:pPr>
      <w:r>
        <w:t>3.2 Brass / accent scale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12"/>
            <w:shd w:fill="18324A"/>
            <w:vAlign w:val="center"/>
            <w:tcMar>
              <w:top w:w="90" w:type="dxa"/>
              <w:start w:w="90" w:type="dxa"/>
              <w:bottom w:w="90" w:type="dxa"/>
              <w:end w:w="90" w:type="dxa"/>
            </w:tcMar>
          </w:tcPr>
          <w:p>
            <w:pPr>
              <w:jc w:val="left"/>
            </w:pPr>
            <w:r>
              <w:rPr>
                <w:b/>
                <w:color w:val="FFFFFF"/>
                <w:sz w:val="17"/>
              </w:rPr>
              <w:t>Token</w:t>
            </w:r>
          </w:p>
        </w:tc>
        <w:tc>
          <w:tcPr>
            <w:tcW w:type="dxa" w:w="1440"/>
            <w:shd w:fill="18324A"/>
            <w:vAlign w:val="center"/>
            <w:tcMar>
              <w:top w:w="90" w:type="dxa"/>
              <w:start w:w="90" w:type="dxa"/>
              <w:bottom w:w="90" w:type="dxa"/>
              <w:end w:w="90" w:type="dxa"/>
            </w:tcMar>
          </w:tcPr>
          <w:p>
            <w:pPr>
              <w:jc w:val="left"/>
            </w:pPr>
            <w:r>
              <w:rPr>
                <w:b/>
                <w:color w:val="FFFFFF"/>
                <w:sz w:val="17"/>
              </w:rPr>
              <w:t>Swatch</w:t>
            </w:r>
          </w:p>
        </w:tc>
        <w:tc>
          <w:tcPr>
            <w:tcW w:type="dxa" w:w="2448"/>
            <w:shd w:fill="18324A"/>
            <w:vAlign w:val="center"/>
            <w:tcMar>
              <w:top w:w="90" w:type="dxa"/>
              <w:start w:w="90" w:type="dxa"/>
              <w:bottom w:w="90" w:type="dxa"/>
              <w:end w:w="90" w:type="dxa"/>
            </w:tcMar>
          </w:tcPr>
          <w:p>
            <w:pPr>
              <w:jc w:val="left"/>
            </w:pPr>
            <w:r>
              <w:rPr>
                <w:b/>
                <w:color w:val="FFFFFF"/>
                <w:sz w:val="17"/>
              </w:rPr>
              <w:t>Intent</w:t>
            </w:r>
          </w:p>
        </w:tc>
        <w:tc>
          <w:tcPr>
            <w:tcW w:type="dxa" w:w="5112"/>
            <w:shd w:fill="18324A"/>
            <w:vAlign w:val="center"/>
            <w:tcMar>
              <w:top w:w="90" w:type="dxa"/>
              <w:start w:w="90" w:type="dxa"/>
              <w:bottom w:w="90" w:type="dxa"/>
              <w:end w:w="90" w:type="dxa"/>
            </w:tcMar>
          </w:tcPr>
          <w:p>
            <w:pPr>
              <w:jc w:val="left"/>
            </w:pPr>
            <w:r>
              <w:rPr>
                <w:b/>
                <w:color w:val="FFFFFF"/>
                <w:sz w:val="17"/>
              </w:rPr>
              <w:t>Default use</w:t>
            </w:r>
          </w:p>
        </w:tc>
      </w:tr>
      <w:tr>
        <w:trPr>
          <w:cantSplit w:val="true"/>
        </w:trPr>
        <w:tc>
          <w:tcPr>
            <w:tcW w:type="dxa" w:w="1512"/>
            <w:vAlign w:val="center"/>
            <w:tcMar>
              <w:top w:w="80" w:type="dxa"/>
              <w:start w:w="90" w:type="dxa"/>
              <w:bottom w:w="80" w:type="dxa"/>
              <w:end w:w="90" w:type="dxa"/>
            </w:tcMar>
          </w:tcPr>
          <w:p>
            <w:r>
              <w:rPr>
                <w:sz w:val="16"/>
              </w:rPr>
              <w:t>accent-50</w:t>
            </w:r>
          </w:p>
        </w:tc>
        <w:tc>
          <w:tcPr>
            <w:tcW w:type="dxa" w:w="1440"/>
            <w:vAlign w:val="center"/>
            <w:tcMar>
              <w:top w:w="80" w:type="dxa"/>
              <w:start w:w="90" w:type="dxa"/>
              <w:bottom w:w="80" w:type="dxa"/>
              <w:end w:w="90" w:type="dxa"/>
            </w:tcMar>
            <w:shd w:fill="FBF8F4"/>
          </w:tcPr>
          <w:p>
            <w:pPr>
              <w:jc w:val="center"/>
            </w:pPr>
            <w:r>
              <w:rPr>
                <w:b/>
                <w:color w:val="171A1D"/>
                <w:sz w:val="16"/>
              </w:rPr>
              <w:t>#FBF8F4</w:t>
            </w:r>
          </w:p>
        </w:tc>
        <w:tc>
          <w:tcPr>
            <w:tcW w:type="dxa" w:w="2448"/>
            <w:vAlign w:val="center"/>
            <w:tcMar>
              <w:top w:w="80" w:type="dxa"/>
              <w:start w:w="90" w:type="dxa"/>
              <w:bottom w:w="80" w:type="dxa"/>
              <w:end w:w="90" w:type="dxa"/>
            </w:tcMar>
          </w:tcPr>
          <w:p>
            <w:r>
              <w:rPr>
                <w:sz w:val="16"/>
              </w:rPr>
              <w:t>Warm tint</w:t>
            </w:r>
          </w:p>
        </w:tc>
        <w:tc>
          <w:tcPr>
            <w:tcW w:type="dxa" w:w="5112"/>
            <w:vAlign w:val="center"/>
            <w:tcMar>
              <w:top w:w="80" w:type="dxa"/>
              <w:start w:w="90" w:type="dxa"/>
              <w:bottom w:w="80" w:type="dxa"/>
              <w:end w:w="90" w:type="dxa"/>
            </w:tcMar>
          </w:tcPr>
          <w:p>
            <w:r>
              <w:rPr>
                <w:sz w:val="16"/>
              </w:rPr>
              <w:t>Very subtle premium-highlight surface.</w:t>
            </w:r>
          </w:p>
        </w:tc>
      </w:tr>
      <w:tr>
        <w:trPr>
          <w:cantSplit w:val="true"/>
        </w:trPr>
        <w:tc>
          <w:tcPr>
            <w:tcW w:type="dxa" w:w="1512"/>
            <w:vAlign w:val="center"/>
            <w:tcMar>
              <w:top w:w="80" w:type="dxa"/>
              <w:start w:w="90" w:type="dxa"/>
              <w:bottom w:w="80" w:type="dxa"/>
              <w:end w:w="90" w:type="dxa"/>
            </w:tcMar>
            <w:shd w:fill="FAFAF9"/>
          </w:tcPr>
          <w:p>
            <w:r>
              <w:rPr>
                <w:sz w:val="16"/>
              </w:rPr>
              <w:t>accent-100</w:t>
            </w:r>
          </w:p>
        </w:tc>
        <w:tc>
          <w:tcPr>
            <w:tcW w:type="dxa" w:w="1440"/>
            <w:vAlign w:val="center"/>
            <w:tcMar>
              <w:top w:w="80" w:type="dxa"/>
              <w:start w:w="90" w:type="dxa"/>
              <w:bottom w:w="80" w:type="dxa"/>
              <w:end w:w="90" w:type="dxa"/>
            </w:tcMar>
            <w:shd w:fill="F7F1E9"/>
          </w:tcPr>
          <w:p>
            <w:pPr>
              <w:jc w:val="center"/>
            </w:pPr>
            <w:r>
              <w:rPr>
                <w:b/>
                <w:color w:val="171A1D"/>
                <w:sz w:val="16"/>
              </w:rPr>
              <w:t>#F7F1E9</w:t>
            </w:r>
          </w:p>
        </w:tc>
        <w:tc>
          <w:tcPr>
            <w:tcW w:type="dxa" w:w="2448"/>
            <w:vAlign w:val="center"/>
            <w:tcMar>
              <w:top w:w="80" w:type="dxa"/>
              <w:start w:w="90" w:type="dxa"/>
              <w:bottom w:w="80" w:type="dxa"/>
              <w:end w:w="90" w:type="dxa"/>
            </w:tcMar>
            <w:shd w:fill="FAFAF9"/>
          </w:tcPr>
          <w:p>
            <w:r>
              <w:rPr>
                <w:sz w:val="16"/>
              </w:rPr>
              <w:t>Pale brass tint</w:t>
            </w:r>
          </w:p>
        </w:tc>
        <w:tc>
          <w:tcPr>
            <w:tcW w:type="dxa" w:w="5112"/>
            <w:vAlign w:val="center"/>
            <w:tcMar>
              <w:top w:w="80" w:type="dxa"/>
              <w:start w:w="90" w:type="dxa"/>
              <w:bottom w:w="80" w:type="dxa"/>
              <w:end w:w="90" w:type="dxa"/>
            </w:tcMar>
            <w:shd w:fill="FAFAF9"/>
          </w:tcPr>
          <w:p>
            <w:r>
              <w:rPr>
                <w:sz w:val="16"/>
              </w:rPr>
              <w:t>Subtle accent container or decorative area.</w:t>
            </w:r>
          </w:p>
        </w:tc>
      </w:tr>
      <w:tr>
        <w:trPr>
          <w:cantSplit w:val="true"/>
        </w:trPr>
        <w:tc>
          <w:tcPr>
            <w:tcW w:type="dxa" w:w="1512"/>
            <w:vAlign w:val="center"/>
            <w:tcMar>
              <w:top w:w="80" w:type="dxa"/>
              <w:start w:w="90" w:type="dxa"/>
              <w:bottom w:w="80" w:type="dxa"/>
              <w:end w:w="90" w:type="dxa"/>
            </w:tcMar>
          </w:tcPr>
          <w:p>
            <w:r>
              <w:rPr>
                <w:sz w:val="16"/>
              </w:rPr>
              <w:t>accent-200</w:t>
            </w:r>
          </w:p>
        </w:tc>
        <w:tc>
          <w:tcPr>
            <w:tcW w:type="dxa" w:w="1440"/>
            <w:vAlign w:val="center"/>
            <w:tcMar>
              <w:top w:w="80" w:type="dxa"/>
              <w:start w:w="90" w:type="dxa"/>
              <w:bottom w:w="80" w:type="dxa"/>
              <w:end w:w="90" w:type="dxa"/>
            </w:tcMar>
            <w:shd w:fill="EEE2D4"/>
          </w:tcPr>
          <w:p>
            <w:pPr>
              <w:jc w:val="center"/>
            </w:pPr>
            <w:r>
              <w:rPr>
                <w:b/>
                <w:color w:val="171A1D"/>
                <w:sz w:val="16"/>
              </w:rPr>
              <w:t>#EEE2D4</w:t>
            </w:r>
          </w:p>
        </w:tc>
        <w:tc>
          <w:tcPr>
            <w:tcW w:type="dxa" w:w="2448"/>
            <w:vAlign w:val="center"/>
            <w:tcMar>
              <w:top w:w="80" w:type="dxa"/>
              <w:start w:w="90" w:type="dxa"/>
              <w:bottom w:w="80" w:type="dxa"/>
              <w:end w:w="90" w:type="dxa"/>
            </w:tcMar>
          </w:tcPr>
          <w:p>
            <w:r>
              <w:rPr>
                <w:sz w:val="16"/>
              </w:rPr>
              <w:t>Soft tint</w:t>
            </w:r>
          </w:p>
        </w:tc>
        <w:tc>
          <w:tcPr>
            <w:tcW w:type="dxa" w:w="5112"/>
            <w:vAlign w:val="center"/>
            <w:tcMar>
              <w:top w:w="80" w:type="dxa"/>
              <w:start w:w="90" w:type="dxa"/>
              <w:bottom w:w="80" w:type="dxa"/>
              <w:end w:w="90" w:type="dxa"/>
            </w:tcMar>
          </w:tcPr>
          <w:p>
            <w:r>
              <w:rPr>
                <w:sz w:val="16"/>
              </w:rPr>
              <w:t>Accent border/divider on light surfaces.</w:t>
            </w:r>
          </w:p>
        </w:tc>
      </w:tr>
      <w:tr>
        <w:trPr>
          <w:cantSplit w:val="true"/>
        </w:trPr>
        <w:tc>
          <w:tcPr>
            <w:tcW w:type="dxa" w:w="1512"/>
            <w:vAlign w:val="center"/>
            <w:tcMar>
              <w:top w:w="80" w:type="dxa"/>
              <w:start w:w="90" w:type="dxa"/>
              <w:bottom w:w="80" w:type="dxa"/>
              <w:end w:w="90" w:type="dxa"/>
            </w:tcMar>
            <w:shd w:fill="FAFAF9"/>
          </w:tcPr>
          <w:p>
            <w:r>
              <w:rPr>
                <w:sz w:val="16"/>
              </w:rPr>
              <w:t>accent-300</w:t>
            </w:r>
          </w:p>
        </w:tc>
        <w:tc>
          <w:tcPr>
            <w:tcW w:type="dxa" w:w="1440"/>
            <w:vAlign w:val="center"/>
            <w:tcMar>
              <w:top w:w="80" w:type="dxa"/>
              <w:start w:w="90" w:type="dxa"/>
              <w:bottom w:w="80" w:type="dxa"/>
              <w:end w:w="90" w:type="dxa"/>
            </w:tcMar>
            <w:shd w:fill="E3CFB7"/>
          </w:tcPr>
          <w:p>
            <w:pPr>
              <w:jc w:val="center"/>
            </w:pPr>
            <w:r>
              <w:rPr>
                <w:b/>
                <w:color w:val="171A1D"/>
                <w:sz w:val="16"/>
              </w:rPr>
              <w:t>#E3CFB7</w:t>
            </w:r>
          </w:p>
        </w:tc>
        <w:tc>
          <w:tcPr>
            <w:tcW w:type="dxa" w:w="2448"/>
            <w:vAlign w:val="center"/>
            <w:tcMar>
              <w:top w:w="80" w:type="dxa"/>
              <w:start w:w="90" w:type="dxa"/>
              <w:bottom w:w="80" w:type="dxa"/>
              <w:end w:w="90" w:type="dxa"/>
            </w:tcMar>
            <w:shd w:fill="FAFAF9"/>
          </w:tcPr>
          <w:p>
            <w:r>
              <w:rPr>
                <w:sz w:val="16"/>
              </w:rPr>
              <w:t>Light brass</w:t>
            </w:r>
          </w:p>
        </w:tc>
        <w:tc>
          <w:tcPr>
            <w:tcW w:type="dxa" w:w="5112"/>
            <w:vAlign w:val="center"/>
            <w:tcMar>
              <w:top w:w="80" w:type="dxa"/>
              <w:start w:w="90" w:type="dxa"/>
              <w:bottom w:w="80" w:type="dxa"/>
              <w:end w:w="90" w:type="dxa"/>
            </w:tcMar>
            <w:shd w:fill="FAFAF9"/>
          </w:tcPr>
          <w:p>
            <w:r>
              <w:rPr>
                <w:sz w:val="16"/>
              </w:rPr>
              <w:t>Decorative highlight, soft selected indicator.</w:t>
            </w:r>
          </w:p>
        </w:tc>
      </w:tr>
      <w:tr>
        <w:trPr>
          <w:cantSplit w:val="true"/>
        </w:trPr>
        <w:tc>
          <w:tcPr>
            <w:tcW w:type="dxa" w:w="1512"/>
            <w:vAlign w:val="center"/>
            <w:tcMar>
              <w:top w:w="80" w:type="dxa"/>
              <w:start w:w="90" w:type="dxa"/>
              <w:bottom w:w="80" w:type="dxa"/>
              <w:end w:w="90" w:type="dxa"/>
            </w:tcMar>
          </w:tcPr>
          <w:p>
            <w:r>
              <w:rPr>
                <w:sz w:val="16"/>
              </w:rPr>
              <w:t>accent-400</w:t>
            </w:r>
          </w:p>
        </w:tc>
        <w:tc>
          <w:tcPr>
            <w:tcW w:type="dxa" w:w="1440"/>
            <w:vAlign w:val="center"/>
            <w:tcMar>
              <w:top w:w="80" w:type="dxa"/>
              <w:start w:w="90" w:type="dxa"/>
              <w:bottom w:w="80" w:type="dxa"/>
              <w:end w:w="90" w:type="dxa"/>
            </w:tcMar>
            <w:shd w:fill="D5B893"/>
          </w:tcPr>
          <w:p>
            <w:pPr>
              <w:jc w:val="center"/>
            </w:pPr>
            <w:r>
              <w:rPr>
                <w:b/>
                <w:color w:val="171A1D"/>
                <w:sz w:val="16"/>
              </w:rPr>
              <w:t>#D5B893</w:t>
            </w:r>
          </w:p>
        </w:tc>
        <w:tc>
          <w:tcPr>
            <w:tcW w:type="dxa" w:w="2448"/>
            <w:vAlign w:val="center"/>
            <w:tcMar>
              <w:top w:w="80" w:type="dxa"/>
              <w:start w:w="90" w:type="dxa"/>
              <w:bottom w:w="80" w:type="dxa"/>
              <w:end w:w="90" w:type="dxa"/>
            </w:tcMar>
          </w:tcPr>
          <w:p>
            <w:r>
              <w:rPr>
                <w:sz w:val="16"/>
              </w:rPr>
              <w:t>Muted brass</w:t>
            </w:r>
          </w:p>
        </w:tc>
        <w:tc>
          <w:tcPr>
            <w:tcW w:type="dxa" w:w="5112"/>
            <w:vAlign w:val="center"/>
            <w:tcMar>
              <w:top w:w="80" w:type="dxa"/>
              <w:start w:w="90" w:type="dxa"/>
              <w:bottom w:w="80" w:type="dxa"/>
              <w:end w:w="90" w:type="dxa"/>
            </w:tcMar>
          </w:tcPr>
          <w:p>
            <w:r>
              <w:rPr>
                <w:sz w:val="16"/>
              </w:rPr>
              <w:t>Icon/detail emphasis; never body copy.</w:t>
            </w:r>
          </w:p>
        </w:tc>
      </w:tr>
      <w:tr>
        <w:trPr>
          <w:cantSplit w:val="true"/>
        </w:trPr>
        <w:tc>
          <w:tcPr>
            <w:tcW w:type="dxa" w:w="1512"/>
            <w:vAlign w:val="center"/>
            <w:tcMar>
              <w:top w:w="80" w:type="dxa"/>
              <w:start w:w="90" w:type="dxa"/>
              <w:bottom w:w="80" w:type="dxa"/>
              <w:end w:w="90" w:type="dxa"/>
            </w:tcMar>
            <w:shd w:fill="FAFAF9"/>
          </w:tcPr>
          <w:p>
            <w:r>
              <w:rPr>
                <w:sz w:val="16"/>
              </w:rPr>
              <w:t>accent-500</w:t>
            </w:r>
          </w:p>
        </w:tc>
        <w:tc>
          <w:tcPr>
            <w:tcW w:type="dxa" w:w="1440"/>
            <w:vAlign w:val="center"/>
            <w:tcMar>
              <w:top w:w="80" w:type="dxa"/>
              <w:start w:w="90" w:type="dxa"/>
              <w:bottom w:w="80" w:type="dxa"/>
              <w:end w:w="90" w:type="dxa"/>
            </w:tcMar>
            <w:shd w:fill="B8894A"/>
          </w:tcPr>
          <w:p>
            <w:pPr>
              <w:jc w:val="center"/>
            </w:pPr>
            <w:r>
              <w:rPr>
                <w:b/>
                <w:color w:val="FFFFFF"/>
                <w:sz w:val="16"/>
              </w:rPr>
              <w:t>#B8894A</w:t>
            </w:r>
          </w:p>
        </w:tc>
        <w:tc>
          <w:tcPr>
            <w:tcW w:type="dxa" w:w="2448"/>
            <w:vAlign w:val="center"/>
            <w:tcMar>
              <w:top w:w="80" w:type="dxa"/>
              <w:start w:w="90" w:type="dxa"/>
              <w:bottom w:w="80" w:type="dxa"/>
              <w:end w:w="90" w:type="dxa"/>
            </w:tcMar>
            <w:shd w:fill="FAFAF9"/>
          </w:tcPr>
          <w:p>
            <w:r>
              <w:rPr>
                <w:sz w:val="16"/>
              </w:rPr>
              <w:t>ROLEMINO BRASS</w:t>
            </w:r>
          </w:p>
        </w:tc>
        <w:tc>
          <w:tcPr>
            <w:tcW w:type="dxa" w:w="5112"/>
            <w:vAlign w:val="center"/>
            <w:tcMar>
              <w:top w:w="80" w:type="dxa"/>
              <w:start w:w="90" w:type="dxa"/>
              <w:bottom w:w="80" w:type="dxa"/>
              <w:end w:w="90" w:type="dxa"/>
            </w:tcMar>
            <w:shd w:fill="FAFAF9"/>
          </w:tcPr>
          <w:p>
            <w:r>
              <w:rPr>
                <w:sz w:val="16"/>
              </w:rPr>
              <w:t>Primary premium accent; use with dark text.</w:t>
            </w:r>
          </w:p>
        </w:tc>
      </w:tr>
      <w:tr>
        <w:trPr>
          <w:cantSplit w:val="true"/>
        </w:trPr>
        <w:tc>
          <w:tcPr>
            <w:tcW w:type="dxa" w:w="1512"/>
            <w:vAlign w:val="center"/>
            <w:tcMar>
              <w:top w:w="80" w:type="dxa"/>
              <w:start w:w="90" w:type="dxa"/>
              <w:bottom w:w="80" w:type="dxa"/>
              <w:end w:w="90" w:type="dxa"/>
            </w:tcMar>
          </w:tcPr>
          <w:p>
            <w:r>
              <w:rPr>
                <w:sz w:val="16"/>
              </w:rPr>
              <w:t>accent-600</w:t>
            </w:r>
          </w:p>
        </w:tc>
        <w:tc>
          <w:tcPr>
            <w:tcW w:type="dxa" w:w="1440"/>
            <w:vAlign w:val="center"/>
            <w:tcMar>
              <w:top w:w="80" w:type="dxa"/>
              <w:start w:w="90" w:type="dxa"/>
              <w:bottom w:w="80" w:type="dxa"/>
              <w:end w:w="90" w:type="dxa"/>
            </w:tcMar>
            <w:shd w:fill="A47A41"/>
          </w:tcPr>
          <w:p>
            <w:pPr>
              <w:jc w:val="center"/>
            </w:pPr>
            <w:r>
              <w:rPr>
                <w:b/>
                <w:color w:val="FFFFFF"/>
                <w:sz w:val="16"/>
              </w:rPr>
              <w:t>#A47A41</w:t>
            </w:r>
          </w:p>
        </w:tc>
        <w:tc>
          <w:tcPr>
            <w:tcW w:type="dxa" w:w="2448"/>
            <w:vAlign w:val="center"/>
            <w:tcMar>
              <w:top w:w="80" w:type="dxa"/>
              <w:start w:w="90" w:type="dxa"/>
              <w:bottom w:w="80" w:type="dxa"/>
              <w:end w:w="90" w:type="dxa"/>
            </w:tcMar>
          </w:tcPr>
          <w:p>
            <w:r>
              <w:rPr>
                <w:sz w:val="16"/>
              </w:rPr>
              <w:t>Deep brass</w:t>
            </w:r>
          </w:p>
        </w:tc>
        <w:tc>
          <w:tcPr>
            <w:tcW w:type="dxa" w:w="5112"/>
            <w:vAlign w:val="center"/>
            <w:tcMar>
              <w:top w:w="80" w:type="dxa"/>
              <w:start w:w="90" w:type="dxa"/>
              <w:bottom w:w="80" w:type="dxa"/>
              <w:end w:w="90" w:type="dxa"/>
            </w:tcMar>
          </w:tcPr>
          <w:p>
            <w:r>
              <w:rPr>
                <w:sz w:val="16"/>
              </w:rPr>
              <w:t>Accent hover state with dark text; limited use.</w:t>
            </w:r>
          </w:p>
        </w:tc>
      </w:tr>
      <w:tr>
        <w:trPr>
          <w:cantSplit w:val="true"/>
        </w:trPr>
        <w:tc>
          <w:tcPr>
            <w:tcW w:type="dxa" w:w="1512"/>
            <w:vAlign w:val="center"/>
            <w:tcMar>
              <w:top w:w="80" w:type="dxa"/>
              <w:start w:w="90" w:type="dxa"/>
              <w:bottom w:w="80" w:type="dxa"/>
              <w:end w:w="90" w:type="dxa"/>
            </w:tcMar>
            <w:shd w:fill="FAFAF9"/>
          </w:tcPr>
          <w:p>
            <w:r>
              <w:rPr>
                <w:sz w:val="16"/>
              </w:rPr>
              <w:t>accent-700</w:t>
            </w:r>
          </w:p>
        </w:tc>
        <w:tc>
          <w:tcPr>
            <w:tcW w:type="dxa" w:w="1440"/>
            <w:vAlign w:val="center"/>
            <w:tcMar>
              <w:top w:w="80" w:type="dxa"/>
              <w:start w:w="90" w:type="dxa"/>
              <w:bottom w:w="80" w:type="dxa"/>
              <w:end w:w="90" w:type="dxa"/>
            </w:tcMar>
            <w:shd w:fill="8C6837"/>
          </w:tcPr>
          <w:p>
            <w:pPr>
              <w:jc w:val="center"/>
            </w:pPr>
            <w:r>
              <w:rPr>
                <w:b/>
                <w:color w:val="FFFFFF"/>
                <w:sz w:val="16"/>
              </w:rPr>
              <w:t>#8C6837</w:t>
            </w:r>
          </w:p>
        </w:tc>
        <w:tc>
          <w:tcPr>
            <w:tcW w:type="dxa" w:w="2448"/>
            <w:vAlign w:val="center"/>
            <w:tcMar>
              <w:top w:w="80" w:type="dxa"/>
              <w:start w:w="90" w:type="dxa"/>
              <w:bottom w:w="80" w:type="dxa"/>
              <w:end w:w="90" w:type="dxa"/>
            </w:tcMar>
            <w:shd w:fill="FAFAF9"/>
          </w:tcPr>
          <w:p>
            <w:r>
              <w:rPr>
                <w:sz w:val="16"/>
              </w:rPr>
              <w:t>Accessible dark brass</w:t>
            </w:r>
          </w:p>
        </w:tc>
        <w:tc>
          <w:tcPr>
            <w:tcW w:type="dxa" w:w="5112"/>
            <w:vAlign w:val="center"/>
            <w:tcMar>
              <w:top w:w="80" w:type="dxa"/>
              <w:start w:w="90" w:type="dxa"/>
              <w:bottom w:w="80" w:type="dxa"/>
              <w:end w:w="90" w:type="dxa"/>
            </w:tcMar>
            <w:shd w:fill="FAFAF9"/>
          </w:tcPr>
          <w:p>
            <w:r>
              <w:rPr>
                <w:sz w:val="16"/>
              </w:rPr>
              <w:t>Accent text on light background or solid accent with white text.</w:t>
            </w:r>
          </w:p>
        </w:tc>
      </w:tr>
      <w:tr>
        <w:trPr>
          <w:cantSplit w:val="true"/>
        </w:trPr>
        <w:tc>
          <w:tcPr>
            <w:tcW w:type="dxa" w:w="1512"/>
            <w:vAlign w:val="center"/>
            <w:tcMar>
              <w:top w:w="80" w:type="dxa"/>
              <w:start w:w="90" w:type="dxa"/>
              <w:bottom w:w="80" w:type="dxa"/>
              <w:end w:w="90" w:type="dxa"/>
            </w:tcMar>
          </w:tcPr>
          <w:p>
            <w:r>
              <w:rPr>
                <w:sz w:val="16"/>
              </w:rPr>
              <w:t>accent-800</w:t>
            </w:r>
          </w:p>
        </w:tc>
        <w:tc>
          <w:tcPr>
            <w:tcW w:type="dxa" w:w="1440"/>
            <w:vAlign w:val="center"/>
            <w:tcMar>
              <w:top w:w="80" w:type="dxa"/>
              <w:start w:w="90" w:type="dxa"/>
              <w:bottom w:w="80" w:type="dxa"/>
              <w:end w:w="90" w:type="dxa"/>
            </w:tcMar>
            <w:shd w:fill="71532A"/>
          </w:tcPr>
          <w:p>
            <w:pPr>
              <w:jc w:val="center"/>
            </w:pPr>
            <w:r>
              <w:rPr>
                <w:b/>
                <w:color w:val="FFFFFF"/>
                <w:sz w:val="16"/>
              </w:rPr>
              <w:t>#71532A</w:t>
            </w:r>
          </w:p>
        </w:tc>
        <w:tc>
          <w:tcPr>
            <w:tcW w:type="dxa" w:w="2448"/>
            <w:vAlign w:val="center"/>
            <w:tcMar>
              <w:top w:w="80" w:type="dxa"/>
              <w:start w:w="90" w:type="dxa"/>
              <w:bottom w:w="80" w:type="dxa"/>
              <w:end w:w="90" w:type="dxa"/>
            </w:tcMar>
          </w:tcPr>
          <w:p>
            <w:r>
              <w:rPr>
                <w:sz w:val="16"/>
              </w:rPr>
              <w:t>Deep accent</w:t>
            </w:r>
          </w:p>
        </w:tc>
        <w:tc>
          <w:tcPr>
            <w:tcW w:type="dxa" w:w="5112"/>
            <w:vAlign w:val="center"/>
            <w:tcMar>
              <w:top w:w="80" w:type="dxa"/>
              <w:start w:w="90" w:type="dxa"/>
              <w:bottom w:w="80" w:type="dxa"/>
              <w:end w:w="90" w:type="dxa"/>
            </w:tcMar>
          </w:tcPr>
          <w:p>
            <w:r>
              <w:rPr>
                <w:sz w:val="16"/>
              </w:rPr>
              <w:t>High-contrast accent text/outline.</w:t>
            </w:r>
          </w:p>
        </w:tc>
      </w:tr>
      <w:tr>
        <w:trPr>
          <w:cantSplit w:val="true"/>
        </w:trPr>
        <w:tc>
          <w:tcPr>
            <w:tcW w:type="dxa" w:w="1512"/>
            <w:vAlign w:val="center"/>
            <w:tcMar>
              <w:top w:w="80" w:type="dxa"/>
              <w:start w:w="90" w:type="dxa"/>
              <w:bottom w:w="80" w:type="dxa"/>
              <w:end w:w="90" w:type="dxa"/>
            </w:tcMar>
            <w:shd w:fill="FAFAF9"/>
          </w:tcPr>
          <w:p>
            <w:r>
              <w:rPr>
                <w:sz w:val="16"/>
              </w:rPr>
              <w:t>accent-900</w:t>
            </w:r>
          </w:p>
        </w:tc>
        <w:tc>
          <w:tcPr>
            <w:tcW w:type="dxa" w:w="1440"/>
            <w:vAlign w:val="center"/>
            <w:tcMar>
              <w:top w:w="80" w:type="dxa"/>
              <w:start w:w="90" w:type="dxa"/>
              <w:bottom w:w="80" w:type="dxa"/>
              <w:end w:w="90" w:type="dxa"/>
            </w:tcMar>
            <w:shd w:fill="563E1F"/>
          </w:tcPr>
          <w:p>
            <w:pPr>
              <w:jc w:val="center"/>
            </w:pPr>
            <w:r>
              <w:rPr>
                <w:b/>
                <w:color w:val="FFFFFF"/>
                <w:sz w:val="16"/>
              </w:rPr>
              <w:t>#563E1F</w:t>
            </w:r>
          </w:p>
        </w:tc>
        <w:tc>
          <w:tcPr>
            <w:tcW w:type="dxa" w:w="2448"/>
            <w:vAlign w:val="center"/>
            <w:tcMar>
              <w:top w:w="80" w:type="dxa"/>
              <w:start w:w="90" w:type="dxa"/>
              <w:bottom w:w="80" w:type="dxa"/>
              <w:end w:w="90" w:type="dxa"/>
            </w:tcMar>
            <w:shd w:fill="FAFAF9"/>
          </w:tcPr>
          <w:p>
            <w:r>
              <w:rPr>
                <w:sz w:val="16"/>
              </w:rPr>
              <w:t>Very deep accent</w:t>
            </w:r>
          </w:p>
        </w:tc>
        <w:tc>
          <w:tcPr>
            <w:tcW w:type="dxa" w:w="5112"/>
            <w:vAlign w:val="center"/>
            <w:tcMar>
              <w:top w:w="80" w:type="dxa"/>
              <w:start w:w="90" w:type="dxa"/>
              <w:bottom w:w="80" w:type="dxa"/>
              <w:end w:w="90" w:type="dxa"/>
            </w:tcMar>
            <w:shd w:fill="FAFAF9"/>
          </w:tcPr>
          <w:p>
            <w:r>
              <w:rPr>
                <w:sz w:val="16"/>
              </w:rPr>
              <w:t>Rare active state or editorial detail.</w:t>
            </w:r>
          </w:p>
        </w:tc>
      </w:tr>
      <w:tr>
        <w:trPr>
          <w:cantSplit w:val="true"/>
        </w:trPr>
        <w:tc>
          <w:tcPr>
            <w:tcW w:type="dxa" w:w="1512"/>
            <w:vAlign w:val="center"/>
            <w:tcMar>
              <w:top w:w="80" w:type="dxa"/>
              <w:start w:w="90" w:type="dxa"/>
              <w:bottom w:w="80" w:type="dxa"/>
              <w:end w:w="90" w:type="dxa"/>
            </w:tcMar>
          </w:tcPr>
          <w:p>
            <w:r>
              <w:rPr>
                <w:sz w:val="16"/>
              </w:rPr>
              <w:t>accent-950</w:t>
            </w:r>
          </w:p>
        </w:tc>
        <w:tc>
          <w:tcPr>
            <w:tcW w:type="dxa" w:w="1440"/>
            <w:vAlign w:val="center"/>
            <w:tcMar>
              <w:top w:w="80" w:type="dxa"/>
              <w:start w:w="90" w:type="dxa"/>
              <w:bottom w:w="80" w:type="dxa"/>
              <w:end w:w="90" w:type="dxa"/>
            </w:tcMar>
            <w:shd w:fill="3B2A12"/>
          </w:tcPr>
          <w:p>
            <w:pPr>
              <w:jc w:val="center"/>
            </w:pPr>
            <w:r>
              <w:rPr>
                <w:b/>
                <w:color w:val="FFFFFF"/>
                <w:sz w:val="16"/>
              </w:rPr>
              <w:t>#3B2A12</w:t>
            </w:r>
          </w:p>
        </w:tc>
        <w:tc>
          <w:tcPr>
            <w:tcW w:type="dxa" w:w="2448"/>
            <w:vAlign w:val="center"/>
            <w:tcMar>
              <w:top w:w="80" w:type="dxa"/>
              <w:start w:w="90" w:type="dxa"/>
              <w:bottom w:w="80" w:type="dxa"/>
              <w:end w:w="90" w:type="dxa"/>
            </w:tcMar>
          </w:tcPr>
          <w:p>
            <w:r>
              <w:rPr>
                <w:sz w:val="16"/>
              </w:rPr>
              <w:t>Near-black brown</w:t>
            </w:r>
          </w:p>
        </w:tc>
        <w:tc>
          <w:tcPr>
            <w:tcW w:type="dxa" w:w="5112"/>
            <w:vAlign w:val="center"/>
            <w:tcMar>
              <w:top w:w="80" w:type="dxa"/>
              <w:start w:w="90" w:type="dxa"/>
              <w:bottom w:w="80" w:type="dxa"/>
              <w:end w:w="90" w:type="dxa"/>
            </w:tcMar>
          </w:tcPr>
          <w:p>
            <w:r>
              <w:rPr>
                <w:sz w:val="16"/>
              </w:rPr>
              <w:t>Rare; avoid as broad surface.</w:t>
            </w:r>
          </w:p>
        </w:tc>
      </w:tr>
    </w:tbl>
    <w:p>
      <w:pPr>
        <w:spacing w:after="20"/>
      </w:pPr>
    </w:p>
    <w:p>
      <w:pPr>
        <w:pStyle w:val="Heading2"/>
      </w:pPr>
      <w:r>
        <w:t>3.3 Neutral scale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12"/>
            <w:shd w:fill="18324A"/>
            <w:vAlign w:val="center"/>
            <w:tcMar>
              <w:top w:w="90" w:type="dxa"/>
              <w:start w:w="90" w:type="dxa"/>
              <w:bottom w:w="90" w:type="dxa"/>
              <w:end w:w="90" w:type="dxa"/>
            </w:tcMar>
          </w:tcPr>
          <w:p>
            <w:pPr>
              <w:jc w:val="left"/>
            </w:pPr>
            <w:r>
              <w:rPr>
                <w:b/>
                <w:color w:val="FFFFFF"/>
                <w:sz w:val="17"/>
              </w:rPr>
              <w:t>Token</w:t>
            </w:r>
          </w:p>
        </w:tc>
        <w:tc>
          <w:tcPr>
            <w:tcW w:type="dxa" w:w="1440"/>
            <w:shd w:fill="18324A"/>
            <w:vAlign w:val="center"/>
            <w:tcMar>
              <w:top w:w="90" w:type="dxa"/>
              <w:start w:w="90" w:type="dxa"/>
              <w:bottom w:w="90" w:type="dxa"/>
              <w:end w:w="90" w:type="dxa"/>
            </w:tcMar>
          </w:tcPr>
          <w:p>
            <w:pPr>
              <w:jc w:val="left"/>
            </w:pPr>
            <w:r>
              <w:rPr>
                <w:b/>
                <w:color w:val="FFFFFF"/>
                <w:sz w:val="17"/>
              </w:rPr>
              <w:t>Swatch</w:t>
            </w:r>
          </w:p>
        </w:tc>
        <w:tc>
          <w:tcPr>
            <w:tcW w:type="dxa" w:w="2448"/>
            <w:shd w:fill="18324A"/>
            <w:vAlign w:val="center"/>
            <w:tcMar>
              <w:top w:w="90" w:type="dxa"/>
              <w:start w:w="90" w:type="dxa"/>
              <w:bottom w:w="90" w:type="dxa"/>
              <w:end w:w="90" w:type="dxa"/>
            </w:tcMar>
          </w:tcPr>
          <w:p>
            <w:pPr>
              <w:jc w:val="left"/>
            </w:pPr>
            <w:r>
              <w:rPr>
                <w:b/>
                <w:color w:val="FFFFFF"/>
                <w:sz w:val="17"/>
              </w:rPr>
              <w:t>Intent</w:t>
            </w:r>
          </w:p>
        </w:tc>
        <w:tc>
          <w:tcPr>
            <w:tcW w:type="dxa" w:w="5112"/>
            <w:shd w:fill="18324A"/>
            <w:vAlign w:val="center"/>
            <w:tcMar>
              <w:top w:w="90" w:type="dxa"/>
              <w:start w:w="90" w:type="dxa"/>
              <w:bottom w:w="90" w:type="dxa"/>
              <w:end w:w="90" w:type="dxa"/>
            </w:tcMar>
          </w:tcPr>
          <w:p>
            <w:pPr>
              <w:jc w:val="left"/>
            </w:pPr>
            <w:r>
              <w:rPr>
                <w:b/>
                <w:color w:val="FFFFFF"/>
                <w:sz w:val="17"/>
              </w:rPr>
              <w:t>Default use</w:t>
            </w:r>
          </w:p>
        </w:tc>
      </w:tr>
      <w:tr>
        <w:trPr>
          <w:cantSplit w:val="true"/>
        </w:trPr>
        <w:tc>
          <w:tcPr>
            <w:tcW w:type="dxa" w:w="1512"/>
            <w:vAlign w:val="center"/>
            <w:tcMar>
              <w:top w:w="80" w:type="dxa"/>
              <w:start w:w="90" w:type="dxa"/>
              <w:bottom w:w="80" w:type="dxa"/>
              <w:end w:w="90" w:type="dxa"/>
            </w:tcMar>
          </w:tcPr>
          <w:p>
            <w:r>
              <w:rPr>
                <w:sz w:val="16"/>
              </w:rPr>
              <w:t>neutral-0</w:t>
            </w:r>
          </w:p>
        </w:tc>
        <w:tc>
          <w:tcPr>
            <w:tcW w:type="dxa" w:w="1440"/>
            <w:vAlign w:val="center"/>
            <w:tcMar>
              <w:top w:w="80" w:type="dxa"/>
              <w:start w:w="90" w:type="dxa"/>
              <w:bottom w:w="80" w:type="dxa"/>
              <w:end w:w="90" w:type="dxa"/>
            </w:tcMar>
            <w:shd w:fill="FFFFFF"/>
          </w:tcPr>
          <w:p>
            <w:pPr>
              <w:jc w:val="center"/>
            </w:pPr>
            <w:r>
              <w:rPr>
                <w:b/>
                <w:color w:val="171A1D"/>
                <w:sz w:val="16"/>
              </w:rPr>
              <w:t>#FFFFFF</w:t>
            </w:r>
          </w:p>
        </w:tc>
        <w:tc>
          <w:tcPr>
            <w:tcW w:type="dxa" w:w="2448"/>
            <w:vAlign w:val="center"/>
            <w:tcMar>
              <w:top w:w="80" w:type="dxa"/>
              <w:start w:w="90" w:type="dxa"/>
              <w:bottom w:w="80" w:type="dxa"/>
              <w:end w:w="90" w:type="dxa"/>
            </w:tcMar>
          </w:tcPr>
          <w:p>
            <w:r>
              <w:rPr>
                <w:sz w:val="16"/>
              </w:rPr>
              <w:t>Pure white</w:t>
            </w:r>
          </w:p>
        </w:tc>
        <w:tc>
          <w:tcPr>
            <w:tcW w:type="dxa" w:w="5112"/>
            <w:vAlign w:val="center"/>
            <w:tcMar>
              <w:top w:w="80" w:type="dxa"/>
              <w:start w:w="90" w:type="dxa"/>
              <w:bottom w:w="80" w:type="dxa"/>
              <w:end w:w="90" w:type="dxa"/>
            </w:tcMar>
          </w:tcPr>
          <w:p>
            <w:r>
              <w:rPr>
                <w:sz w:val="16"/>
              </w:rPr>
              <w:t>Cards, inputs, elevated surfaces.</w:t>
            </w:r>
          </w:p>
        </w:tc>
      </w:tr>
      <w:tr>
        <w:trPr>
          <w:cantSplit w:val="true"/>
        </w:trPr>
        <w:tc>
          <w:tcPr>
            <w:tcW w:type="dxa" w:w="1512"/>
            <w:vAlign w:val="center"/>
            <w:tcMar>
              <w:top w:w="80" w:type="dxa"/>
              <w:start w:w="90" w:type="dxa"/>
              <w:bottom w:w="80" w:type="dxa"/>
              <w:end w:w="90" w:type="dxa"/>
            </w:tcMar>
            <w:shd w:fill="FAFAF9"/>
          </w:tcPr>
          <w:p>
            <w:r>
              <w:rPr>
                <w:sz w:val="16"/>
              </w:rPr>
              <w:t>canvas-warm</w:t>
            </w:r>
          </w:p>
        </w:tc>
        <w:tc>
          <w:tcPr>
            <w:tcW w:type="dxa" w:w="1440"/>
            <w:vAlign w:val="center"/>
            <w:tcMar>
              <w:top w:w="80" w:type="dxa"/>
              <w:start w:w="90" w:type="dxa"/>
              <w:bottom w:w="80" w:type="dxa"/>
              <w:end w:w="90" w:type="dxa"/>
            </w:tcMar>
            <w:shd w:fill="FCFBF8"/>
          </w:tcPr>
          <w:p>
            <w:pPr>
              <w:jc w:val="center"/>
            </w:pPr>
            <w:r>
              <w:rPr>
                <w:b/>
                <w:color w:val="171A1D"/>
                <w:sz w:val="16"/>
              </w:rPr>
              <w:t>#FCFBF8</w:t>
            </w:r>
          </w:p>
        </w:tc>
        <w:tc>
          <w:tcPr>
            <w:tcW w:type="dxa" w:w="2448"/>
            <w:vAlign w:val="center"/>
            <w:tcMar>
              <w:top w:w="80" w:type="dxa"/>
              <w:start w:w="90" w:type="dxa"/>
              <w:bottom w:w="80" w:type="dxa"/>
              <w:end w:w="90" w:type="dxa"/>
            </w:tcMar>
            <w:shd w:fill="FAFAF9"/>
          </w:tcPr>
          <w:p>
            <w:r>
              <w:rPr>
                <w:sz w:val="16"/>
              </w:rPr>
              <w:t>Warm Ivory</w:t>
            </w:r>
          </w:p>
        </w:tc>
        <w:tc>
          <w:tcPr>
            <w:tcW w:type="dxa" w:w="5112"/>
            <w:vAlign w:val="center"/>
            <w:tcMar>
              <w:top w:w="80" w:type="dxa"/>
              <w:start w:w="90" w:type="dxa"/>
              <w:bottom w:w="80" w:type="dxa"/>
              <w:end w:w="90" w:type="dxa"/>
            </w:tcMar>
            <w:shd w:fill="FAFAF9"/>
          </w:tcPr>
          <w:p>
            <w:r>
              <w:rPr>
                <w:sz w:val="16"/>
              </w:rPr>
              <w:t>Default page canvas.</w:t>
            </w:r>
          </w:p>
        </w:tc>
      </w:tr>
      <w:tr>
        <w:trPr>
          <w:cantSplit w:val="true"/>
        </w:trPr>
        <w:tc>
          <w:tcPr>
            <w:tcW w:type="dxa" w:w="1512"/>
            <w:vAlign w:val="center"/>
            <w:tcMar>
              <w:top w:w="80" w:type="dxa"/>
              <w:start w:w="90" w:type="dxa"/>
              <w:bottom w:w="80" w:type="dxa"/>
              <w:end w:w="90" w:type="dxa"/>
            </w:tcMar>
          </w:tcPr>
          <w:p>
            <w:r>
              <w:rPr>
                <w:sz w:val="16"/>
              </w:rPr>
              <w:t>neutral-50</w:t>
            </w:r>
          </w:p>
        </w:tc>
        <w:tc>
          <w:tcPr>
            <w:tcW w:type="dxa" w:w="1440"/>
            <w:vAlign w:val="center"/>
            <w:tcMar>
              <w:top w:w="80" w:type="dxa"/>
              <w:start w:w="90" w:type="dxa"/>
              <w:bottom w:w="80" w:type="dxa"/>
              <w:end w:w="90" w:type="dxa"/>
            </w:tcMar>
            <w:shd w:fill="F4F3F1"/>
          </w:tcPr>
          <w:p>
            <w:pPr>
              <w:jc w:val="center"/>
            </w:pPr>
            <w:r>
              <w:rPr>
                <w:b/>
                <w:color w:val="171A1D"/>
                <w:sz w:val="16"/>
              </w:rPr>
              <w:t>#F4F3F1</w:t>
            </w:r>
          </w:p>
        </w:tc>
        <w:tc>
          <w:tcPr>
            <w:tcW w:type="dxa" w:w="2448"/>
            <w:vAlign w:val="center"/>
            <w:tcMar>
              <w:top w:w="80" w:type="dxa"/>
              <w:start w:w="90" w:type="dxa"/>
              <w:bottom w:w="80" w:type="dxa"/>
              <w:end w:w="90" w:type="dxa"/>
            </w:tcMar>
          </w:tcPr>
          <w:p>
            <w:r>
              <w:rPr>
                <w:sz w:val="16"/>
              </w:rPr>
              <w:t>Soft Stone</w:t>
            </w:r>
          </w:p>
        </w:tc>
        <w:tc>
          <w:tcPr>
            <w:tcW w:type="dxa" w:w="5112"/>
            <w:vAlign w:val="center"/>
            <w:tcMar>
              <w:top w:w="80" w:type="dxa"/>
              <w:start w:w="90" w:type="dxa"/>
              <w:bottom w:w="80" w:type="dxa"/>
              <w:end w:w="90" w:type="dxa"/>
            </w:tcMar>
          </w:tcPr>
          <w:p>
            <w:r>
              <w:rPr>
                <w:sz w:val="16"/>
              </w:rPr>
              <w:t>Alternate section and subtle component background.</w:t>
            </w:r>
          </w:p>
        </w:tc>
      </w:tr>
      <w:tr>
        <w:trPr>
          <w:cantSplit w:val="true"/>
        </w:trPr>
        <w:tc>
          <w:tcPr>
            <w:tcW w:type="dxa" w:w="1512"/>
            <w:vAlign w:val="center"/>
            <w:tcMar>
              <w:top w:w="80" w:type="dxa"/>
              <w:start w:w="90" w:type="dxa"/>
              <w:bottom w:w="80" w:type="dxa"/>
              <w:end w:w="90" w:type="dxa"/>
            </w:tcMar>
            <w:shd w:fill="FAFAF9"/>
          </w:tcPr>
          <w:p>
            <w:r>
              <w:rPr>
                <w:sz w:val="16"/>
              </w:rPr>
              <w:t>neutral-100</w:t>
            </w:r>
          </w:p>
        </w:tc>
        <w:tc>
          <w:tcPr>
            <w:tcW w:type="dxa" w:w="1440"/>
            <w:vAlign w:val="center"/>
            <w:tcMar>
              <w:top w:w="80" w:type="dxa"/>
              <w:start w:w="90" w:type="dxa"/>
              <w:bottom w:w="80" w:type="dxa"/>
              <w:end w:w="90" w:type="dxa"/>
            </w:tcMar>
            <w:shd w:fill="EAE9E7"/>
          </w:tcPr>
          <w:p>
            <w:pPr>
              <w:jc w:val="center"/>
            </w:pPr>
            <w:r>
              <w:rPr>
                <w:b/>
                <w:color w:val="171A1D"/>
                <w:sz w:val="16"/>
              </w:rPr>
              <w:t>#EAE9E7</w:t>
            </w:r>
          </w:p>
        </w:tc>
        <w:tc>
          <w:tcPr>
            <w:tcW w:type="dxa" w:w="2448"/>
            <w:vAlign w:val="center"/>
            <w:tcMar>
              <w:top w:w="80" w:type="dxa"/>
              <w:start w:w="90" w:type="dxa"/>
              <w:bottom w:w="80" w:type="dxa"/>
              <w:end w:w="90" w:type="dxa"/>
            </w:tcMar>
            <w:shd w:fill="FAFAF9"/>
          </w:tcPr>
          <w:p>
            <w:r>
              <w:rPr>
                <w:sz w:val="16"/>
              </w:rPr>
              <w:t>Light neutral</w:t>
            </w:r>
          </w:p>
        </w:tc>
        <w:tc>
          <w:tcPr>
            <w:tcW w:type="dxa" w:w="5112"/>
            <w:vAlign w:val="center"/>
            <w:tcMar>
              <w:top w:w="80" w:type="dxa"/>
              <w:start w:w="90" w:type="dxa"/>
              <w:bottom w:w="80" w:type="dxa"/>
              <w:end w:w="90" w:type="dxa"/>
            </w:tcMar>
            <w:shd w:fill="FAFAF9"/>
          </w:tcPr>
          <w:p>
            <w:r>
              <w:rPr>
                <w:sz w:val="16"/>
              </w:rPr>
              <w:t>Subtle separators, quiet disabled surfaces.</w:t>
            </w:r>
          </w:p>
        </w:tc>
      </w:tr>
      <w:tr>
        <w:trPr>
          <w:cantSplit w:val="true"/>
        </w:trPr>
        <w:tc>
          <w:tcPr>
            <w:tcW w:type="dxa" w:w="1512"/>
            <w:vAlign w:val="center"/>
            <w:tcMar>
              <w:top w:w="80" w:type="dxa"/>
              <w:start w:w="90" w:type="dxa"/>
              <w:bottom w:w="80" w:type="dxa"/>
              <w:end w:w="90" w:type="dxa"/>
            </w:tcMar>
          </w:tcPr>
          <w:p>
            <w:r>
              <w:rPr>
                <w:sz w:val="16"/>
              </w:rPr>
              <w:t>neutral-200</w:t>
            </w:r>
          </w:p>
        </w:tc>
        <w:tc>
          <w:tcPr>
            <w:tcW w:type="dxa" w:w="1440"/>
            <w:vAlign w:val="center"/>
            <w:tcMar>
              <w:top w:w="80" w:type="dxa"/>
              <w:start w:w="90" w:type="dxa"/>
              <w:bottom w:w="80" w:type="dxa"/>
              <w:end w:w="90" w:type="dxa"/>
            </w:tcMar>
            <w:shd w:fill="D5D5D3"/>
          </w:tcPr>
          <w:p>
            <w:pPr>
              <w:jc w:val="center"/>
            </w:pPr>
            <w:r>
              <w:rPr>
                <w:b/>
                <w:color w:val="171A1D"/>
                <w:sz w:val="16"/>
              </w:rPr>
              <w:t>#D5D5D3</w:t>
            </w:r>
          </w:p>
        </w:tc>
        <w:tc>
          <w:tcPr>
            <w:tcW w:type="dxa" w:w="2448"/>
            <w:vAlign w:val="center"/>
            <w:tcMar>
              <w:top w:w="80" w:type="dxa"/>
              <w:start w:w="90" w:type="dxa"/>
              <w:bottom w:w="80" w:type="dxa"/>
              <w:end w:w="90" w:type="dxa"/>
            </w:tcMar>
          </w:tcPr>
          <w:p>
            <w:r>
              <w:rPr>
                <w:sz w:val="16"/>
              </w:rPr>
              <w:t>Default border</w:t>
            </w:r>
          </w:p>
        </w:tc>
        <w:tc>
          <w:tcPr>
            <w:tcW w:type="dxa" w:w="5112"/>
            <w:vAlign w:val="center"/>
            <w:tcMar>
              <w:top w:w="80" w:type="dxa"/>
              <w:start w:w="90" w:type="dxa"/>
              <w:bottom w:w="80" w:type="dxa"/>
              <w:end w:w="90" w:type="dxa"/>
            </w:tcMar>
          </w:tcPr>
          <w:p>
            <w:r>
              <w:rPr>
                <w:sz w:val="16"/>
              </w:rPr>
              <w:t>Input/card/divider border.</w:t>
            </w:r>
          </w:p>
        </w:tc>
      </w:tr>
      <w:tr>
        <w:trPr>
          <w:cantSplit w:val="true"/>
        </w:trPr>
        <w:tc>
          <w:tcPr>
            <w:tcW w:type="dxa" w:w="1512"/>
            <w:vAlign w:val="center"/>
            <w:tcMar>
              <w:top w:w="80" w:type="dxa"/>
              <w:start w:w="90" w:type="dxa"/>
              <w:bottom w:w="80" w:type="dxa"/>
              <w:end w:w="90" w:type="dxa"/>
            </w:tcMar>
            <w:shd w:fill="FAFAF9"/>
          </w:tcPr>
          <w:p>
            <w:r>
              <w:rPr>
                <w:sz w:val="16"/>
              </w:rPr>
              <w:t>neutral-300</w:t>
            </w:r>
          </w:p>
        </w:tc>
        <w:tc>
          <w:tcPr>
            <w:tcW w:type="dxa" w:w="1440"/>
            <w:vAlign w:val="center"/>
            <w:tcMar>
              <w:top w:w="80" w:type="dxa"/>
              <w:start w:w="90" w:type="dxa"/>
              <w:bottom w:w="80" w:type="dxa"/>
              <w:end w:w="90" w:type="dxa"/>
            </w:tcMar>
            <w:shd w:fill="B4B5B4"/>
          </w:tcPr>
          <w:p>
            <w:pPr>
              <w:jc w:val="center"/>
            </w:pPr>
            <w:r>
              <w:rPr>
                <w:b/>
                <w:color w:val="171A1D"/>
                <w:sz w:val="16"/>
              </w:rPr>
              <w:t>#B4B5B4</w:t>
            </w:r>
          </w:p>
        </w:tc>
        <w:tc>
          <w:tcPr>
            <w:tcW w:type="dxa" w:w="2448"/>
            <w:vAlign w:val="center"/>
            <w:tcMar>
              <w:top w:w="80" w:type="dxa"/>
              <w:start w:w="90" w:type="dxa"/>
              <w:bottom w:w="80" w:type="dxa"/>
              <w:end w:w="90" w:type="dxa"/>
            </w:tcMar>
            <w:shd w:fill="FAFAF9"/>
          </w:tcPr>
          <w:p>
            <w:r>
              <w:rPr>
                <w:sz w:val="16"/>
              </w:rPr>
              <w:t>Strong border</w:t>
            </w:r>
          </w:p>
        </w:tc>
        <w:tc>
          <w:tcPr>
            <w:tcW w:type="dxa" w:w="5112"/>
            <w:vAlign w:val="center"/>
            <w:tcMar>
              <w:top w:w="80" w:type="dxa"/>
              <w:start w:w="90" w:type="dxa"/>
              <w:bottom w:w="80" w:type="dxa"/>
              <w:end w:w="90" w:type="dxa"/>
            </w:tcMar>
            <w:shd w:fill="FAFAF9"/>
          </w:tcPr>
          <w:p>
            <w:r>
              <w:rPr>
                <w:sz w:val="16"/>
              </w:rPr>
              <w:t>Strong dividers, inactive controls where needed.</w:t>
            </w:r>
          </w:p>
        </w:tc>
      </w:tr>
      <w:tr>
        <w:trPr>
          <w:cantSplit w:val="true"/>
        </w:trPr>
        <w:tc>
          <w:tcPr>
            <w:tcW w:type="dxa" w:w="1512"/>
            <w:vAlign w:val="center"/>
            <w:tcMar>
              <w:top w:w="80" w:type="dxa"/>
              <w:start w:w="90" w:type="dxa"/>
              <w:bottom w:w="80" w:type="dxa"/>
              <w:end w:w="90" w:type="dxa"/>
            </w:tcMar>
          </w:tcPr>
          <w:p>
            <w:r>
              <w:rPr>
                <w:sz w:val="16"/>
              </w:rPr>
              <w:t>neutral-400</w:t>
            </w:r>
          </w:p>
        </w:tc>
        <w:tc>
          <w:tcPr>
            <w:tcW w:type="dxa" w:w="1440"/>
            <w:vAlign w:val="center"/>
            <w:tcMar>
              <w:top w:w="80" w:type="dxa"/>
              <w:start w:w="90" w:type="dxa"/>
              <w:bottom w:w="80" w:type="dxa"/>
              <w:end w:w="90" w:type="dxa"/>
            </w:tcMar>
            <w:shd w:fill="8B8C8D"/>
          </w:tcPr>
          <w:p>
            <w:pPr>
              <w:jc w:val="center"/>
            </w:pPr>
            <w:r>
              <w:rPr>
                <w:b/>
                <w:color w:val="FFFFFF"/>
                <w:sz w:val="16"/>
              </w:rPr>
              <w:t>#8B8C8D</w:t>
            </w:r>
          </w:p>
        </w:tc>
        <w:tc>
          <w:tcPr>
            <w:tcW w:type="dxa" w:w="2448"/>
            <w:vAlign w:val="center"/>
            <w:tcMar>
              <w:top w:w="80" w:type="dxa"/>
              <w:start w:w="90" w:type="dxa"/>
              <w:bottom w:w="80" w:type="dxa"/>
              <w:end w:w="90" w:type="dxa"/>
            </w:tcMar>
          </w:tcPr>
          <w:p>
            <w:r>
              <w:rPr>
                <w:sz w:val="16"/>
              </w:rPr>
              <w:t>Muted UI</w:t>
            </w:r>
          </w:p>
        </w:tc>
        <w:tc>
          <w:tcPr>
            <w:tcW w:type="dxa" w:w="5112"/>
            <w:vAlign w:val="center"/>
            <w:tcMar>
              <w:top w:w="80" w:type="dxa"/>
              <w:start w:w="90" w:type="dxa"/>
              <w:bottom w:w="80" w:type="dxa"/>
              <w:end w:w="90" w:type="dxa"/>
            </w:tcMar>
          </w:tcPr>
          <w:p>
            <w:r>
              <w:rPr>
                <w:sz w:val="16"/>
              </w:rPr>
              <w:t>Placeholder/icons; avoid normal body copy.</w:t>
            </w:r>
          </w:p>
        </w:tc>
      </w:tr>
      <w:tr>
        <w:trPr>
          <w:cantSplit w:val="true"/>
        </w:trPr>
        <w:tc>
          <w:tcPr>
            <w:tcW w:type="dxa" w:w="1512"/>
            <w:vAlign w:val="center"/>
            <w:tcMar>
              <w:top w:w="80" w:type="dxa"/>
              <w:start w:w="90" w:type="dxa"/>
              <w:bottom w:w="80" w:type="dxa"/>
              <w:end w:w="90" w:type="dxa"/>
            </w:tcMar>
            <w:shd w:fill="FAFAF9"/>
          </w:tcPr>
          <w:p>
            <w:r>
              <w:rPr>
                <w:sz w:val="16"/>
              </w:rPr>
              <w:t>neutral-500</w:t>
            </w:r>
          </w:p>
        </w:tc>
        <w:tc>
          <w:tcPr>
            <w:tcW w:type="dxa" w:w="1440"/>
            <w:vAlign w:val="center"/>
            <w:tcMar>
              <w:top w:w="80" w:type="dxa"/>
              <w:start w:w="90" w:type="dxa"/>
              <w:bottom w:w="80" w:type="dxa"/>
              <w:end w:w="90" w:type="dxa"/>
            </w:tcMar>
            <w:shd w:fill="646667"/>
          </w:tcPr>
          <w:p>
            <w:pPr>
              <w:jc w:val="center"/>
            </w:pPr>
            <w:r>
              <w:rPr>
                <w:b/>
                <w:color w:val="FFFFFF"/>
                <w:sz w:val="16"/>
              </w:rPr>
              <w:t>#646667</w:t>
            </w:r>
          </w:p>
        </w:tc>
        <w:tc>
          <w:tcPr>
            <w:tcW w:type="dxa" w:w="2448"/>
            <w:vAlign w:val="center"/>
            <w:tcMar>
              <w:top w:w="80" w:type="dxa"/>
              <w:start w:w="90" w:type="dxa"/>
              <w:bottom w:w="80" w:type="dxa"/>
              <w:end w:w="90" w:type="dxa"/>
            </w:tcMar>
            <w:shd w:fill="FAFAF9"/>
          </w:tcPr>
          <w:p>
            <w:r>
              <w:rPr>
                <w:sz w:val="16"/>
              </w:rPr>
              <w:t>Secondary text</w:t>
            </w:r>
          </w:p>
        </w:tc>
        <w:tc>
          <w:tcPr>
            <w:tcW w:type="dxa" w:w="5112"/>
            <w:vAlign w:val="center"/>
            <w:tcMar>
              <w:top w:w="80" w:type="dxa"/>
              <w:start w:w="90" w:type="dxa"/>
              <w:bottom w:w="80" w:type="dxa"/>
              <w:end w:w="90" w:type="dxa"/>
            </w:tcMar>
            <w:shd w:fill="FAFAF9"/>
          </w:tcPr>
          <w:p>
            <w:r>
              <w:rPr>
                <w:sz w:val="16"/>
              </w:rPr>
              <w:t>Secondary/supporting text; AA on white/ivory.</w:t>
            </w:r>
          </w:p>
        </w:tc>
      </w:tr>
      <w:tr>
        <w:trPr>
          <w:cantSplit w:val="true"/>
        </w:trPr>
        <w:tc>
          <w:tcPr>
            <w:tcW w:type="dxa" w:w="1512"/>
            <w:vAlign w:val="center"/>
            <w:tcMar>
              <w:top w:w="80" w:type="dxa"/>
              <w:start w:w="90" w:type="dxa"/>
              <w:bottom w:w="80" w:type="dxa"/>
              <w:end w:w="90" w:type="dxa"/>
            </w:tcMar>
          </w:tcPr>
          <w:p>
            <w:r>
              <w:rPr>
                <w:sz w:val="16"/>
              </w:rPr>
              <w:t>neutral-600</w:t>
            </w:r>
          </w:p>
        </w:tc>
        <w:tc>
          <w:tcPr>
            <w:tcW w:type="dxa" w:w="1440"/>
            <w:vAlign w:val="center"/>
            <w:tcMar>
              <w:top w:w="80" w:type="dxa"/>
              <w:start w:w="90" w:type="dxa"/>
              <w:bottom w:w="80" w:type="dxa"/>
              <w:end w:w="90" w:type="dxa"/>
            </w:tcMar>
            <w:shd w:fill="484A4C"/>
          </w:tcPr>
          <w:p>
            <w:pPr>
              <w:jc w:val="center"/>
            </w:pPr>
            <w:r>
              <w:rPr>
                <w:b/>
                <w:color w:val="FFFFFF"/>
                <w:sz w:val="16"/>
              </w:rPr>
              <w:t>#484A4C</w:t>
            </w:r>
          </w:p>
        </w:tc>
        <w:tc>
          <w:tcPr>
            <w:tcW w:type="dxa" w:w="2448"/>
            <w:vAlign w:val="center"/>
            <w:tcMar>
              <w:top w:w="80" w:type="dxa"/>
              <w:start w:w="90" w:type="dxa"/>
              <w:bottom w:w="80" w:type="dxa"/>
              <w:end w:w="90" w:type="dxa"/>
            </w:tcMar>
          </w:tcPr>
          <w:p>
            <w:r>
              <w:rPr>
                <w:sz w:val="16"/>
              </w:rPr>
              <w:t>Strong secondary text</w:t>
            </w:r>
          </w:p>
        </w:tc>
        <w:tc>
          <w:tcPr>
            <w:tcW w:type="dxa" w:w="5112"/>
            <w:vAlign w:val="center"/>
            <w:tcMar>
              <w:top w:w="80" w:type="dxa"/>
              <w:start w:w="90" w:type="dxa"/>
              <w:bottom w:w="80" w:type="dxa"/>
              <w:end w:w="90" w:type="dxa"/>
            </w:tcMar>
          </w:tcPr>
          <w:p>
            <w:r>
              <w:rPr>
                <w:sz w:val="16"/>
              </w:rPr>
              <w:t>Labels, strong metadata, secondary headings.</w:t>
            </w:r>
          </w:p>
        </w:tc>
      </w:tr>
      <w:tr>
        <w:trPr>
          <w:cantSplit w:val="true"/>
        </w:trPr>
        <w:tc>
          <w:tcPr>
            <w:tcW w:type="dxa" w:w="1512"/>
            <w:vAlign w:val="center"/>
            <w:tcMar>
              <w:top w:w="80" w:type="dxa"/>
              <w:start w:w="90" w:type="dxa"/>
              <w:bottom w:w="80" w:type="dxa"/>
              <w:end w:w="90" w:type="dxa"/>
            </w:tcMar>
            <w:shd w:fill="FAFAF9"/>
          </w:tcPr>
          <w:p>
            <w:r>
              <w:rPr>
                <w:sz w:val="16"/>
              </w:rPr>
              <w:t>neutral-700</w:t>
            </w:r>
          </w:p>
        </w:tc>
        <w:tc>
          <w:tcPr>
            <w:tcW w:type="dxa" w:w="1440"/>
            <w:vAlign w:val="center"/>
            <w:tcMar>
              <w:top w:w="80" w:type="dxa"/>
              <w:start w:w="90" w:type="dxa"/>
              <w:bottom w:w="80" w:type="dxa"/>
              <w:end w:w="90" w:type="dxa"/>
            </w:tcMar>
            <w:shd w:fill="313437"/>
          </w:tcPr>
          <w:p>
            <w:pPr>
              <w:jc w:val="center"/>
            </w:pPr>
            <w:r>
              <w:rPr>
                <w:b/>
                <w:color w:val="FFFFFF"/>
                <w:sz w:val="16"/>
              </w:rPr>
              <w:t>#313437</w:t>
            </w:r>
          </w:p>
        </w:tc>
        <w:tc>
          <w:tcPr>
            <w:tcW w:type="dxa" w:w="2448"/>
            <w:vAlign w:val="center"/>
            <w:tcMar>
              <w:top w:w="80" w:type="dxa"/>
              <w:start w:w="90" w:type="dxa"/>
              <w:bottom w:w="80" w:type="dxa"/>
              <w:end w:w="90" w:type="dxa"/>
            </w:tcMar>
            <w:shd w:fill="FAFAF9"/>
          </w:tcPr>
          <w:p>
            <w:r>
              <w:rPr>
                <w:sz w:val="16"/>
              </w:rPr>
              <w:t>Dark neutral</w:t>
            </w:r>
          </w:p>
        </w:tc>
        <w:tc>
          <w:tcPr>
            <w:tcW w:type="dxa" w:w="5112"/>
            <w:vAlign w:val="center"/>
            <w:tcMar>
              <w:top w:w="80" w:type="dxa"/>
              <w:start w:w="90" w:type="dxa"/>
              <w:bottom w:w="80" w:type="dxa"/>
              <w:end w:w="90" w:type="dxa"/>
            </w:tcMar>
            <w:shd w:fill="FAFAF9"/>
          </w:tcPr>
          <w:p>
            <w:r>
              <w:rPr>
                <w:sz w:val="16"/>
              </w:rPr>
              <w:t>High-emphasis neutral UI.</w:t>
            </w:r>
          </w:p>
        </w:tc>
      </w:tr>
      <w:tr>
        <w:trPr>
          <w:cantSplit w:val="true"/>
        </w:trPr>
        <w:tc>
          <w:tcPr>
            <w:tcW w:type="dxa" w:w="1512"/>
            <w:vAlign w:val="center"/>
            <w:tcMar>
              <w:top w:w="80" w:type="dxa"/>
              <w:start w:w="90" w:type="dxa"/>
              <w:bottom w:w="80" w:type="dxa"/>
              <w:end w:w="90" w:type="dxa"/>
            </w:tcMar>
          </w:tcPr>
          <w:p>
            <w:r>
              <w:rPr>
                <w:sz w:val="16"/>
              </w:rPr>
              <w:t>neutral-800</w:t>
            </w:r>
          </w:p>
        </w:tc>
        <w:tc>
          <w:tcPr>
            <w:tcW w:type="dxa" w:w="1440"/>
            <w:vAlign w:val="center"/>
            <w:tcMar>
              <w:top w:w="80" w:type="dxa"/>
              <w:start w:w="90" w:type="dxa"/>
              <w:bottom w:w="80" w:type="dxa"/>
              <w:end w:w="90" w:type="dxa"/>
            </w:tcMar>
            <w:shd w:fill="222528"/>
          </w:tcPr>
          <w:p>
            <w:pPr>
              <w:jc w:val="center"/>
            </w:pPr>
            <w:r>
              <w:rPr>
                <w:b/>
                <w:color w:val="FFFFFF"/>
                <w:sz w:val="16"/>
              </w:rPr>
              <w:t>#222528</w:t>
            </w:r>
          </w:p>
        </w:tc>
        <w:tc>
          <w:tcPr>
            <w:tcW w:type="dxa" w:w="2448"/>
            <w:vAlign w:val="center"/>
            <w:tcMar>
              <w:top w:w="80" w:type="dxa"/>
              <w:start w:w="90" w:type="dxa"/>
              <w:bottom w:w="80" w:type="dxa"/>
              <w:end w:w="90" w:type="dxa"/>
            </w:tcMar>
          </w:tcPr>
          <w:p>
            <w:r>
              <w:rPr>
                <w:sz w:val="16"/>
              </w:rPr>
              <w:t>Near ink</w:t>
            </w:r>
          </w:p>
        </w:tc>
        <w:tc>
          <w:tcPr>
            <w:tcW w:type="dxa" w:w="5112"/>
            <w:vAlign w:val="center"/>
            <w:tcMar>
              <w:top w:w="80" w:type="dxa"/>
              <w:start w:w="90" w:type="dxa"/>
              <w:bottom w:w="80" w:type="dxa"/>
              <w:end w:w="90" w:type="dxa"/>
            </w:tcMar>
          </w:tcPr>
          <w:p>
            <w:r>
              <w:rPr>
                <w:sz w:val="16"/>
              </w:rPr>
              <w:t>Headings/strong text alternative.</w:t>
            </w:r>
          </w:p>
        </w:tc>
      </w:tr>
      <w:tr>
        <w:trPr>
          <w:cantSplit w:val="true"/>
        </w:trPr>
        <w:tc>
          <w:tcPr>
            <w:tcW w:type="dxa" w:w="1512"/>
            <w:vAlign w:val="center"/>
            <w:tcMar>
              <w:top w:w="80" w:type="dxa"/>
              <w:start w:w="90" w:type="dxa"/>
              <w:bottom w:w="80" w:type="dxa"/>
              <w:end w:w="90" w:type="dxa"/>
            </w:tcMar>
            <w:shd w:fill="FAFAF9"/>
          </w:tcPr>
          <w:p>
            <w:r>
              <w:rPr>
                <w:sz w:val="16"/>
              </w:rPr>
              <w:t>neutral-900</w:t>
            </w:r>
          </w:p>
        </w:tc>
        <w:tc>
          <w:tcPr>
            <w:tcW w:type="dxa" w:w="1440"/>
            <w:vAlign w:val="center"/>
            <w:tcMar>
              <w:top w:w="80" w:type="dxa"/>
              <w:start w:w="90" w:type="dxa"/>
              <w:bottom w:w="80" w:type="dxa"/>
              <w:end w:w="90" w:type="dxa"/>
            </w:tcMar>
            <w:shd w:fill="171A1D"/>
          </w:tcPr>
          <w:p>
            <w:pPr>
              <w:jc w:val="center"/>
            </w:pPr>
            <w:r>
              <w:rPr>
                <w:b/>
                <w:color w:val="FFFFFF"/>
                <w:sz w:val="16"/>
              </w:rPr>
              <w:t>#171A1D</w:t>
            </w:r>
          </w:p>
        </w:tc>
        <w:tc>
          <w:tcPr>
            <w:tcW w:type="dxa" w:w="2448"/>
            <w:vAlign w:val="center"/>
            <w:tcMar>
              <w:top w:w="80" w:type="dxa"/>
              <w:start w:w="90" w:type="dxa"/>
              <w:bottom w:w="80" w:type="dxa"/>
              <w:end w:w="90" w:type="dxa"/>
            </w:tcMar>
            <w:shd w:fill="FAFAF9"/>
          </w:tcPr>
          <w:p>
            <w:r>
              <w:rPr>
                <w:sz w:val="16"/>
              </w:rPr>
              <w:t>ROLEMINO INK</w:t>
            </w:r>
          </w:p>
        </w:tc>
        <w:tc>
          <w:tcPr>
            <w:tcW w:type="dxa" w:w="5112"/>
            <w:vAlign w:val="center"/>
            <w:tcMar>
              <w:top w:w="80" w:type="dxa"/>
              <w:start w:w="90" w:type="dxa"/>
              <w:bottom w:w="80" w:type="dxa"/>
              <w:end w:w="90" w:type="dxa"/>
            </w:tcMar>
            <w:shd w:fill="FAFAF9"/>
          </w:tcPr>
          <w:p>
            <w:r>
              <w:rPr>
                <w:sz w:val="16"/>
              </w:rPr>
              <w:t>Default primary text.</w:t>
            </w:r>
          </w:p>
        </w:tc>
      </w:tr>
      <w:tr>
        <w:trPr>
          <w:cantSplit w:val="true"/>
        </w:trPr>
        <w:tc>
          <w:tcPr>
            <w:tcW w:type="dxa" w:w="1512"/>
            <w:vAlign w:val="center"/>
            <w:tcMar>
              <w:top w:w="80" w:type="dxa"/>
              <w:start w:w="90" w:type="dxa"/>
              <w:bottom w:w="80" w:type="dxa"/>
              <w:end w:w="90" w:type="dxa"/>
            </w:tcMar>
          </w:tcPr>
          <w:p>
            <w:r>
              <w:rPr>
                <w:sz w:val="16"/>
              </w:rPr>
              <w:t>neutral-950</w:t>
            </w:r>
          </w:p>
        </w:tc>
        <w:tc>
          <w:tcPr>
            <w:tcW w:type="dxa" w:w="1440"/>
            <w:vAlign w:val="center"/>
            <w:tcMar>
              <w:top w:w="80" w:type="dxa"/>
              <w:start w:w="90" w:type="dxa"/>
              <w:bottom w:w="80" w:type="dxa"/>
              <w:end w:w="90" w:type="dxa"/>
            </w:tcMar>
            <w:shd w:fill="08090B"/>
          </w:tcPr>
          <w:p>
            <w:pPr>
              <w:jc w:val="center"/>
            </w:pPr>
            <w:r>
              <w:rPr>
                <w:b/>
                <w:color w:val="FFFFFF"/>
                <w:sz w:val="16"/>
              </w:rPr>
              <w:t>#08090B</w:t>
            </w:r>
          </w:p>
        </w:tc>
        <w:tc>
          <w:tcPr>
            <w:tcW w:type="dxa" w:w="2448"/>
            <w:vAlign w:val="center"/>
            <w:tcMar>
              <w:top w:w="80" w:type="dxa"/>
              <w:start w:w="90" w:type="dxa"/>
              <w:bottom w:w="80" w:type="dxa"/>
              <w:end w:w="90" w:type="dxa"/>
            </w:tcMar>
          </w:tcPr>
          <w:p>
            <w:r>
              <w:rPr>
                <w:sz w:val="16"/>
              </w:rPr>
              <w:t>Near black</w:t>
            </w:r>
          </w:p>
        </w:tc>
        <w:tc>
          <w:tcPr>
            <w:tcW w:type="dxa" w:w="5112"/>
            <w:vAlign w:val="center"/>
            <w:tcMar>
              <w:top w:w="80" w:type="dxa"/>
              <w:start w:w="90" w:type="dxa"/>
              <w:bottom w:w="80" w:type="dxa"/>
              <w:end w:w="90" w:type="dxa"/>
            </w:tcMar>
          </w:tcPr>
          <w:p>
            <w:r>
              <w:rPr>
                <w:sz w:val="16"/>
              </w:rPr>
              <w:t>Rare maximal contrast; avoid broad use.</w:t>
            </w:r>
          </w:p>
        </w:tc>
      </w:tr>
    </w:tbl>
    <w:p>
      <w:pPr>
        <w:spacing w:after="20"/>
      </w:pPr>
    </w:p>
    <w:p>
      <w:pPr>
        <w:pStyle w:val="Heading2"/>
      </w:pPr>
      <w:r>
        <w:t>3.4 Functional status palette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18324A"/>
            <w:vAlign w:val="center"/>
            <w:tcMar>
              <w:top w:w="90" w:type="dxa"/>
              <w:start w:w="90" w:type="dxa"/>
              <w:bottom w:w="90" w:type="dxa"/>
              <w:end w:w="90" w:type="dxa"/>
            </w:tcMar>
          </w:tcPr>
          <w:p>
            <w:pPr>
              <w:jc w:val="left"/>
            </w:pPr>
            <w:r>
              <w:rPr>
                <w:b/>
                <w:color w:val="FFFFFF"/>
                <w:sz w:val="17"/>
              </w:rPr>
              <w:t>Role</w:t>
            </w:r>
          </w:p>
        </w:tc>
        <w:tc>
          <w:tcPr>
            <w:tcW w:type="dxa" w:w="1440"/>
            <w:shd w:fill="18324A"/>
            <w:vAlign w:val="center"/>
            <w:tcMar>
              <w:top w:w="90" w:type="dxa"/>
              <w:start w:w="90" w:type="dxa"/>
              <w:bottom w:w="90" w:type="dxa"/>
              <w:end w:w="90" w:type="dxa"/>
            </w:tcMar>
          </w:tcPr>
          <w:p>
            <w:pPr>
              <w:jc w:val="left"/>
            </w:pPr>
            <w:r>
              <w:rPr>
                <w:b/>
                <w:color w:val="FFFFFF"/>
                <w:sz w:val="17"/>
              </w:rPr>
              <w:t>Swatch</w:t>
            </w:r>
          </w:p>
        </w:tc>
        <w:tc>
          <w:tcPr>
            <w:tcW w:type="dxa" w:w="1872"/>
            <w:shd w:fill="18324A"/>
            <w:vAlign w:val="center"/>
            <w:tcMar>
              <w:top w:w="90" w:type="dxa"/>
              <w:start w:w="90" w:type="dxa"/>
              <w:bottom w:w="90" w:type="dxa"/>
              <w:end w:w="90" w:type="dxa"/>
            </w:tcMar>
          </w:tcPr>
          <w:p>
            <w:pPr>
              <w:jc w:val="left"/>
            </w:pPr>
            <w:r>
              <w:rPr>
                <w:b/>
                <w:color w:val="FFFFFF"/>
                <w:sz w:val="17"/>
              </w:rPr>
              <w:t>Token</w:t>
            </w:r>
          </w:p>
        </w:tc>
        <w:tc>
          <w:tcPr>
            <w:tcW w:type="dxa" w:w="4968"/>
            <w:shd w:fill="18324A"/>
            <w:vAlign w:val="center"/>
            <w:tcMar>
              <w:top w:w="90" w:type="dxa"/>
              <w:start w:w="90" w:type="dxa"/>
              <w:bottom w:w="90" w:type="dxa"/>
              <w:end w:w="90" w:type="dxa"/>
            </w:tcMar>
          </w:tcPr>
          <w:p>
            <w:pPr>
              <w:jc w:val="left"/>
            </w:pPr>
            <w:r>
              <w:rPr>
                <w:b/>
                <w:color w:val="FFFFFF"/>
                <w:sz w:val="17"/>
              </w:rPr>
              <w:t>Use</w:t>
            </w:r>
          </w:p>
        </w:tc>
      </w:tr>
      <w:tr>
        <w:trPr>
          <w:cantSplit w:val="true"/>
        </w:trPr>
        <w:tc>
          <w:tcPr>
            <w:tcW w:type="dxa" w:w="2232"/>
            <w:vAlign w:val="center"/>
            <w:tcMar>
              <w:top w:w="80" w:type="dxa"/>
              <w:start w:w="90" w:type="dxa"/>
              <w:bottom w:w="80" w:type="dxa"/>
              <w:end w:w="90" w:type="dxa"/>
            </w:tcMar>
          </w:tcPr>
          <w:p>
            <w:r>
              <w:rPr>
                <w:sz w:val="16"/>
              </w:rPr>
              <w:t>Success background</w:t>
            </w:r>
          </w:p>
        </w:tc>
        <w:tc>
          <w:tcPr>
            <w:tcW w:type="dxa" w:w="1440"/>
            <w:vAlign w:val="center"/>
            <w:tcMar>
              <w:top w:w="80" w:type="dxa"/>
              <w:start w:w="90" w:type="dxa"/>
              <w:bottom w:w="80" w:type="dxa"/>
              <w:end w:w="90" w:type="dxa"/>
            </w:tcMar>
            <w:shd w:fill="EFF8F3"/>
          </w:tcPr>
          <w:p>
            <w:pPr>
              <w:jc w:val="center"/>
            </w:pPr>
            <w:r>
              <w:rPr>
                <w:b/>
                <w:color w:val="171A1D"/>
                <w:sz w:val="16"/>
              </w:rPr>
              <w:t>#EFF8F3</w:t>
            </w:r>
          </w:p>
        </w:tc>
        <w:tc>
          <w:tcPr>
            <w:tcW w:type="dxa" w:w="1872"/>
            <w:vAlign w:val="center"/>
            <w:tcMar>
              <w:top w:w="80" w:type="dxa"/>
              <w:start w:w="90" w:type="dxa"/>
              <w:bottom w:w="80" w:type="dxa"/>
              <w:end w:w="90" w:type="dxa"/>
            </w:tcMar>
          </w:tcPr>
          <w:p>
            <w:r>
              <w:rPr>
                <w:sz w:val="16"/>
              </w:rPr>
              <w:t>success-bg</w:t>
            </w:r>
          </w:p>
        </w:tc>
        <w:tc>
          <w:tcPr>
            <w:tcW w:type="dxa" w:w="4968"/>
            <w:vAlign w:val="center"/>
            <w:tcMar>
              <w:top w:w="80" w:type="dxa"/>
              <w:start w:w="90" w:type="dxa"/>
              <w:bottom w:w="80" w:type="dxa"/>
              <w:end w:w="90" w:type="dxa"/>
            </w:tcMar>
          </w:tcPr>
          <w:p>
            <w:r>
              <w:rPr>
                <w:sz w:val="16"/>
              </w:rPr>
              <w:t>Positive status containers.</w:t>
            </w:r>
          </w:p>
        </w:tc>
      </w:tr>
      <w:tr>
        <w:trPr>
          <w:cantSplit w:val="true"/>
        </w:trPr>
        <w:tc>
          <w:tcPr>
            <w:tcW w:type="dxa" w:w="2232"/>
            <w:vAlign w:val="center"/>
            <w:tcMar>
              <w:top w:w="80" w:type="dxa"/>
              <w:start w:w="90" w:type="dxa"/>
              <w:bottom w:w="80" w:type="dxa"/>
              <w:end w:w="90" w:type="dxa"/>
            </w:tcMar>
            <w:shd w:fill="FAFAF9"/>
          </w:tcPr>
          <w:p>
            <w:r>
              <w:rPr>
                <w:sz w:val="16"/>
              </w:rPr>
              <w:t>Success border</w:t>
            </w:r>
          </w:p>
        </w:tc>
        <w:tc>
          <w:tcPr>
            <w:tcW w:type="dxa" w:w="1440"/>
            <w:vAlign w:val="center"/>
            <w:tcMar>
              <w:top w:w="80" w:type="dxa"/>
              <w:start w:w="90" w:type="dxa"/>
              <w:bottom w:w="80" w:type="dxa"/>
              <w:end w:w="90" w:type="dxa"/>
            </w:tcMar>
            <w:shd w:fill="B7D7C5"/>
          </w:tcPr>
          <w:p>
            <w:pPr>
              <w:jc w:val="center"/>
            </w:pPr>
            <w:r>
              <w:rPr>
                <w:b/>
                <w:color w:val="FFFFFF"/>
                <w:sz w:val="16"/>
              </w:rPr>
              <w:t>#B7D7C5</w:t>
            </w:r>
          </w:p>
        </w:tc>
        <w:tc>
          <w:tcPr>
            <w:tcW w:type="dxa" w:w="1872"/>
            <w:vAlign w:val="center"/>
            <w:tcMar>
              <w:top w:w="80" w:type="dxa"/>
              <w:start w:w="90" w:type="dxa"/>
              <w:bottom w:w="80" w:type="dxa"/>
              <w:end w:w="90" w:type="dxa"/>
            </w:tcMar>
            <w:shd w:fill="FAFAF9"/>
          </w:tcPr>
          <w:p>
            <w:r>
              <w:rPr>
                <w:sz w:val="16"/>
              </w:rPr>
              <w:t>success-border</w:t>
            </w:r>
          </w:p>
        </w:tc>
        <w:tc>
          <w:tcPr>
            <w:tcW w:type="dxa" w:w="4968"/>
            <w:vAlign w:val="center"/>
            <w:tcMar>
              <w:top w:w="80" w:type="dxa"/>
              <w:start w:w="90" w:type="dxa"/>
              <w:bottom w:w="80" w:type="dxa"/>
              <w:end w:w="90" w:type="dxa"/>
            </w:tcMar>
            <w:shd w:fill="FAFAF9"/>
          </w:tcPr>
          <w:p>
            <w:r>
              <w:rPr>
                <w:sz w:val="16"/>
              </w:rPr>
              <w:t>Boundary on success containers.</w:t>
            </w:r>
          </w:p>
        </w:tc>
      </w:tr>
      <w:tr>
        <w:trPr>
          <w:cantSplit w:val="true"/>
        </w:trPr>
        <w:tc>
          <w:tcPr>
            <w:tcW w:type="dxa" w:w="2232"/>
            <w:vAlign w:val="center"/>
            <w:tcMar>
              <w:top w:w="80" w:type="dxa"/>
              <w:start w:w="90" w:type="dxa"/>
              <w:bottom w:w="80" w:type="dxa"/>
              <w:end w:w="90" w:type="dxa"/>
            </w:tcMar>
          </w:tcPr>
          <w:p>
            <w:r>
              <w:rPr>
                <w:sz w:val="16"/>
              </w:rPr>
              <w:t>Success text</w:t>
            </w:r>
          </w:p>
        </w:tc>
        <w:tc>
          <w:tcPr>
            <w:tcW w:type="dxa" w:w="1440"/>
            <w:vAlign w:val="center"/>
            <w:tcMar>
              <w:top w:w="80" w:type="dxa"/>
              <w:start w:w="90" w:type="dxa"/>
              <w:bottom w:w="80" w:type="dxa"/>
              <w:end w:w="90" w:type="dxa"/>
            </w:tcMar>
            <w:shd w:fill="24533E"/>
          </w:tcPr>
          <w:p>
            <w:pPr>
              <w:jc w:val="center"/>
            </w:pPr>
            <w:r>
              <w:rPr>
                <w:b/>
                <w:color w:val="FFFFFF"/>
                <w:sz w:val="16"/>
              </w:rPr>
              <w:t>#24533E</w:t>
            </w:r>
          </w:p>
        </w:tc>
        <w:tc>
          <w:tcPr>
            <w:tcW w:type="dxa" w:w="1872"/>
            <w:vAlign w:val="center"/>
            <w:tcMar>
              <w:top w:w="80" w:type="dxa"/>
              <w:start w:w="90" w:type="dxa"/>
              <w:bottom w:w="80" w:type="dxa"/>
              <w:end w:w="90" w:type="dxa"/>
            </w:tcMar>
          </w:tcPr>
          <w:p>
            <w:r>
              <w:rPr>
                <w:sz w:val="16"/>
              </w:rPr>
              <w:t>success-text</w:t>
            </w:r>
          </w:p>
        </w:tc>
        <w:tc>
          <w:tcPr>
            <w:tcW w:type="dxa" w:w="4968"/>
            <w:vAlign w:val="center"/>
            <w:tcMar>
              <w:top w:w="80" w:type="dxa"/>
              <w:start w:w="90" w:type="dxa"/>
              <w:bottom w:w="80" w:type="dxa"/>
              <w:end w:w="90" w:type="dxa"/>
            </w:tcMar>
          </w:tcPr>
          <w:p>
            <w:r>
              <w:rPr>
                <w:sz w:val="16"/>
              </w:rPr>
              <w:t>Readable success label/text.</w:t>
            </w:r>
          </w:p>
        </w:tc>
      </w:tr>
      <w:tr>
        <w:trPr>
          <w:cantSplit w:val="true"/>
        </w:trPr>
        <w:tc>
          <w:tcPr>
            <w:tcW w:type="dxa" w:w="2232"/>
            <w:vAlign w:val="center"/>
            <w:tcMar>
              <w:top w:w="80" w:type="dxa"/>
              <w:start w:w="90" w:type="dxa"/>
              <w:bottom w:w="80" w:type="dxa"/>
              <w:end w:w="90" w:type="dxa"/>
            </w:tcMar>
            <w:shd w:fill="FAFAF9"/>
          </w:tcPr>
          <w:p>
            <w:r>
              <w:rPr>
                <w:sz w:val="16"/>
              </w:rPr>
              <w:t>Success solid</w:t>
            </w:r>
          </w:p>
        </w:tc>
        <w:tc>
          <w:tcPr>
            <w:tcW w:type="dxa" w:w="1440"/>
            <w:vAlign w:val="center"/>
            <w:tcMar>
              <w:top w:w="80" w:type="dxa"/>
              <w:start w:w="90" w:type="dxa"/>
              <w:bottom w:w="80" w:type="dxa"/>
              <w:end w:w="90" w:type="dxa"/>
            </w:tcMar>
            <w:shd w:fill="2F6B50"/>
          </w:tcPr>
          <w:p>
            <w:pPr>
              <w:jc w:val="center"/>
            </w:pPr>
            <w:r>
              <w:rPr>
                <w:b/>
                <w:color w:val="FFFFFF"/>
                <w:sz w:val="16"/>
              </w:rPr>
              <w:t>#2F6B50</w:t>
            </w:r>
          </w:p>
        </w:tc>
        <w:tc>
          <w:tcPr>
            <w:tcW w:type="dxa" w:w="1872"/>
            <w:vAlign w:val="center"/>
            <w:tcMar>
              <w:top w:w="80" w:type="dxa"/>
              <w:start w:w="90" w:type="dxa"/>
              <w:bottom w:w="80" w:type="dxa"/>
              <w:end w:w="90" w:type="dxa"/>
            </w:tcMar>
            <w:shd w:fill="FAFAF9"/>
          </w:tcPr>
          <w:p>
            <w:r>
              <w:rPr>
                <w:sz w:val="16"/>
              </w:rPr>
              <w:t>success-solid</w:t>
            </w:r>
          </w:p>
        </w:tc>
        <w:tc>
          <w:tcPr>
            <w:tcW w:type="dxa" w:w="4968"/>
            <w:vAlign w:val="center"/>
            <w:tcMar>
              <w:top w:w="80" w:type="dxa"/>
              <w:start w:w="90" w:type="dxa"/>
              <w:bottom w:w="80" w:type="dxa"/>
              <w:end w:w="90" w:type="dxa"/>
            </w:tcMar>
            <w:shd w:fill="FAFAF9"/>
          </w:tcPr>
          <w:p>
            <w:r>
              <w:rPr>
                <w:sz w:val="16"/>
              </w:rPr>
              <w:t>Solid success badge/action when semantically required.</w:t>
            </w:r>
          </w:p>
        </w:tc>
      </w:tr>
      <w:tr>
        <w:trPr>
          <w:cantSplit w:val="true"/>
        </w:trPr>
        <w:tc>
          <w:tcPr>
            <w:tcW w:type="dxa" w:w="2232"/>
            <w:vAlign w:val="center"/>
            <w:tcMar>
              <w:top w:w="80" w:type="dxa"/>
              <w:start w:w="90" w:type="dxa"/>
              <w:bottom w:w="80" w:type="dxa"/>
              <w:end w:w="90" w:type="dxa"/>
            </w:tcMar>
          </w:tcPr>
          <w:p>
            <w:r>
              <w:rPr>
                <w:sz w:val="16"/>
              </w:rPr>
              <w:t>Warning background</w:t>
            </w:r>
          </w:p>
        </w:tc>
        <w:tc>
          <w:tcPr>
            <w:tcW w:type="dxa" w:w="1440"/>
            <w:vAlign w:val="center"/>
            <w:tcMar>
              <w:top w:w="80" w:type="dxa"/>
              <w:start w:w="90" w:type="dxa"/>
              <w:bottom w:w="80" w:type="dxa"/>
              <w:end w:w="90" w:type="dxa"/>
            </w:tcMar>
            <w:shd w:fill="FFF8E6"/>
          </w:tcPr>
          <w:p>
            <w:pPr>
              <w:jc w:val="center"/>
            </w:pPr>
            <w:r>
              <w:rPr>
                <w:b/>
                <w:color w:val="171A1D"/>
                <w:sz w:val="16"/>
              </w:rPr>
              <w:t>#FFF8E6</w:t>
            </w:r>
          </w:p>
        </w:tc>
        <w:tc>
          <w:tcPr>
            <w:tcW w:type="dxa" w:w="1872"/>
            <w:vAlign w:val="center"/>
            <w:tcMar>
              <w:top w:w="80" w:type="dxa"/>
              <w:start w:w="90" w:type="dxa"/>
              <w:bottom w:w="80" w:type="dxa"/>
              <w:end w:w="90" w:type="dxa"/>
            </w:tcMar>
          </w:tcPr>
          <w:p>
            <w:r>
              <w:rPr>
                <w:sz w:val="16"/>
              </w:rPr>
              <w:t>warning-bg</w:t>
            </w:r>
          </w:p>
        </w:tc>
        <w:tc>
          <w:tcPr>
            <w:tcW w:type="dxa" w:w="4968"/>
            <w:vAlign w:val="center"/>
            <w:tcMar>
              <w:top w:w="80" w:type="dxa"/>
              <w:start w:w="90" w:type="dxa"/>
              <w:bottom w:w="80" w:type="dxa"/>
              <w:end w:w="90" w:type="dxa"/>
            </w:tcMar>
          </w:tcPr>
          <w:p>
            <w:r>
              <w:rPr>
                <w:sz w:val="16"/>
              </w:rPr>
              <w:t>Warning/caution containers.</w:t>
            </w:r>
          </w:p>
        </w:tc>
      </w:tr>
      <w:tr>
        <w:trPr>
          <w:cantSplit w:val="true"/>
        </w:trPr>
        <w:tc>
          <w:tcPr>
            <w:tcW w:type="dxa" w:w="2232"/>
            <w:vAlign w:val="center"/>
            <w:tcMar>
              <w:top w:w="80" w:type="dxa"/>
              <w:start w:w="90" w:type="dxa"/>
              <w:bottom w:w="80" w:type="dxa"/>
              <w:end w:w="90" w:type="dxa"/>
            </w:tcMar>
            <w:shd w:fill="FAFAF9"/>
          </w:tcPr>
          <w:p>
            <w:r>
              <w:rPr>
                <w:sz w:val="16"/>
              </w:rPr>
              <w:t>Warning border</w:t>
            </w:r>
          </w:p>
        </w:tc>
        <w:tc>
          <w:tcPr>
            <w:tcW w:type="dxa" w:w="1440"/>
            <w:vAlign w:val="center"/>
            <w:tcMar>
              <w:top w:w="80" w:type="dxa"/>
              <w:start w:w="90" w:type="dxa"/>
              <w:bottom w:w="80" w:type="dxa"/>
              <w:end w:w="90" w:type="dxa"/>
            </w:tcMar>
            <w:shd w:fill="E9C46A"/>
          </w:tcPr>
          <w:p>
            <w:pPr>
              <w:jc w:val="center"/>
            </w:pPr>
            <w:r>
              <w:rPr>
                <w:b/>
                <w:color w:val="FFFFFF"/>
                <w:sz w:val="16"/>
              </w:rPr>
              <w:t>#E9C46A</w:t>
            </w:r>
          </w:p>
        </w:tc>
        <w:tc>
          <w:tcPr>
            <w:tcW w:type="dxa" w:w="1872"/>
            <w:vAlign w:val="center"/>
            <w:tcMar>
              <w:top w:w="80" w:type="dxa"/>
              <w:start w:w="90" w:type="dxa"/>
              <w:bottom w:w="80" w:type="dxa"/>
              <w:end w:w="90" w:type="dxa"/>
            </w:tcMar>
            <w:shd w:fill="FAFAF9"/>
          </w:tcPr>
          <w:p>
            <w:r>
              <w:rPr>
                <w:sz w:val="16"/>
              </w:rPr>
              <w:t>warning-border</w:t>
            </w:r>
          </w:p>
        </w:tc>
        <w:tc>
          <w:tcPr>
            <w:tcW w:type="dxa" w:w="4968"/>
            <w:vAlign w:val="center"/>
            <w:tcMar>
              <w:top w:w="80" w:type="dxa"/>
              <w:start w:w="90" w:type="dxa"/>
              <w:bottom w:w="80" w:type="dxa"/>
              <w:end w:w="90" w:type="dxa"/>
            </w:tcMar>
            <w:shd w:fill="FAFAF9"/>
          </w:tcPr>
          <w:p>
            <w:r>
              <w:rPr>
                <w:sz w:val="16"/>
              </w:rPr>
              <w:t>Boundary on warning containers.</w:t>
            </w:r>
          </w:p>
        </w:tc>
      </w:tr>
      <w:tr>
        <w:trPr>
          <w:cantSplit w:val="true"/>
        </w:trPr>
        <w:tc>
          <w:tcPr>
            <w:tcW w:type="dxa" w:w="2232"/>
            <w:vAlign w:val="center"/>
            <w:tcMar>
              <w:top w:w="80" w:type="dxa"/>
              <w:start w:w="90" w:type="dxa"/>
              <w:bottom w:w="80" w:type="dxa"/>
              <w:end w:w="90" w:type="dxa"/>
            </w:tcMar>
          </w:tcPr>
          <w:p>
            <w:r>
              <w:rPr>
                <w:sz w:val="16"/>
              </w:rPr>
              <w:t>Warning text</w:t>
            </w:r>
          </w:p>
        </w:tc>
        <w:tc>
          <w:tcPr>
            <w:tcW w:type="dxa" w:w="1440"/>
            <w:vAlign w:val="center"/>
            <w:tcMar>
              <w:top w:w="80" w:type="dxa"/>
              <w:start w:w="90" w:type="dxa"/>
              <w:bottom w:w="80" w:type="dxa"/>
              <w:end w:w="90" w:type="dxa"/>
            </w:tcMar>
            <w:shd w:fill="6B4700"/>
          </w:tcPr>
          <w:p>
            <w:pPr>
              <w:jc w:val="center"/>
            </w:pPr>
            <w:r>
              <w:rPr>
                <w:b/>
                <w:color w:val="FFFFFF"/>
                <w:sz w:val="16"/>
              </w:rPr>
              <w:t>#6B4700</w:t>
            </w:r>
          </w:p>
        </w:tc>
        <w:tc>
          <w:tcPr>
            <w:tcW w:type="dxa" w:w="1872"/>
            <w:vAlign w:val="center"/>
            <w:tcMar>
              <w:top w:w="80" w:type="dxa"/>
              <w:start w:w="90" w:type="dxa"/>
              <w:bottom w:w="80" w:type="dxa"/>
              <w:end w:w="90" w:type="dxa"/>
            </w:tcMar>
          </w:tcPr>
          <w:p>
            <w:r>
              <w:rPr>
                <w:sz w:val="16"/>
              </w:rPr>
              <w:t>warning-text</w:t>
            </w:r>
          </w:p>
        </w:tc>
        <w:tc>
          <w:tcPr>
            <w:tcW w:type="dxa" w:w="4968"/>
            <w:vAlign w:val="center"/>
            <w:tcMar>
              <w:top w:w="80" w:type="dxa"/>
              <w:start w:w="90" w:type="dxa"/>
              <w:bottom w:w="80" w:type="dxa"/>
              <w:end w:w="90" w:type="dxa"/>
            </w:tcMar>
          </w:tcPr>
          <w:p>
            <w:r>
              <w:rPr>
                <w:sz w:val="16"/>
              </w:rPr>
              <w:t>Readable warning label/text.</w:t>
            </w:r>
          </w:p>
        </w:tc>
      </w:tr>
      <w:tr>
        <w:trPr>
          <w:cantSplit w:val="true"/>
        </w:trPr>
        <w:tc>
          <w:tcPr>
            <w:tcW w:type="dxa" w:w="2232"/>
            <w:vAlign w:val="center"/>
            <w:tcMar>
              <w:top w:w="80" w:type="dxa"/>
              <w:start w:w="90" w:type="dxa"/>
              <w:bottom w:w="80" w:type="dxa"/>
              <w:end w:w="90" w:type="dxa"/>
            </w:tcMar>
            <w:shd w:fill="FAFAF9"/>
          </w:tcPr>
          <w:p>
            <w:r>
              <w:rPr>
                <w:sz w:val="16"/>
              </w:rPr>
              <w:t>Warning solid</w:t>
            </w:r>
          </w:p>
        </w:tc>
        <w:tc>
          <w:tcPr>
            <w:tcW w:type="dxa" w:w="1440"/>
            <w:vAlign w:val="center"/>
            <w:tcMar>
              <w:top w:w="80" w:type="dxa"/>
              <w:start w:w="90" w:type="dxa"/>
              <w:bottom w:w="80" w:type="dxa"/>
              <w:end w:w="90" w:type="dxa"/>
            </w:tcMar>
            <w:shd w:fill="9A6700"/>
          </w:tcPr>
          <w:p>
            <w:pPr>
              <w:jc w:val="center"/>
            </w:pPr>
            <w:r>
              <w:rPr>
                <w:b/>
                <w:color w:val="FFFFFF"/>
                <w:sz w:val="16"/>
              </w:rPr>
              <w:t>#9A6700</w:t>
            </w:r>
          </w:p>
        </w:tc>
        <w:tc>
          <w:tcPr>
            <w:tcW w:type="dxa" w:w="1872"/>
            <w:vAlign w:val="center"/>
            <w:tcMar>
              <w:top w:w="80" w:type="dxa"/>
              <w:start w:w="90" w:type="dxa"/>
              <w:bottom w:w="80" w:type="dxa"/>
              <w:end w:w="90" w:type="dxa"/>
            </w:tcMar>
            <w:shd w:fill="FAFAF9"/>
          </w:tcPr>
          <w:p>
            <w:r>
              <w:rPr>
                <w:sz w:val="16"/>
              </w:rPr>
              <w:t>warning-solid</w:t>
            </w:r>
          </w:p>
        </w:tc>
        <w:tc>
          <w:tcPr>
            <w:tcW w:type="dxa" w:w="4968"/>
            <w:vAlign w:val="center"/>
            <w:tcMar>
              <w:top w:w="80" w:type="dxa"/>
              <w:start w:w="90" w:type="dxa"/>
              <w:bottom w:w="80" w:type="dxa"/>
              <w:end w:w="90" w:type="dxa"/>
            </w:tcMar>
            <w:shd w:fill="FAFAF9"/>
          </w:tcPr>
          <w:p>
            <w:r>
              <w:rPr>
                <w:sz w:val="16"/>
              </w:rPr>
              <w:t>Solid warning badge when necessary.</w:t>
            </w:r>
          </w:p>
        </w:tc>
      </w:tr>
      <w:tr>
        <w:trPr>
          <w:cantSplit w:val="true"/>
        </w:trPr>
        <w:tc>
          <w:tcPr>
            <w:tcW w:type="dxa" w:w="2232"/>
            <w:vAlign w:val="center"/>
            <w:tcMar>
              <w:top w:w="80" w:type="dxa"/>
              <w:start w:w="90" w:type="dxa"/>
              <w:bottom w:w="80" w:type="dxa"/>
              <w:end w:w="90" w:type="dxa"/>
            </w:tcMar>
          </w:tcPr>
          <w:p>
            <w:r>
              <w:rPr>
                <w:sz w:val="16"/>
              </w:rPr>
              <w:t>Danger background</w:t>
            </w:r>
          </w:p>
        </w:tc>
        <w:tc>
          <w:tcPr>
            <w:tcW w:type="dxa" w:w="1440"/>
            <w:vAlign w:val="center"/>
            <w:tcMar>
              <w:top w:w="80" w:type="dxa"/>
              <w:start w:w="90" w:type="dxa"/>
              <w:bottom w:w="80" w:type="dxa"/>
              <w:end w:w="90" w:type="dxa"/>
            </w:tcMar>
            <w:shd w:fill="FFF1F0"/>
          </w:tcPr>
          <w:p>
            <w:pPr>
              <w:jc w:val="center"/>
            </w:pPr>
            <w:r>
              <w:rPr>
                <w:b/>
                <w:color w:val="171A1D"/>
                <w:sz w:val="16"/>
              </w:rPr>
              <w:t>#FFF1F0</w:t>
            </w:r>
          </w:p>
        </w:tc>
        <w:tc>
          <w:tcPr>
            <w:tcW w:type="dxa" w:w="1872"/>
            <w:vAlign w:val="center"/>
            <w:tcMar>
              <w:top w:w="80" w:type="dxa"/>
              <w:start w:w="90" w:type="dxa"/>
              <w:bottom w:w="80" w:type="dxa"/>
              <w:end w:w="90" w:type="dxa"/>
            </w:tcMar>
          </w:tcPr>
          <w:p>
            <w:r>
              <w:rPr>
                <w:sz w:val="16"/>
              </w:rPr>
              <w:t>danger-bg</w:t>
            </w:r>
          </w:p>
        </w:tc>
        <w:tc>
          <w:tcPr>
            <w:tcW w:type="dxa" w:w="4968"/>
            <w:vAlign w:val="center"/>
            <w:tcMar>
              <w:top w:w="80" w:type="dxa"/>
              <w:start w:w="90" w:type="dxa"/>
              <w:bottom w:w="80" w:type="dxa"/>
              <w:end w:w="90" w:type="dxa"/>
            </w:tcMar>
          </w:tcPr>
          <w:p>
            <w:r>
              <w:rPr>
                <w:sz w:val="16"/>
              </w:rPr>
              <w:t>Error/destructive containers.</w:t>
            </w:r>
          </w:p>
        </w:tc>
      </w:tr>
      <w:tr>
        <w:trPr>
          <w:cantSplit w:val="true"/>
        </w:trPr>
        <w:tc>
          <w:tcPr>
            <w:tcW w:type="dxa" w:w="2232"/>
            <w:vAlign w:val="center"/>
            <w:tcMar>
              <w:top w:w="80" w:type="dxa"/>
              <w:start w:w="90" w:type="dxa"/>
              <w:bottom w:w="80" w:type="dxa"/>
              <w:end w:w="90" w:type="dxa"/>
            </w:tcMar>
            <w:shd w:fill="FAFAF9"/>
          </w:tcPr>
          <w:p>
            <w:r>
              <w:rPr>
                <w:sz w:val="16"/>
              </w:rPr>
              <w:t>Danger border</w:t>
            </w:r>
          </w:p>
        </w:tc>
        <w:tc>
          <w:tcPr>
            <w:tcW w:type="dxa" w:w="1440"/>
            <w:vAlign w:val="center"/>
            <w:tcMar>
              <w:top w:w="80" w:type="dxa"/>
              <w:start w:w="90" w:type="dxa"/>
              <w:bottom w:w="80" w:type="dxa"/>
              <w:end w:w="90" w:type="dxa"/>
            </w:tcMar>
            <w:shd w:fill="F0B4AE"/>
          </w:tcPr>
          <w:p>
            <w:pPr>
              <w:jc w:val="center"/>
            </w:pPr>
            <w:r>
              <w:rPr>
                <w:b/>
                <w:color w:val="FFFFFF"/>
                <w:sz w:val="16"/>
              </w:rPr>
              <w:t>#F0B4AE</w:t>
            </w:r>
          </w:p>
        </w:tc>
        <w:tc>
          <w:tcPr>
            <w:tcW w:type="dxa" w:w="1872"/>
            <w:vAlign w:val="center"/>
            <w:tcMar>
              <w:top w:w="80" w:type="dxa"/>
              <w:start w:w="90" w:type="dxa"/>
              <w:bottom w:w="80" w:type="dxa"/>
              <w:end w:w="90" w:type="dxa"/>
            </w:tcMar>
            <w:shd w:fill="FAFAF9"/>
          </w:tcPr>
          <w:p>
            <w:r>
              <w:rPr>
                <w:sz w:val="16"/>
              </w:rPr>
              <w:t>danger-border</w:t>
            </w:r>
          </w:p>
        </w:tc>
        <w:tc>
          <w:tcPr>
            <w:tcW w:type="dxa" w:w="4968"/>
            <w:vAlign w:val="center"/>
            <w:tcMar>
              <w:top w:w="80" w:type="dxa"/>
              <w:start w:w="90" w:type="dxa"/>
              <w:bottom w:w="80" w:type="dxa"/>
              <w:end w:w="90" w:type="dxa"/>
            </w:tcMar>
            <w:shd w:fill="FAFAF9"/>
          </w:tcPr>
          <w:p>
            <w:r>
              <w:rPr>
                <w:sz w:val="16"/>
              </w:rPr>
              <w:t>Boundary on error containers.</w:t>
            </w:r>
          </w:p>
        </w:tc>
      </w:tr>
      <w:tr>
        <w:trPr>
          <w:cantSplit w:val="true"/>
        </w:trPr>
        <w:tc>
          <w:tcPr>
            <w:tcW w:type="dxa" w:w="2232"/>
            <w:vAlign w:val="center"/>
            <w:tcMar>
              <w:top w:w="80" w:type="dxa"/>
              <w:start w:w="90" w:type="dxa"/>
              <w:bottom w:w="80" w:type="dxa"/>
              <w:end w:w="90" w:type="dxa"/>
            </w:tcMar>
          </w:tcPr>
          <w:p>
            <w:r>
              <w:rPr>
                <w:sz w:val="16"/>
              </w:rPr>
              <w:t>Danger text</w:t>
            </w:r>
          </w:p>
        </w:tc>
        <w:tc>
          <w:tcPr>
            <w:tcW w:type="dxa" w:w="1440"/>
            <w:vAlign w:val="center"/>
            <w:tcMar>
              <w:top w:w="80" w:type="dxa"/>
              <w:start w:w="90" w:type="dxa"/>
              <w:bottom w:w="80" w:type="dxa"/>
              <w:end w:w="90" w:type="dxa"/>
            </w:tcMar>
            <w:shd w:fill="8A1C13"/>
          </w:tcPr>
          <w:p>
            <w:pPr>
              <w:jc w:val="center"/>
            </w:pPr>
            <w:r>
              <w:rPr>
                <w:b/>
                <w:color w:val="FFFFFF"/>
                <w:sz w:val="16"/>
              </w:rPr>
              <w:t>#8A1C13</w:t>
            </w:r>
          </w:p>
        </w:tc>
        <w:tc>
          <w:tcPr>
            <w:tcW w:type="dxa" w:w="1872"/>
            <w:vAlign w:val="center"/>
            <w:tcMar>
              <w:top w:w="80" w:type="dxa"/>
              <w:start w:w="90" w:type="dxa"/>
              <w:bottom w:w="80" w:type="dxa"/>
              <w:end w:w="90" w:type="dxa"/>
            </w:tcMar>
          </w:tcPr>
          <w:p>
            <w:r>
              <w:rPr>
                <w:sz w:val="16"/>
              </w:rPr>
              <w:t>danger-text</w:t>
            </w:r>
          </w:p>
        </w:tc>
        <w:tc>
          <w:tcPr>
            <w:tcW w:type="dxa" w:w="4968"/>
            <w:vAlign w:val="center"/>
            <w:tcMar>
              <w:top w:w="80" w:type="dxa"/>
              <w:start w:w="90" w:type="dxa"/>
              <w:bottom w:w="80" w:type="dxa"/>
              <w:end w:w="90" w:type="dxa"/>
            </w:tcMar>
          </w:tcPr>
          <w:p>
            <w:r>
              <w:rPr>
                <w:sz w:val="16"/>
              </w:rPr>
              <w:t>Readable error/destructive text.</w:t>
            </w:r>
          </w:p>
        </w:tc>
      </w:tr>
      <w:tr>
        <w:trPr>
          <w:cantSplit w:val="true"/>
        </w:trPr>
        <w:tc>
          <w:tcPr>
            <w:tcW w:type="dxa" w:w="2232"/>
            <w:vAlign w:val="center"/>
            <w:tcMar>
              <w:top w:w="80" w:type="dxa"/>
              <w:start w:w="90" w:type="dxa"/>
              <w:bottom w:w="80" w:type="dxa"/>
              <w:end w:w="90" w:type="dxa"/>
            </w:tcMar>
            <w:shd w:fill="FAFAF9"/>
          </w:tcPr>
          <w:p>
            <w:r>
              <w:rPr>
                <w:sz w:val="16"/>
              </w:rPr>
              <w:t>Danger solid</w:t>
            </w:r>
          </w:p>
        </w:tc>
        <w:tc>
          <w:tcPr>
            <w:tcW w:type="dxa" w:w="1440"/>
            <w:vAlign w:val="center"/>
            <w:tcMar>
              <w:top w:w="80" w:type="dxa"/>
              <w:start w:w="90" w:type="dxa"/>
              <w:bottom w:w="80" w:type="dxa"/>
              <w:end w:w="90" w:type="dxa"/>
            </w:tcMar>
            <w:shd w:fill="B42318"/>
          </w:tcPr>
          <w:p>
            <w:pPr>
              <w:jc w:val="center"/>
            </w:pPr>
            <w:r>
              <w:rPr>
                <w:b/>
                <w:color w:val="FFFFFF"/>
                <w:sz w:val="16"/>
              </w:rPr>
              <w:t>#B42318</w:t>
            </w:r>
          </w:p>
        </w:tc>
        <w:tc>
          <w:tcPr>
            <w:tcW w:type="dxa" w:w="1872"/>
            <w:vAlign w:val="center"/>
            <w:tcMar>
              <w:top w:w="80" w:type="dxa"/>
              <w:start w:w="90" w:type="dxa"/>
              <w:bottom w:w="80" w:type="dxa"/>
              <w:end w:w="90" w:type="dxa"/>
            </w:tcMar>
            <w:shd w:fill="FAFAF9"/>
          </w:tcPr>
          <w:p>
            <w:r>
              <w:rPr>
                <w:sz w:val="16"/>
              </w:rPr>
              <w:t>danger-solid</w:t>
            </w:r>
          </w:p>
        </w:tc>
        <w:tc>
          <w:tcPr>
            <w:tcW w:type="dxa" w:w="4968"/>
            <w:vAlign w:val="center"/>
            <w:tcMar>
              <w:top w:w="80" w:type="dxa"/>
              <w:start w:w="90" w:type="dxa"/>
              <w:bottom w:w="80" w:type="dxa"/>
              <w:end w:w="90" w:type="dxa"/>
            </w:tcMar>
            <w:shd w:fill="FAFAF9"/>
          </w:tcPr>
          <w:p>
            <w:r>
              <w:rPr>
                <w:sz w:val="16"/>
              </w:rPr>
              <w:t>Destructive primary surface/action.</w:t>
            </w:r>
          </w:p>
        </w:tc>
      </w:tr>
      <w:tr>
        <w:trPr>
          <w:cantSplit w:val="true"/>
        </w:trPr>
        <w:tc>
          <w:tcPr>
            <w:tcW w:type="dxa" w:w="2232"/>
            <w:vAlign w:val="center"/>
            <w:tcMar>
              <w:top w:w="80" w:type="dxa"/>
              <w:start w:w="90" w:type="dxa"/>
              <w:bottom w:w="80" w:type="dxa"/>
              <w:end w:w="90" w:type="dxa"/>
            </w:tcMar>
          </w:tcPr>
          <w:p>
            <w:r>
              <w:rPr>
                <w:sz w:val="16"/>
              </w:rPr>
              <w:t>Info background</w:t>
            </w:r>
          </w:p>
        </w:tc>
        <w:tc>
          <w:tcPr>
            <w:tcW w:type="dxa" w:w="1440"/>
            <w:vAlign w:val="center"/>
            <w:tcMar>
              <w:top w:w="80" w:type="dxa"/>
              <w:start w:w="90" w:type="dxa"/>
              <w:bottom w:w="80" w:type="dxa"/>
              <w:end w:w="90" w:type="dxa"/>
            </w:tcMar>
            <w:shd w:fill="EEF5FB"/>
          </w:tcPr>
          <w:p>
            <w:pPr>
              <w:jc w:val="center"/>
            </w:pPr>
            <w:r>
              <w:rPr>
                <w:b/>
                <w:color w:val="171A1D"/>
                <w:sz w:val="16"/>
              </w:rPr>
              <w:t>#EEF5FB</w:t>
            </w:r>
          </w:p>
        </w:tc>
        <w:tc>
          <w:tcPr>
            <w:tcW w:type="dxa" w:w="1872"/>
            <w:vAlign w:val="center"/>
            <w:tcMar>
              <w:top w:w="80" w:type="dxa"/>
              <w:start w:w="90" w:type="dxa"/>
              <w:bottom w:w="80" w:type="dxa"/>
              <w:end w:w="90" w:type="dxa"/>
            </w:tcMar>
          </w:tcPr>
          <w:p>
            <w:r>
              <w:rPr>
                <w:sz w:val="16"/>
              </w:rPr>
              <w:t>info-bg</w:t>
            </w:r>
          </w:p>
        </w:tc>
        <w:tc>
          <w:tcPr>
            <w:tcW w:type="dxa" w:w="4968"/>
            <w:vAlign w:val="center"/>
            <w:tcMar>
              <w:top w:w="80" w:type="dxa"/>
              <w:start w:w="90" w:type="dxa"/>
              <w:bottom w:w="80" w:type="dxa"/>
              <w:end w:w="90" w:type="dxa"/>
            </w:tcMar>
          </w:tcPr>
          <w:p>
            <w:r>
              <w:rPr>
                <w:sz w:val="16"/>
              </w:rPr>
              <w:t>Informational containers.</w:t>
            </w:r>
          </w:p>
        </w:tc>
      </w:tr>
      <w:tr>
        <w:trPr>
          <w:cantSplit w:val="true"/>
        </w:trPr>
        <w:tc>
          <w:tcPr>
            <w:tcW w:type="dxa" w:w="2232"/>
            <w:vAlign w:val="center"/>
            <w:tcMar>
              <w:top w:w="80" w:type="dxa"/>
              <w:start w:w="90" w:type="dxa"/>
              <w:bottom w:w="80" w:type="dxa"/>
              <w:end w:w="90" w:type="dxa"/>
            </w:tcMar>
            <w:shd w:fill="FAFAF9"/>
          </w:tcPr>
          <w:p>
            <w:r>
              <w:rPr>
                <w:sz w:val="16"/>
              </w:rPr>
              <w:t>Info border</w:t>
            </w:r>
          </w:p>
        </w:tc>
        <w:tc>
          <w:tcPr>
            <w:tcW w:type="dxa" w:w="1440"/>
            <w:vAlign w:val="center"/>
            <w:tcMar>
              <w:top w:w="80" w:type="dxa"/>
              <w:start w:w="90" w:type="dxa"/>
              <w:bottom w:w="80" w:type="dxa"/>
              <w:end w:w="90" w:type="dxa"/>
            </w:tcMar>
            <w:shd w:fill="B8CCE0"/>
          </w:tcPr>
          <w:p>
            <w:pPr>
              <w:jc w:val="center"/>
            </w:pPr>
            <w:r>
              <w:rPr>
                <w:b/>
                <w:color w:val="FFFFFF"/>
                <w:sz w:val="16"/>
              </w:rPr>
              <w:t>#B8CCE0</w:t>
            </w:r>
          </w:p>
        </w:tc>
        <w:tc>
          <w:tcPr>
            <w:tcW w:type="dxa" w:w="1872"/>
            <w:vAlign w:val="center"/>
            <w:tcMar>
              <w:top w:w="80" w:type="dxa"/>
              <w:start w:w="90" w:type="dxa"/>
              <w:bottom w:w="80" w:type="dxa"/>
              <w:end w:w="90" w:type="dxa"/>
            </w:tcMar>
            <w:shd w:fill="FAFAF9"/>
          </w:tcPr>
          <w:p>
            <w:r>
              <w:rPr>
                <w:sz w:val="16"/>
              </w:rPr>
              <w:t>info-border</w:t>
            </w:r>
          </w:p>
        </w:tc>
        <w:tc>
          <w:tcPr>
            <w:tcW w:type="dxa" w:w="4968"/>
            <w:vAlign w:val="center"/>
            <w:tcMar>
              <w:top w:w="80" w:type="dxa"/>
              <w:start w:w="90" w:type="dxa"/>
              <w:bottom w:w="80" w:type="dxa"/>
              <w:end w:w="90" w:type="dxa"/>
            </w:tcMar>
            <w:shd w:fill="FAFAF9"/>
          </w:tcPr>
          <w:p>
            <w:r>
              <w:rPr>
                <w:sz w:val="16"/>
              </w:rPr>
              <w:t>Boundary on information containers.</w:t>
            </w:r>
          </w:p>
        </w:tc>
      </w:tr>
      <w:tr>
        <w:trPr>
          <w:cantSplit w:val="true"/>
        </w:trPr>
        <w:tc>
          <w:tcPr>
            <w:tcW w:type="dxa" w:w="2232"/>
            <w:vAlign w:val="center"/>
            <w:tcMar>
              <w:top w:w="80" w:type="dxa"/>
              <w:start w:w="90" w:type="dxa"/>
              <w:bottom w:w="80" w:type="dxa"/>
              <w:end w:w="90" w:type="dxa"/>
            </w:tcMar>
          </w:tcPr>
          <w:p>
            <w:r>
              <w:rPr>
                <w:sz w:val="16"/>
              </w:rPr>
              <w:t>Info text</w:t>
            </w:r>
          </w:p>
        </w:tc>
        <w:tc>
          <w:tcPr>
            <w:tcW w:type="dxa" w:w="1440"/>
            <w:vAlign w:val="center"/>
            <w:tcMar>
              <w:top w:w="80" w:type="dxa"/>
              <w:start w:w="90" w:type="dxa"/>
              <w:bottom w:w="80" w:type="dxa"/>
              <w:end w:w="90" w:type="dxa"/>
            </w:tcMar>
            <w:shd w:fill="244A6D"/>
          </w:tcPr>
          <w:p>
            <w:pPr>
              <w:jc w:val="center"/>
            </w:pPr>
            <w:r>
              <w:rPr>
                <w:b/>
                <w:color w:val="FFFFFF"/>
                <w:sz w:val="16"/>
              </w:rPr>
              <w:t>#244A6D</w:t>
            </w:r>
          </w:p>
        </w:tc>
        <w:tc>
          <w:tcPr>
            <w:tcW w:type="dxa" w:w="1872"/>
            <w:vAlign w:val="center"/>
            <w:tcMar>
              <w:top w:w="80" w:type="dxa"/>
              <w:start w:w="90" w:type="dxa"/>
              <w:bottom w:w="80" w:type="dxa"/>
              <w:end w:w="90" w:type="dxa"/>
            </w:tcMar>
          </w:tcPr>
          <w:p>
            <w:r>
              <w:rPr>
                <w:sz w:val="16"/>
              </w:rPr>
              <w:t>info-text</w:t>
            </w:r>
          </w:p>
        </w:tc>
        <w:tc>
          <w:tcPr>
            <w:tcW w:type="dxa" w:w="4968"/>
            <w:vAlign w:val="center"/>
            <w:tcMar>
              <w:top w:w="80" w:type="dxa"/>
              <w:start w:w="90" w:type="dxa"/>
              <w:bottom w:w="80" w:type="dxa"/>
              <w:end w:w="90" w:type="dxa"/>
            </w:tcMar>
          </w:tcPr>
          <w:p>
            <w:r>
              <w:rPr>
                <w:sz w:val="16"/>
              </w:rPr>
              <w:t>Readable informational text.</w:t>
            </w:r>
          </w:p>
        </w:tc>
      </w:tr>
      <w:tr>
        <w:trPr>
          <w:cantSplit w:val="true"/>
        </w:trPr>
        <w:tc>
          <w:tcPr>
            <w:tcW w:type="dxa" w:w="2232"/>
            <w:vAlign w:val="center"/>
            <w:tcMar>
              <w:top w:w="80" w:type="dxa"/>
              <w:start w:w="90" w:type="dxa"/>
              <w:bottom w:w="80" w:type="dxa"/>
              <w:end w:w="90" w:type="dxa"/>
            </w:tcMar>
            <w:shd w:fill="FAFAF9"/>
          </w:tcPr>
          <w:p>
            <w:r>
              <w:rPr>
                <w:sz w:val="16"/>
              </w:rPr>
              <w:t>Info solid</w:t>
            </w:r>
          </w:p>
        </w:tc>
        <w:tc>
          <w:tcPr>
            <w:tcW w:type="dxa" w:w="1440"/>
            <w:vAlign w:val="center"/>
            <w:tcMar>
              <w:top w:w="80" w:type="dxa"/>
              <w:start w:w="90" w:type="dxa"/>
              <w:bottom w:w="80" w:type="dxa"/>
              <w:end w:w="90" w:type="dxa"/>
            </w:tcMar>
            <w:shd w:fill="2F5D8A"/>
          </w:tcPr>
          <w:p>
            <w:pPr>
              <w:jc w:val="center"/>
            </w:pPr>
            <w:r>
              <w:rPr>
                <w:b/>
                <w:color w:val="FFFFFF"/>
                <w:sz w:val="16"/>
              </w:rPr>
              <w:t>#2F5D8A</w:t>
            </w:r>
          </w:p>
        </w:tc>
        <w:tc>
          <w:tcPr>
            <w:tcW w:type="dxa" w:w="1872"/>
            <w:vAlign w:val="center"/>
            <w:tcMar>
              <w:top w:w="80" w:type="dxa"/>
              <w:start w:w="90" w:type="dxa"/>
              <w:bottom w:w="80" w:type="dxa"/>
              <w:end w:w="90" w:type="dxa"/>
            </w:tcMar>
            <w:shd w:fill="FAFAF9"/>
          </w:tcPr>
          <w:p>
            <w:r>
              <w:rPr>
                <w:sz w:val="16"/>
              </w:rPr>
              <w:t>info-solid</w:t>
            </w:r>
          </w:p>
        </w:tc>
        <w:tc>
          <w:tcPr>
            <w:tcW w:type="dxa" w:w="4968"/>
            <w:vAlign w:val="center"/>
            <w:tcMar>
              <w:top w:w="80" w:type="dxa"/>
              <w:start w:w="90" w:type="dxa"/>
              <w:bottom w:w="80" w:type="dxa"/>
              <w:end w:w="90" w:type="dxa"/>
            </w:tcMar>
            <w:shd w:fill="FAFAF9"/>
          </w:tcPr>
          <w:p>
            <w:r>
              <w:rPr>
                <w:sz w:val="16"/>
              </w:rPr>
              <w:t>Solid informational surface if required.</w:t>
            </w:r>
          </w:p>
        </w:tc>
      </w:tr>
    </w:tbl>
    <w:p>
      <w:pPr>
        <w:spacing w:after="20"/>
      </w:pPr>
    </w:p>
    <w:p>
      <w:pPr>
        <w:pStyle w:val="Heading1"/>
      </w:pPr>
      <w:r>
        <w:t>4. Semantic token map</w:t>
      </w:r>
    </w:p>
    <w:p>
      <w:r>
        <w:t>This section is the implementation source of truth. Feature code should consume these semantic tokens. If the codebase uses Tailwind, expose these meanings as theme utilities that resolve to CSS variables; do not replace one set of hard-coded colors with another set of palette-number utilities.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664"/>
            <w:shd w:fill="18324A"/>
            <w:vAlign w:val="center"/>
            <w:tcMar>
              <w:top w:w="90" w:type="dxa"/>
              <w:start w:w="90" w:type="dxa"/>
              <w:bottom w:w="90" w:type="dxa"/>
              <w:end w:w="90" w:type="dxa"/>
            </w:tcMar>
          </w:tcPr>
          <w:p>
            <w:pPr>
              <w:jc w:val="left"/>
            </w:pPr>
            <w:r>
              <w:rPr>
                <w:b/>
                <w:color w:val="FFFFFF"/>
                <w:sz w:val="17"/>
              </w:rPr>
              <w:t>Semantic token</w:t>
            </w:r>
          </w:p>
        </w:tc>
        <w:tc>
          <w:tcPr>
            <w:tcW w:type="dxa" w:w="1944"/>
            <w:shd w:fill="18324A"/>
            <w:vAlign w:val="center"/>
            <w:tcMar>
              <w:top w:w="90" w:type="dxa"/>
              <w:start w:w="90" w:type="dxa"/>
              <w:bottom w:w="90" w:type="dxa"/>
              <w:end w:w="90" w:type="dxa"/>
            </w:tcMar>
          </w:tcPr>
          <w:p>
            <w:pPr>
              <w:jc w:val="left"/>
            </w:pPr>
            <w:r>
              <w:rPr>
                <w:b/>
                <w:color w:val="FFFFFF"/>
                <w:sz w:val="17"/>
              </w:rPr>
              <w:t>Primitive</w:t>
            </w:r>
          </w:p>
        </w:tc>
        <w:tc>
          <w:tcPr>
            <w:tcW w:type="dxa" w:w="1656"/>
            <w:shd w:fill="18324A"/>
            <w:vAlign w:val="center"/>
            <w:tcMar>
              <w:top w:w="90" w:type="dxa"/>
              <w:start w:w="90" w:type="dxa"/>
              <w:bottom w:w="90" w:type="dxa"/>
              <w:end w:w="90" w:type="dxa"/>
            </w:tcMar>
          </w:tcPr>
          <w:p>
            <w:pPr>
              <w:jc w:val="left"/>
            </w:pPr>
            <w:r>
              <w:rPr>
                <w:b/>
                <w:color w:val="FFFFFF"/>
                <w:sz w:val="17"/>
              </w:rPr>
              <w:t>Resolved value</w:t>
            </w:r>
          </w:p>
        </w:tc>
        <w:tc>
          <w:tcPr>
            <w:tcW w:type="dxa" w:w="4392"/>
            <w:shd w:fill="18324A"/>
            <w:vAlign w:val="center"/>
            <w:tcMar>
              <w:top w:w="90" w:type="dxa"/>
              <w:start w:w="90" w:type="dxa"/>
              <w:bottom w:w="90" w:type="dxa"/>
              <w:end w:w="90" w:type="dxa"/>
            </w:tcMar>
          </w:tcPr>
          <w:p>
            <w:pPr>
              <w:jc w:val="left"/>
            </w:pPr>
            <w:r>
              <w:rPr>
                <w:b/>
                <w:color w:val="FFFFFF"/>
                <w:sz w:val="17"/>
              </w:rPr>
              <w:t>Use</w:t>
            </w:r>
          </w:p>
        </w:tc>
      </w:tr>
      <w:tr>
        <w:trPr>
          <w:cantSplit w:val="true"/>
        </w:trPr>
        <w:tc>
          <w:tcPr>
            <w:tcW w:type="dxa" w:w="2664"/>
            <w:vAlign w:val="center"/>
            <w:tcMar>
              <w:top w:w="80" w:type="dxa"/>
              <w:start w:w="90" w:type="dxa"/>
              <w:bottom w:w="80" w:type="dxa"/>
              <w:end w:w="90" w:type="dxa"/>
            </w:tcMar>
          </w:tcPr>
          <w:p>
            <w:r>
              <w:rPr>
                <w:sz w:val="15"/>
              </w:rPr>
              <w:t>bg-canvas</w:t>
            </w:r>
          </w:p>
        </w:tc>
        <w:tc>
          <w:tcPr>
            <w:tcW w:type="dxa" w:w="1944"/>
            <w:vAlign w:val="center"/>
            <w:tcMar>
              <w:top w:w="80" w:type="dxa"/>
              <w:start w:w="90" w:type="dxa"/>
              <w:bottom w:w="80" w:type="dxa"/>
              <w:end w:w="90" w:type="dxa"/>
            </w:tcMar>
          </w:tcPr>
          <w:p>
            <w:r>
              <w:rPr>
                <w:sz w:val="15"/>
              </w:rPr>
              <w:t>canvas-warm</w:t>
            </w:r>
          </w:p>
        </w:tc>
        <w:tc>
          <w:tcPr>
            <w:tcW w:type="dxa" w:w="1656"/>
            <w:vAlign w:val="center"/>
            <w:tcMar>
              <w:top w:w="80" w:type="dxa"/>
              <w:start w:w="90" w:type="dxa"/>
              <w:bottom w:w="80" w:type="dxa"/>
              <w:end w:w="90" w:type="dxa"/>
            </w:tcMar>
          </w:tcPr>
          <w:p>
            <w:r>
              <w:rPr>
                <w:sz w:val="15"/>
              </w:rPr>
              <w:t>#FCFBF8</w:t>
            </w:r>
          </w:p>
        </w:tc>
        <w:tc>
          <w:tcPr>
            <w:tcW w:type="dxa" w:w="4392"/>
            <w:vAlign w:val="center"/>
            <w:tcMar>
              <w:top w:w="80" w:type="dxa"/>
              <w:start w:w="90" w:type="dxa"/>
              <w:bottom w:w="80" w:type="dxa"/>
              <w:end w:w="90" w:type="dxa"/>
            </w:tcMar>
          </w:tcPr>
          <w:p>
            <w:r>
              <w:rPr>
                <w:sz w:val="15"/>
              </w:rPr>
              <w:t>Default page/body background.</w:t>
            </w:r>
          </w:p>
        </w:tc>
      </w:tr>
      <w:tr>
        <w:trPr>
          <w:cantSplit w:val="true"/>
        </w:trPr>
        <w:tc>
          <w:tcPr>
            <w:tcW w:type="dxa" w:w="2664"/>
            <w:vAlign w:val="center"/>
            <w:tcMar>
              <w:top w:w="80" w:type="dxa"/>
              <w:start w:w="90" w:type="dxa"/>
              <w:bottom w:w="80" w:type="dxa"/>
              <w:end w:w="90" w:type="dxa"/>
            </w:tcMar>
            <w:shd w:fill="FAFAF9"/>
          </w:tcPr>
          <w:p>
            <w:r>
              <w:rPr>
                <w:sz w:val="15"/>
              </w:rPr>
              <w:t>bg-surface</w:t>
            </w:r>
          </w:p>
        </w:tc>
        <w:tc>
          <w:tcPr>
            <w:tcW w:type="dxa" w:w="1944"/>
            <w:vAlign w:val="center"/>
            <w:tcMar>
              <w:top w:w="80" w:type="dxa"/>
              <w:start w:w="90" w:type="dxa"/>
              <w:bottom w:w="80" w:type="dxa"/>
              <w:end w:w="90" w:type="dxa"/>
            </w:tcMar>
            <w:shd w:fill="FAFAF9"/>
          </w:tcPr>
          <w:p>
            <w:r>
              <w:rPr>
                <w:sz w:val="15"/>
              </w:rPr>
              <w:t>neutral-0</w:t>
            </w:r>
          </w:p>
        </w:tc>
        <w:tc>
          <w:tcPr>
            <w:tcW w:type="dxa" w:w="1656"/>
            <w:vAlign w:val="center"/>
            <w:tcMar>
              <w:top w:w="80" w:type="dxa"/>
              <w:start w:w="90" w:type="dxa"/>
              <w:bottom w:w="80" w:type="dxa"/>
              <w:end w:w="90" w:type="dxa"/>
            </w:tcMar>
            <w:shd w:fill="FAFAF9"/>
          </w:tcPr>
          <w:p>
            <w:r>
              <w:rPr>
                <w:sz w:val="15"/>
              </w:rPr>
              <w:t>#FFFFFF</w:t>
            </w:r>
          </w:p>
        </w:tc>
        <w:tc>
          <w:tcPr>
            <w:tcW w:type="dxa" w:w="4392"/>
            <w:vAlign w:val="center"/>
            <w:tcMar>
              <w:top w:w="80" w:type="dxa"/>
              <w:start w:w="90" w:type="dxa"/>
              <w:bottom w:w="80" w:type="dxa"/>
              <w:end w:w="90" w:type="dxa"/>
            </w:tcMar>
            <w:shd w:fill="FAFAF9"/>
          </w:tcPr>
          <w:p>
            <w:r>
              <w:rPr>
                <w:sz w:val="15"/>
              </w:rPr>
              <w:t>Cards, forms, popovers, dialogs, elevated content.</w:t>
            </w:r>
          </w:p>
        </w:tc>
      </w:tr>
      <w:tr>
        <w:trPr>
          <w:cantSplit w:val="true"/>
        </w:trPr>
        <w:tc>
          <w:tcPr>
            <w:tcW w:type="dxa" w:w="2664"/>
            <w:vAlign w:val="center"/>
            <w:tcMar>
              <w:top w:w="80" w:type="dxa"/>
              <w:start w:w="90" w:type="dxa"/>
              <w:bottom w:w="80" w:type="dxa"/>
              <w:end w:w="90" w:type="dxa"/>
            </w:tcMar>
          </w:tcPr>
          <w:p>
            <w:r>
              <w:rPr>
                <w:sz w:val="15"/>
              </w:rPr>
              <w:t>bg-subtle</w:t>
            </w:r>
          </w:p>
        </w:tc>
        <w:tc>
          <w:tcPr>
            <w:tcW w:type="dxa" w:w="1944"/>
            <w:vAlign w:val="center"/>
            <w:tcMar>
              <w:top w:w="80" w:type="dxa"/>
              <w:start w:w="90" w:type="dxa"/>
              <w:bottom w:w="80" w:type="dxa"/>
              <w:end w:w="90" w:type="dxa"/>
            </w:tcMar>
          </w:tcPr>
          <w:p>
            <w:r>
              <w:rPr>
                <w:sz w:val="15"/>
              </w:rPr>
              <w:t>neutral-50</w:t>
            </w:r>
          </w:p>
        </w:tc>
        <w:tc>
          <w:tcPr>
            <w:tcW w:type="dxa" w:w="1656"/>
            <w:vAlign w:val="center"/>
            <w:tcMar>
              <w:top w:w="80" w:type="dxa"/>
              <w:start w:w="90" w:type="dxa"/>
              <w:bottom w:w="80" w:type="dxa"/>
              <w:end w:w="90" w:type="dxa"/>
            </w:tcMar>
          </w:tcPr>
          <w:p>
            <w:r>
              <w:rPr>
                <w:sz w:val="15"/>
              </w:rPr>
              <w:t>#F4F3F1</w:t>
            </w:r>
          </w:p>
        </w:tc>
        <w:tc>
          <w:tcPr>
            <w:tcW w:type="dxa" w:w="4392"/>
            <w:vAlign w:val="center"/>
            <w:tcMar>
              <w:top w:w="80" w:type="dxa"/>
              <w:start w:w="90" w:type="dxa"/>
              <w:bottom w:w="80" w:type="dxa"/>
              <w:end w:w="90" w:type="dxa"/>
            </w:tcMar>
          </w:tcPr>
          <w:p>
            <w:r>
              <w:rPr>
                <w:sz w:val="15"/>
              </w:rPr>
              <w:t>Alternate section, quiet group, secondary card surface.</w:t>
            </w:r>
          </w:p>
        </w:tc>
      </w:tr>
      <w:tr>
        <w:trPr>
          <w:cantSplit w:val="true"/>
        </w:trPr>
        <w:tc>
          <w:tcPr>
            <w:tcW w:type="dxa" w:w="2664"/>
            <w:vAlign w:val="center"/>
            <w:tcMar>
              <w:top w:w="80" w:type="dxa"/>
              <w:start w:w="90" w:type="dxa"/>
              <w:bottom w:w="80" w:type="dxa"/>
              <w:end w:w="90" w:type="dxa"/>
            </w:tcMar>
            <w:shd w:fill="FAFAF9"/>
          </w:tcPr>
          <w:p>
            <w:r>
              <w:rPr>
                <w:sz w:val="15"/>
              </w:rPr>
              <w:t>bg-muted</w:t>
            </w:r>
          </w:p>
        </w:tc>
        <w:tc>
          <w:tcPr>
            <w:tcW w:type="dxa" w:w="1944"/>
            <w:vAlign w:val="center"/>
            <w:tcMar>
              <w:top w:w="80" w:type="dxa"/>
              <w:start w:w="90" w:type="dxa"/>
              <w:bottom w:w="80" w:type="dxa"/>
              <w:end w:w="90" w:type="dxa"/>
            </w:tcMar>
            <w:shd w:fill="FAFAF9"/>
          </w:tcPr>
          <w:p>
            <w:r>
              <w:rPr>
                <w:sz w:val="15"/>
              </w:rPr>
              <w:t>neutral-100</w:t>
            </w:r>
          </w:p>
        </w:tc>
        <w:tc>
          <w:tcPr>
            <w:tcW w:type="dxa" w:w="1656"/>
            <w:vAlign w:val="center"/>
            <w:tcMar>
              <w:top w:w="80" w:type="dxa"/>
              <w:start w:w="90" w:type="dxa"/>
              <w:bottom w:w="80" w:type="dxa"/>
              <w:end w:w="90" w:type="dxa"/>
            </w:tcMar>
            <w:shd w:fill="FAFAF9"/>
          </w:tcPr>
          <w:p>
            <w:r>
              <w:rPr>
                <w:sz w:val="15"/>
              </w:rPr>
              <w:t>#EAE9E7</w:t>
            </w:r>
          </w:p>
        </w:tc>
        <w:tc>
          <w:tcPr>
            <w:tcW w:type="dxa" w:w="4392"/>
            <w:vAlign w:val="center"/>
            <w:tcMar>
              <w:top w:w="80" w:type="dxa"/>
              <w:start w:w="90" w:type="dxa"/>
              <w:bottom w:w="80" w:type="dxa"/>
              <w:end w:w="90" w:type="dxa"/>
            </w:tcMar>
            <w:shd w:fill="FAFAF9"/>
          </w:tcPr>
          <w:p>
            <w:r>
              <w:rPr>
                <w:sz w:val="15"/>
              </w:rPr>
              <w:t>Disabled/very quiet surfaces.</w:t>
            </w:r>
          </w:p>
        </w:tc>
      </w:tr>
      <w:tr>
        <w:trPr>
          <w:cantSplit w:val="true"/>
        </w:trPr>
        <w:tc>
          <w:tcPr>
            <w:tcW w:type="dxa" w:w="2664"/>
            <w:vAlign w:val="center"/>
            <w:tcMar>
              <w:top w:w="80" w:type="dxa"/>
              <w:start w:w="90" w:type="dxa"/>
              <w:bottom w:w="80" w:type="dxa"/>
              <w:end w:w="90" w:type="dxa"/>
            </w:tcMar>
          </w:tcPr>
          <w:p>
            <w:r>
              <w:rPr>
                <w:sz w:val="15"/>
              </w:rPr>
              <w:t>bg-brand-subtle</w:t>
            </w:r>
          </w:p>
        </w:tc>
        <w:tc>
          <w:tcPr>
            <w:tcW w:type="dxa" w:w="1944"/>
            <w:vAlign w:val="center"/>
            <w:tcMar>
              <w:top w:w="80" w:type="dxa"/>
              <w:start w:w="90" w:type="dxa"/>
              <w:bottom w:w="80" w:type="dxa"/>
              <w:end w:w="90" w:type="dxa"/>
            </w:tcMar>
          </w:tcPr>
          <w:p>
            <w:r>
              <w:rPr>
                <w:sz w:val="15"/>
              </w:rPr>
              <w:t>brand-50</w:t>
            </w:r>
          </w:p>
        </w:tc>
        <w:tc>
          <w:tcPr>
            <w:tcW w:type="dxa" w:w="1656"/>
            <w:vAlign w:val="center"/>
            <w:tcMar>
              <w:top w:w="80" w:type="dxa"/>
              <w:start w:w="90" w:type="dxa"/>
              <w:bottom w:w="80" w:type="dxa"/>
              <w:end w:w="90" w:type="dxa"/>
            </w:tcMar>
          </w:tcPr>
          <w:p>
            <w:r>
              <w:rPr>
                <w:sz w:val="15"/>
              </w:rPr>
              <w:t>#F5F6F7</w:t>
            </w:r>
          </w:p>
        </w:tc>
        <w:tc>
          <w:tcPr>
            <w:tcW w:type="dxa" w:w="4392"/>
            <w:vAlign w:val="center"/>
            <w:tcMar>
              <w:top w:w="80" w:type="dxa"/>
              <w:start w:w="90" w:type="dxa"/>
              <w:bottom w:w="80" w:type="dxa"/>
              <w:end w:w="90" w:type="dxa"/>
            </w:tcMar>
          </w:tcPr>
          <w:p>
            <w:r>
              <w:rPr>
                <w:sz w:val="15"/>
              </w:rPr>
              <w:t>Brand-tinted hover or selected background.</w:t>
            </w:r>
          </w:p>
        </w:tc>
      </w:tr>
      <w:tr>
        <w:trPr>
          <w:cantSplit w:val="true"/>
        </w:trPr>
        <w:tc>
          <w:tcPr>
            <w:tcW w:type="dxa" w:w="2664"/>
            <w:vAlign w:val="center"/>
            <w:tcMar>
              <w:top w:w="80" w:type="dxa"/>
              <w:start w:w="90" w:type="dxa"/>
              <w:bottom w:w="80" w:type="dxa"/>
              <w:end w:w="90" w:type="dxa"/>
            </w:tcMar>
            <w:shd w:fill="FAFAF9"/>
          </w:tcPr>
          <w:p>
            <w:r>
              <w:rPr>
                <w:sz w:val="15"/>
              </w:rPr>
              <w:t>bg-brand-selected</w:t>
            </w:r>
          </w:p>
        </w:tc>
        <w:tc>
          <w:tcPr>
            <w:tcW w:type="dxa" w:w="1944"/>
            <w:vAlign w:val="center"/>
            <w:tcMar>
              <w:top w:w="80" w:type="dxa"/>
              <w:start w:w="90" w:type="dxa"/>
              <w:bottom w:w="80" w:type="dxa"/>
              <w:end w:w="90" w:type="dxa"/>
            </w:tcMar>
            <w:shd w:fill="FAFAF9"/>
          </w:tcPr>
          <w:p>
            <w:r>
              <w:rPr>
                <w:sz w:val="15"/>
              </w:rPr>
              <w:t>brand-100</w:t>
            </w:r>
          </w:p>
        </w:tc>
        <w:tc>
          <w:tcPr>
            <w:tcW w:type="dxa" w:w="1656"/>
            <w:vAlign w:val="center"/>
            <w:tcMar>
              <w:top w:w="80" w:type="dxa"/>
              <w:start w:w="90" w:type="dxa"/>
              <w:bottom w:w="80" w:type="dxa"/>
              <w:end w:w="90" w:type="dxa"/>
            </w:tcMar>
            <w:shd w:fill="FAFAF9"/>
          </w:tcPr>
          <w:p>
            <w:r>
              <w:rPr>
                <w:sz w:val="15"/>
              </w:rPr>
              <w:t>#E8EBEE</w:t>
            </w:r>
          </w:p>
        </w:tc>
        <w:tc>
          <w:tcPr>
            <w:tcW w:type="dxa" w:w="4392"/>
            <w:vAlign w:val="center"/>
            <w:tcMar>
              <w:top w:w="80" w:type="dxa"/>
              <w:start w:w="90" w:type="dxa"/>
              <w:bottom w:w="80" w:type="dxa"/>
              <w:end w:w="90" w:type="dxa"/>
            </w:tcMar>
            <w:shd w:fill="FAFAF9"/>
          </w:tcPr>
          <w:p>
            <w:r>
              <w:rPr>
                <w:sz w:val="15"/>
              </w:rPr>
              <w:t>Selected item on light surface.</w:t>
            </w:r>
          </w:p>
        </w:tc>
      </w:tr>
      <w:tr>
        <w:trPr>
          <w:cantSplit w:val="true"/>
        </w:trPr>
        <w:tc>
          <w:tcPr>
            <w:tcW w:type="dxa" w:w="2664"/>
            <w:vAlign w:val="center"/>
            <w:tcMar>
              <w:top w:w="80" w:type="dxa"/>
              <w:start w:w="90" w:type="dxa"/>
              <w:bottom w:w="80" w:type="dxa"/>
              <w:end w:w="90" w:type="dxa"/>
            </w:tcMar>
          </w:tcPr>
          <w:p>
            <w:r>
              <w:rPr>
                <w:sz w:val="15"/>
              </w:rPr>
              <w:t>bg-inverse</w:t>
            </w:r>
          </w:p>
        </w:tc>
        <w:tc>
          <w:tcPr>
            <w:tcW w:type="dxa" w:w="1944"/>
            <w:vAlign w:val="center"/>
            <w:tcMar>
              <w:top w:w="80" w:type="dxa"/>
              <w:start w:w="90" w:type="dxa"/>
              <w:bottom w:w="80" w:type="dxa"/>
              <w:end w:w="90" w:type="dxa"/>
            </w:tcMar>
          </w:tcPr>
          <w:p>
            <w:r>
              <w:rPr>
                <w:sz w:val="15"/>
              </w:rPr>
              <w:t>brand-900</w:t>
            </w:r>
          </w:p>
        </w:tc>
        <w:tc>
          <w:tcPr>
            <w:tcW w:type="dxa" w:w="1656"/>
            <w:vAlign w:val="center"/>
            <w:tcMar>
              <w:top w:w="80" w:type="dxa"/>
              <w:start w:w="90" w:type="dxa"/>
              <w:bottom w:w="80" w:type="dxa"/>
              <w:end w:w="90" w:type="dxa"/>
            </w:tcMar>
          </w:tcPr>
          <w:p>
            <w:r>
              <w:rPr>
                <w:sz w:val="15"/>
              </w:rPr>
              <w:t>#0C1E2E</w:t>
            </w:r>
          </w:p>
        </w:tc>
        <w:tc>
          <w:tcPr>
            <w:tcW w:type="dxa" w:w="4392"/>
            <w:vAlign w:val="center"/>
            <w:tcMar>
              <w:top w:w="80" w:type="dxa"/>
              <w:start w:w="90" w:type="dxa"/>
              <w:bottom w:w="80" w:type="dxa"/>
              <w:end w:w="90" w:type="dxa"/>
            </w:tcMar>
          </w:tcPr>
          <w:p>
            <w:r>
              <w:rPr>
                <w:sz w:val="15"/>
              </w:rPr>
              <w:t>Dark editorial/CTA/footer-like sections.</w:t>
            </w:r>
          </w:p>
        </w:tc>
      </w:tr>
      <w:tr>
        <w:trPr>
          <w:cantSplit w:val="true"/>
        </w:trPr>
        <w:tc>
          <w:tcPr>
            <w:tcW w:type="dxa" w:w="2664"/>
            <w:vAlign w:val="center"/>
            <w:tcMar>
              <w:top w:w="80" w:type="dxa"/>
              <w:start w:w="90" w:type="dxa"/>
              <w:bottom w:w="80" w:type="dxa"/>
              <w:end w:w="90" w:type="dxa"/>
            </w:tcMar>
            <w:shd w:fill="FAFAF9"/>
          </w:tcPr>
          <w:p>
            <w:r>
              <w:rPr>
                <w:sz w:val="15"/>
              </w:rPr>
              <w:t>bg-brand</w:t>
            </w:r>
          </w:p>
        </w:tc>
        <w:tc>
          <w:tcPr>
            <w:tcW w:type="dxa" w:w="1944"/>
            <w:vAlign w:val="center"/>
            <w:tcMar>
              <w:top w:w="80" w:type="dxa"/>
              <w:start w:w="90" w:type="dxa"/>
              <w:bottom w:w="80" w:type="dxa"/>
              <w:end w:w="90" w:type="dxa"/>
            </w:tcMar>
            <w:shd w:fill="FAFAF9"/>
          </w:tcPr>
          <w:p>
            <w:r>
              <w:rPr>
                <w:sz w:val="15"/>
              </w:rPr>
              <w:t>brand-700</w:t>
            </w:r>
          </w:p>
        </w:tc>
        <w:tc>
          <w:tcPr>
            <w:tcW w:type="dxa" w:w="1656"/>
            <w:vAlign w:val="center"/>
            <w:tcMar>
              <w:top w:w="80" w:type="dxa"/>
              <w:start w:w="90" w:type="dxa"/>
              <w:bottom w:w="80" w:type="dxa"/>
              <w:end w:w="90" w:type="dxa"/>
            </w:tcMar>
            <w:shd w:fill="FAFAF9"/>
          </w:tcPr>
          <w:p>
            <w:r>
              <w:rPr>
                <w:sz w:val="15"/>
              </w:rPr>
              <w:t>#18324A</w:t>
            </w:r>
          </w:p>
        </w:tc>
        <w:tc>
          <w:tcPr>
            <w:tcW w:type="dxa" w:w="4392"/>
            <w:vAlign w:val="center"/>
            <w:tcMar>
              <w:top w:w="80" w:type="dxa"/>
              <w:start w:w="90" w:type="dxa"/>
              <w:bottom w:w="80" w:type="dxa"/>
              <w:end w:w="90" w:type="dxa"/>
            </w:tcMar>
            <w:shd w:fill="FAFAF9"/>
          </w:tcPr>
          <w:p>
            <w:r>
              <w:rPr>
                <w:sz w:val="15"/>
              </w:rPr>
              <w:t>Primary brand surface.</w:t>
            </w:r>
          </w:p>
        </w:tc>
      </w:tr>
      <w:tr>
        <w:trPr>
          <w:cantSplit w:val="true"/>
        </w:trPr>
        <w:tc>
          <w:tcPr>
            <w:tcW w:type="dxa" w:w="2664"/>
            <w:vAlign w:val="center"/>
            <w:tcMar>
              <w:top w:w="80" w:type="dxa"/>
              <w:start w:w="90" w:type="dxa"/>
              <w:bottom w:w="80" w:type="dxa"/>
              <w:end w:w="90" w:type="dxa"/>
            </w:tcMar>
          </w:tcPr>
          <w:p>
            <w:r>
              <w:rPr>
                <w:sz w:val="15"/>
              </w:rPr>
              <w:t>bg-accent-subtle</w:t>
            </w:r>
          </w:p>
        </w:tc>
        <w:tc>
          <w:tcPr>
            <w:tcW w:type="dxa" w:w="1944"/>
            <w:vAlign w:val="center"/>
            <w:tcMar>
              <w:top w:w="80" w:type="dxa"/>
              <w:start w:w="90" w:type="dxa"/>
              <w:bottom w:w="80" w:type="dxa"/>
              <w:end w:w="90" w:type="dxa"/>
            </w:tcMar>
          </w:tcPr>
          <w:p>
            <w:r>
              <w:rPr>
                <w:sz w:val="15"/>
              </w:rPr>
              <w:t>accent-50</w:t>
            </w:r>
          </w:p>
        </w:tc>
        <w:tc>
          <w:tcPr>
            <w:tcW w:type="dxa" w:w="1656"/>
            <w:vAlign w:val="center"/>
            <w:tcMar>
              <w:top w:w="80" w:type="dxa"/>
              <w:start w:w="90" w:type="dxa"/>
              <w:bottom w:w="80" w:type="dxa"/>
              <w:end w:w="90" w:type="dxa"/>
            </w:tcMar>
          </w:tcPr>
          <w:p>
            <w:r>
              <w:rPr>
                <w:sz w:val="15"/>
              </w:rPr>
              <w:t>#FBF8F4</w:t>
            </w:r>
          </w:p>
        </w:tc>
        <w:tc>
          <w:tcPr>
            <w:tcW w:type="dxa" w:w="4392"/>
            <w:vAlign w:val="center"/>
            <w:tcMar>
              <w:top w:w="80" w:type="dxa"/>
              <w:start w:w="90" w:type="dxa"/>
              <w:bottom w:w="80" w:type="dxa"/>
              <w:end w:w="90" w:type="dxa"/>
            </w:tcMar>
          </w:tcPr>
          <w:p>
            <w:r>
              <w:rPr>
                <w:sz w:val="15"/>
              </w:rPr>
              <w:t>Rare premium-highlight container.</w:t>
            </w:r>
          </w:p>
        </w:tc>
      </w:tr>
      <w:tr>
        <w:trPr>
          <w:cantSplit w:val="true"/>
        </w:trPr>
        <w:tc>
          <w:tcPr>
            <w:tcW w:type="dxa" w:w="2664"/>
            <w:vAlign w:val="center"/>
            <w:tcMar>
              <w:top w:w="80" w:type="dxa"/>
              <w:start w:w="90" w:type="dxa"/>
              <w:bottom w:w="80" w:type="dxa"/>
              <w:end w:w="90" w:type="dxa"/>
            </w:tcMar>
            <w:shd w:fill="FAFAF9"/>
          </w:tcPr>
          <w:p>
            <w:r>
              <w:rPr>
                <w:sz w:val="15"/>
              </w:rPr>
              <w:t>text-primary</w:t>
            </w:r>
          </w:p>
        </w:tc>
        <w:tc>
          <w:tcPr>
            <w:tcW w:type="dxa" w:w="1944"/>
            <w:vAlign w:val="center"/>
            <w:tcMar>
              <w:top w:w="80" w:type="dxa"/>
              <w:start w:w="90" w:type="dxa"/>
              <w:bottom w:w="80" w:type="dxa"/>
              <w:end w:w="90" w:type="dxa"/>
            </w:tcMar>
            <w:shd w:fill="FAFAF9"/>
          </w:tcPr>
          <w:p>
            <w:r>
              <w:rPr>
                <w:sz w:val="15"/>
              </w:rPr>
              <w:t>neutral-900</w:t>
            </w:r>
          </w:p>
        </w:tc>
        <w:tc>
          <w:tcPr>
            <w:tcW w:type="dxa" w:w="1656"/>
            <w:vAlign w:val="center"/>
            <w:tcMar>
              <w:top w:w="80" w:type="dxa"/>
              <w:start w:w="90" w:type="dxa"/>
              <w:bottom w:w="80" w:type="dxa"/>
              <w:end w:w="90" w:type="dxa"/>
            </w:tcMar>
            <w:shd w:fill="FAFAF9"/>
          </w:tcPr>
          <w:p>
            <w:r>
              <w:rPr>
                <w:sz w:val="15"/>
              </w:rPr>
              <w:t>#171A1D</w:t>
            </w:r>
          </w:p>
        </w:tc>
        <w:tc>
          <w:tcPr>
            <w:tcW w:type="dxa" w:w="4392"/>
            <w:vAlign w:val="center"/>
            <w:tcMar>
              <w:top w:w="80" w:type="dxa"/>
              <w:start w:w="90" w:type="dxa"/>
              <w:bottom w:w="80" w:type="dxa"/>
              <w:end w:w="90" w:type="dxa"/>
            </w:tcMar>
            <w:shd w:fill="FAFAF9"/>
          </w:tcPr>
          <w:p>
            <w:r>
              <w:rPr>
                <w:sz w:val="15"/>
              </w:rPr>
              <w:t>Headings and default body text.</w:t>
            </w:r>
          </w:p>
        </w:tc>
      </w:tr>
      <w:tr>
        <w:trPr>
          <w:cantSplit w:val="true"/>
        </w:trPr>
        <w:tc>
          <w:tcPr>
            <w:tcW w:type="dxa" w:w="2664"/>
            <w:vAlign w:val="center"/>
            <w:tcMar>
              <w:top w:w="80" w:type="dxa"/>
              <w:start w:w="90" w:type="dxa"/>
              <w:bottom w:w="80" w:type="dxa"/>
              <w:end w:w="90" w:type="dxa"/>
            </w:tcMar>
          </w:tcPr>
          <w:p>
            <w:r>
              <w:rPr>
                <w:sz w:val="15"/>
              </w:rPr>
              <w:t>text-secondary</w:t>
            </w:r>
          </w:p>
        </w:tc>
        <w:tc>
          <w:tcPr>
            <w:tcW w:type="dxa" w:w="1944"/>
            <w:vAlign w:val="center"/>
            <w:tcMar>
              <w:top w:w="80" w:type="dxa"/>
              <w:start w:w="90" w:type="dxa"/>
              <w:bottom w:w="80" w:type="dxa"/>
              <w:end w:w="90" w:type="dxa"/>
            </w:tcMar>
          </w:tcPr>
          <w:p>
            <w:r>
              <w:rPr>
                <w:sz w:val="15"/>
              </w:rPr>
              <w:t>neutral-500</w:t>
            </w:r>
          </w:p>
        </w:tc>
        <w:tc>
          <w:tcPr>
            <w:tcW w:type="dxa" w:w="1656"/>
            <w:vAlign w:val="center"/>
            <w:tcMar>
              <w:top w:w="80" w:type="dxa"/>
              <w:start w:w="90" w:type="dxa"/>
              <w:bottom w:w="80" w:type="dxa"/>
              <w:end w:w="90" w:type="dxa"/>
            </w:tcMar>
          </w:tcPr>
          <w:p>
            <w:r>
              <w:rPr>
                <w:sz w:val="15"/>
              </w:rPr>
              <w:t>#646667</w:t>
            </w:r>
          </w:p>
        </w:tc>
        <w:tc>
          <w:tcPr>
            <w:tcW w:type="dxa" w:w="4392"/>
            <w:vAlign w:val="center"/>
            <w:tcMar>
              <w:top w:w="80" w:type="dxa"/>
              <w:start w:w="90" w:type="dxa"/>
              <w:bottom w:w="80" w:type="dxa"/>
              <w:end w:w="90" w:type="dxa"/>
            </w:tcMar>
          </w:tcPr>
          <w:p>
            <w:r>
              <w:rPr>
                <w:sz w:val="15"/>
              </w:rPr>
              <w:t>Supporting body text/metadata.</w:t>
            </w:r>
          </w:p>
        </w:tc>
      </w:tr>
      <w:tr>
        <w:trPr>
          <w:cantSplit w:val="true"/>
        </w:trPr>
        <w:tc>
          <w:tcPr>
            <w:tcW w:type="dxa" w:w="2664"/>
            <w:vAlign w:val="center"/>
            <w:tcMar>
              <w:top w:w="80" w:type="dxa"/>
              <w:start w:w="90" w:type="dxa"/>
              <w:bottom w:w="80" w:type="dxa"/>
              <w:end w:w="90" w:type="dxa"/>
            </w:tcMar>
            <w:shd w:fill="FAFAF9"/>
          </w:tcPr>
          <w:p>
            <w:r>
              <w:rPr>
                <w:sz w:val="15"/>
              </w:rPr>
              <w:t>text-strong-secondary</w:t>
            </w:r>
          </w:p>
        </w:tc>
        <w:tc>
          <w:tcPr>
            <w:tcW w:type="dxa" w:w="1944"/>
            <w:vAlign w:val="center"/>
            <w:tcMar>
              <w:top w:w="80" w:type="dxa"/>
              <w:start w:w="90" w:type="dxa"/>
              <w:bottom w:w="80" w:type="dxa"/>
              <w:end w:w="90" w:type="dxa"/>
            </w:tcMar>
            <w:shd w:fill="FAFAF9"/>
          </w:tcPr>
          <w:p>
            <w:r>
              <w:rPr>
                <w:sz w:val="15"/>
              </w:rPr>
              <w:t>neutral-600</w:t>
            </w:r>
          </w:p>
        </w:tc>
        <w:tc>
          <w:tcPr>
            <w:tcW w:type="dxa" w:w="1656"/>
            <w:vAlign w:val="center"/>
            <w:tcMar>
              <w:top w:w="80" w:type="dxa"/>
              <w:start w:w="90" w:type="dxa"/>
              <w:bottom w:w="80" w:type="dxa"/>
              <w:end w:w="90" w:type="dxa"/>
            </w:tcMar>
            <w:shd w:fill="FAFAF9"/>
          </w:tcPr>
          <w:p>
            <w:r>
              <w:rPr>
                <w:sz w:val="15"/>
              </w:rPr>
              <w:t>#484A4C</w:t>
            </w:r>
          </w:p>
        </w:tc>
        <w:tc>
          <w:tcPr>
            <w:tcW w:type="dxa" w:w="4392"/>
            <w:vAlign w:val="center"/>
            <w:tcMar>
              <w:top w:w="80" w:type="dxa"/>
              <w:start w:w="90" w:type="dxa"/>
              <w:bottom w:w="80" w:type="dxa"/>
              <w:end w:w="90" w:type="dxa"/>
            </w:tcMar>
            <w:shd w:fill="FAFAF9"/>
          </w:tcPr>
          <w:p>
            <w:r>
              <w:rPr>
                <w:sz w:val="15"/>
              </w:rPr>
              <w:t>Labels, metadata requiring stronger emphasis.</w:t>
            </w:r>
          </w:p>
        </w:tc>
      </w:tr>
      <w:tr>
        <w:trPr>
          <w:cantSplit w:val="true"/>
        </w:trPr>
        <w:tc>
          <w:tcPr>
            <w:tcW w:type="dxa" w:w="2664"/>
            <w:vAlign w:val="center"/>
            <w:tcMar>
              <w:top w:w="80" w:type="dxa"/>
              <w:start w:w="90" w:type="dxa"/>
              <w:bottom w:w="80" w:type="dxa"/>
              <w:end w:w="90" w:type="dxa"/>
            </w:tcMar>
          </w:tcPr>
          <w:p>
            <w:r>
              <w:rPr>
                <w:sz w:val="15"/>
              </w:rPr>
              <w:t>text-muted</w:t>
            </w:r>
          </w:p>
        </w:tc>
        <w:tc>
          <w:tcPr>
            <w:tcW w:type="dxa" w:w="1944"/>
            <w:vAlign w:val="center"/>
            <w:tcMar>
              <w:top w:w="80" w:type="dxa"/>
              <w:start w:w="90" w:type="dxa"/>
              <w:bottom w:w="80" w:type="dxa"/>
              <w:end w:w="90" w:type="dxa"/>
            </w:tcMar>
          </w:tcPr>
          <w:p>
            <w:r>
              <w:rPr>
                <w:sz w:val="15"/>
              </w:rPr>
              <w:t>neutral-400</w:t>
            </w:r>
          </w:p>
        </w:tc>
        <w:tc>
          <w:tcPr>
            <w:tcW w:type="dxa" w:w="1656"/>
            <w:vAlign w:val="center"/>
            <w:tcMar>
              <w:top w:w="80" w:type="dxa"/>
              <w:start w:w="90" w:type="dxa"/>
              <w:bottom w:w="80" w:type="dxa"/>
              <w:end w:w="90" w:type="dxa"/>
            </w:tcMar>
          </w:tcPr>
          <w:p>
            <w:r>
              <w:rPr>
                <w:sz w:val="15"/>
              </w:rPr>
              <w:t>#8B8C8D</w:t>
            </w:r>
          </w:p>
        </w:tc>
        <w:tc>
          <w:tcPr>
            <w:tcW w:type="dxa" w:w="4392"/>
            <w:vAlign w:val="center"/>
            <w:tcMar>
              <w:top w:w="80" w:type="dxa"/>
              <w:start w:w="90" w:type="dxa"/>
              <w:bottom w:w="80" w:type="dxa"/>
              <w:end w:w="90" w:type="dxa"/>
            </w:tcMar>
          </w:tcPr>
          <w:p>
            <w:r>
              <w:rPr>
                <w:sz w:val="15"/>
              </w:rPr>
              <w:t>Placeholder/low-priority UI; not normal body copy.</w:t>
            </w:r>
          </w:p>
        </w:tc>
      </w:tr>
      <w:tr>
        <w:trPr>
          <w:cantSplit w:val="true"/>
        </w:trPr>
        <w:tc>
          <w:tcPr>
            <w:tcW w:type="dxa" w:w="2664"/>
            <w:vAlign w:val="center"/>
            <w:tcMar>
              <w:top w:w="80" w:type="dxa"/>
              <w:start w:w="90" w:type="dxa"/>
              <w:bottom w:w="80" w:type="dxa"/>
              <w:end w:w="90" w:type="dxa"/>
            </w:tcMar>
            <w:shd w:fill="FAFAF9"/>
          </w:tcPr>
          <w:p>
            <w:r>
              <w:rPr>
                <w:sz w:val="15"/>
              </w:rPr>
              <w:t>text-inverse</w:t>
            </w:r>
          </w:p>
        </w:tc>
        <w:tc>
          <w:tcPr>
            <w:tcW w:type="dxa" w:w="1944"/>
            <w:vAlign w:val="center"/>
            <w:tcMar>
              <w:top w:w="80" w:type="dxa"/>
              <w:start w:w="90" w:type="dxa"/>
              <w:bottom w:w="80" w:type="dxa"/>
              <w:end w:w="90" w:type="dxa"/>
            </w:tcMar>
            <w:shd w:fill="FAFAF9"/>
          </w:tcPr>
          <w:p>
            <w:r>
              <w:rPr>
                <w:sz w:val="15"/>
              </w:rPr>
              <w:t>neutral-0</w:t>
            </w:r>
          </w:p>
        </w:tc>
        <w:tc>
          <w:tcPr>
            <w:tcW w:type="dxa" w:w="1656"/>
            <w:vAlign w:val="center"/>
            <w:tcMar>
              <w:top w:w="80" w:type="dxa"/>
              <w:start w:w="90" w:type="dxa"/>
              <w:bottom w:w="80" w:type="dxa"/>
              <w:end w:w="90" w:type="dxa"/>
            </w:tcMar>
            <w:shd w:fill="FAFAF9"/>
          </w:tcPr>
          <w:p>
            <w:r>
              <w:rPr>
                <w:sz w:val="15"/>
              </w:rPr>
              <w:t>#FFFFFF</w:t>
            </w:r>
          </w:p>
        </w:tc>
        <w:tc>
          <w:tcPr>
            <w:tcW w:type="dxa" w:w="4392"/>
            <w:vAlign w:val="center"/>
            <w:tcMar>
              <w:top w:w="80" w:type="dxa"/>
              <w:start w:w="90" w:type="dxa"/>
              <w:bottom w:w="80" w:type="dxa"/>
              <w:end w:w="90" w:type="dxa"/>
            </w:tcMar>
            <w:shd w:fill="FAFAF9"/>
          </w:tcPr>
          <w:p>
            <w:r>
              <w:rPr>
                <w:sz w:val="15"/>
              </w:rPr>
              <w:t>Text on dark/brand surfaces.</w:t>
            </w:r>
          </w:p>
        </w:tc>
      </w:tr>
      <w:tr>
        <w:trPr>
          <w:cantSplit w:val="true"/>
        </w:trPr>
        <w:tc>
          <w:tcPr>
            <w:tcW w:type="dxa" w:w="2664"/>
            <w:vAlign w:val="center"/>
            <w:tcMar>
              <w:top w:w="80" w:type="dxa"/>
              <w:start w:w="90" w:type="dxa"/>
              <w:bottom w:w="80" w:type="dxa"/>
              <w:end w:w="90" w:type="dxa"/>
            </w:tcMar>
          </w:tcPr>
          <w:p>
            <w:r>
              <w:rPr>
                <w:sz w:val="15"/>
              </w:rPr>
              <w:t>text-brand</w:t>
            </w:r>
          </w:p>
        </w:tc>
        <w:tc>
          <w:tcPr>
            <w:tcW w:type="dxa" w:w="1944"/>
            <w:vAlign w:val="center"/>
            <w:tcMar>
              <w:top w:w="80" w:type="dxa"/>
              <w:start w:w="90" w:type="dxa"/>
              <w:bottom w:w="80" w:type="dxa"/>
              <w:end w:w="90" w:type="dxa"/>
            </w:tcMar>
          </w:tcPr>
          <w:p>
            <w:r>
              <w:rPr>
                <w:sz w:val="15"/>
              </w:rPr>
              <w:t>brand-700</w:t>
            </w:r>
          </w:p>
        </w:tc>
        <w:tc>
          <w:tcPr>
            <w:tcW w:type="dxa" w:w="1656"/>
            <w:vAlign w:val="center"/>
            <w:tcMar>
              <w:top w:w="80" w:type="dxa"/>
              <w:start w:w="90" w:type="dxa"/>
              <w:bottom w:w="80" w:type="dxa"/>
              <w:end w:w="90" w:type="dxa"/>
            </w:tcMar>
          </w:tcPr>
          <w:p>
            <w:r>
              <w:rPr>
                <w:sz w:val="15"/>
              </w:rPr>
              <w:t>#18324A</w:t>
            </w:r>
          </w:p>
        </w:tc>
        <w:tc>
          <w:tcPr>
            <w:tcW w:type="dxa" w:w="4392"/>
            <w:vAlign w:val="center"/>
            <w:tcMar>
              <w:top w:w="80" w:type="dxa"/>
              <w:start w:w="90" w:type="dxa"/>
              <w:bottom w:w="80" w:type="dxa"/>
              <w:end w:w="90" w:type="dxa"/>
            </w:tcMar>
          </w:tcPr>
          <w:p>
            <w:r>
              <w:rPr>
                <w:sz w:val="15"/>
              </w:rPr>
              <w:t>Links, selected labels, brand emphasis.</w:t>
            </w:r>
          </w:p>
        </w:tc>
      </w:tr>
      <w:tr>
        <w:trPr>
          <w:cantSplit w:val="true"/>
        </w:trPr>
        <w:tc>
          <w:tcPr>
            <w:tcW w:type="dxa" w:w="2664"/>
            <w:vAlign w:val="center"/>
            <w:tcMar>
              <w:top w:w="80" w:type="dxa"/>
              <w:start w:w="90" w:type="dxa"/>
              <w:bottom w:w="80" w:type="dxa"/>
              <w:end w:w="90" w:type="dxa"/>
            </w:tcMar>
            <w:shd w:fill="FAFAF9"/>
          </w:tcPr>
          <w:p>
            <w:r>
              <w:rPr>
                <w:sz w:val="15"/>
              </w:rPr>
              <w:t>text-accent</w:t>
            </w:r>
          </w:p>
        </w:tc>
        <w:tc>
          <w:tcPr>
            <w:tcW w:type="dxa" w:w="1944"/>
            <w:vAlign w:val="center"/>
            <w:tcMar>
              <w:top w:w="80" w:type="dxa"/>
              <w:start w:w="90" w:type="dxa"/>
              <w:bottom w:w="80" w:type="dxa"/>
              <w:end w:w="90" w:type="dxa"/>
            </w:tcMar>
            <w:shd w:fill="FAFAF9"/>
          </w:tcPr>
          <w:p>
            <w:r>
              <w:rPr>
                <w:sz w:val="15"/>
              </w:rPr>
              <w:t>accent-800</w:t>
            </w:r>
          </w:p>
        </w:tc>
        <w:tc>
          <w:tcPr>
            <w:tcW w:type="dxa" w:w="1656"/>
            <w:vAlign w:val="center"/>
            <w:tcMar>
              <w:top w:w="80" w:type="dxa"/>
              <w:start w:w="90" w:type="dxa"/>
              <w:bottom w:w="80" w:type="dxa"/>
              <w:end w:w="90" w:type="dxa"/>
            </w:tcMar>
            <w:shd w:fill="FAFAF9"/>
          </w:tcPr>
          <w:p>
            <w:r>
              <w:rPr>
                <w:sz w:val="15"/>
              </w:rPr>
              <w:t>#71532A</w:t>
            </w:r>
          </w:p>
        </w:tc>
        <w:tc>
          <w:tcPr>
            <w:tcW w:type="dxa" w:w="4392"/>
            <w:vAlign w:val="center"/>
            <w:tcMar>
              <w:top w:w="80" w:type="dxa"/>
              <w:start w:w="90" w:type="dxa"/>
              <w:bottom w:w="80" w:type="dxa"/>
              <w:end w:w="90" w:type="dxa"/>
            </w:tcMar>
            <w:shd w:fill="FAFAF9"/>
          </w:tcPr>
          <w:p>
            <w:r>
              <w:rPr>
                <w:sz w:val="15"/>
              </w:rPr>
              <w:t>Small premium/editorial emphasis on light surfaces.</w:t>
            </w:r>
          </w:p>
        </w:tc>
      </w:tr>
      <w:tr>
        <w:trPr>
          <w:cantSplit w:val="true"/>
        </w:trPr>
        <w:tc>
          <w:tcPr>
            <w:tcW w:type="dxa" w:w="2664"/>
            <w:vAlign w:val="center"/>
            <w:tcMar>
              <w:top w:w="80" w:type="dxa"/>
              <w:start w:w="90" w:type="dxa"/>
              <w:bottom w:w="80" w:type="dxa"/>
              <w:end w:w="90" w:type="dxa"/>
            </w:tcMar>
          </w:tcPr>
          <w:p>
            <w:r>
              <w:rPr>
                <w:sz w:val="15"/>
              </w:rPr>
              <w:t>border-subtle</w:t>
            </w:r>
          </w:p>
        </w:tc>
        <w:tc>
          <w:tcPr>
            <w:tcW w:type="dxa" w:w="1944"/>
            <w:vAlign w:val="center"/>
            <w:tcMar>
              <w:top w:w="80" w:type="dxa"/>
              <w:start w:w="90" w:type="dxa"/>
              <w:bottom w:w="80" w:type="dxa"/>
              <w:end w:w="90" w:type="dxa"/>
            </w:tcMar>
          </w:tcPr>
          <w:p>
            <w:r>
              <w:rPr>
                <w:sz w:val="15"/>
              </w:rPr>
              <w:t>neutral-100</w:t>
            </w:r>
          </w:p>
        </w:tc>
        <w:tc>
          <w:tcPr>
            <w:tcW w:type="dxa" w:w="1656"/>
            <w:vAlign w:val="center"/>
            <w:tcMar>
              <w:top w:w="80" w:type="dxa"/>
              <w:start w:w="90" w:type="dxa"/>
              <w:bottom w:w="80" w:type="dxa"/>
              <w:end w:w="90" w:type="dxa"/>
            </w:tcMar>
          </w:tcPr>
          <w:p>
            <w:r>
              <w:rPr>
                <w:sz w:val="15"/>
              </w:rPr>
              <w:t>#EAE9E7</w:t>
            </w:r>
          </w:p>
        </w:tc>
        <w:tc>
          <w:tcPr>
            <w:tcW w:type="dxa" w:w="4392"/>
            <w:vAlign w:val="center"/>
            <w:tcMar>
              <w:top w:w="80" w:type="dxa"/>
              <w:start w:w="90" w:type="dxa"/>
              <w:bottom w:w="80" w:type="dxa"/>
              <w:end w:w="90" w:type="dxa"/>
            </w:tcMar>
          </w:tcPr>
          <w:p>
            <w:r>
              <w:rPr>
                <w:sz w:val="15"/>
              </w:rPr>
              <w:t>Quiet dividers and internal separators.</w:t>
            </w:r>
          </w:p>
        </w:tc>
      </w:tr>
      <w:tr>
        <w:trPr>
          <w:cantSplit w:val="true"/>
        </w:trPr>
        <w:tc>
          <w:tcPr>
            <w:tcW w:type="dxa" w:w="2664"/>
            <w:vAlign w:val="center"/>
            <w:tcMar>
              <w:top w:w="80" w:type="dxa"/>
              <w:start w:w="90" w:type="dxa"/>
              <w:bottom w:w="80" w:type="dxa"/>
              <w:end w:w="90" w:type="dxa"/>
            </w:tcMar>
            <w:shd w:fill="FAFAF9"/>
          </w:tcPr>
          <w:p>
            <w:r>
              <w:rPr>
                <w:sz w:val="15"/>
              </w:rPr>
              <w:t>border-default</w:t>
            </w:r>
          </w:p>
        </w:tc>
        <w:tc>
          <w:tcPr>
            <w:tcW w:type="dxa" w:w="1944"/>
            <w:vAlign w:val="center"/>
            <w:tcMar>
              <w:top w:w="80" w:type="dxa"/>
              <w:start w:w="90" w:type="dxa"/>
              <w:bottom w:w="80" w:type="dxa"/>
              <w:end w:w="90" w:type="dxa"/>
            </w:tcMar>
            <w:shd w:fill="FAFAF9"/>
          </w:tcPr>
          <w:p>
            <w:r>
              <w:rPr>
                <w:sz w:val="15"/>
              </w:rPr>
              <w:t>neutral-200</w:t>
            </w:r>
          </w:p>
        </w:tc>
        <w:tc>
          <w:tcPr>
            <w:tcW w:type="dxa" w:w="1656"/>
            <w:vAlign w:val="center"/>
            <w:tcMar>
              <w:top w:w="80" w:type="dxa"/>
              <w:start w:w="90" w:type="dxa"/>
              <w:bottom w:w="80" w:type="dxa"/>
              <w:end w:w="90" w:type="dxa"/>
            </w:tcMar>
            <w:shd w:fill="FAFAF9"/>
          </w:tcPr>
          <w:p>
            <w:r>
              <w:rPr>
                <w:sz w:val="15"/>
              </w:rPr>
              <w:t>#D5D5D3</w:t>
            </w:r>
          </w:p>
        </w:tc>
        <w:tc>
          <w:tcPr>
            <w:tcW w:type="dxa" w:w="4392"/>
            <w:vAlign w:val="center"/>
            <w:tcMar>
              <w:top w:w="80" w:type="dxa"/>
              <w:start w:w="90" w:type="dxa"/>
              <w:bottom w:w="80" w:type="dxa"/>
              <w:end w:w="90" w:type="dxa"/>
            </w:tcMar>
            <w:shd w:fill="FAFAF9"/>
          </w:tcPr>
          <w:p>
            <w:r>
              <w:rPr>
                <w:sz w:val="15"/>
              </w:rPr>
              <w:t>Default input/card/list border.</w:t>
            </w:r>
          </w:p>
        </w:tc>
      </w:tr>
      <w:tr>
        <w:trPr>
          <w:cantSplit w:val="true"/>
        </w:trPr>
        <w:tc>
          <w:tcPr>
            <w:tcW w:type="dxa" w:w="2664"/>
            <w:vAlign w:val="center"/>
            <w:tcMar>
              <w:top w:w="80" w:type="dxa"/>
              <w:start w:w="90" w:type="dxa"/>
              <w:bottom w:w="80" w:type="dxa"/>
              <w:end w:w="90" w:type="dxa"/>
            </w:tcMar>
          </w:tcPr>
          <w:p>
            <w:r>
              <w:rPr>
                <w:sz w:val="15"/>
              </w:rPr>
              <w:t>border-strong</w:t>
            </w:r>
          </w:p>
        </w:tc>
        <w:tc>
          <w:tcPr>
            <w:tcW w:type="dxa" w:w="1944"/>
            <w:vAlign w:val="center"/>
            <w:tcMar>
              <w:top w:w="80" w:type="dxa"/>
              <w:start w:w="90" w:type="dxa"/>
              <w:bottom w:w="80" w:type="dxa"/>
              <w:end w:w="90" w:type="dxa"/>
            </w:tcMar>
          </w:tcPr>
          <w:p>
            <w:r>
              <w:rPr>
                <w:sz w:val="15"/>
              </w:rPr>
              <w:t>neutral-300</w:t>
            </w:r>
          </w:p>
        </w:tc>
        <w:tc>
          <w:tcPr>
            <w:tcW w:type="dxa" w:w="1656"/>
            <w:vAlign w:val="center"/>
            <w:tcMar>
              <w:top w:w="80" w:type="dxa"/>
              <w:start w:w="90" w:type="dxa"/>
              <w:bottom w:w="80" w:type="dxa"/>
              <w:end w:w="90" w:type="dxa"/>
            </w:tcMar>
          </w:tcPr>
          <w:p>
            <w:r>
              <w:rPr>
                <w:sz w:val="15"/>
              </w:rPr>
              <w:t>#B4B5B4</w:t>
            </w:r>
          </w:p>
        </w:tc>
        <w:tc>
          <w:tcPr>
            <w:tcW w:type="dxa" w:w="4392"/>
            <w:vAlign w:val="center"/>
            <w:tcMar>
              <w:top w:w="80" w:type="dxa"/>
              <w:start w:w="90" w:type="dxa"/>
              <w:bottom w:w="80" w:type="dxa"/>
              <w:end w:w="90" w:type="dxa"/>
            </w:tcMar>
          </w:tcPr>
          <w:p>
            <w:r>
              <w:rPr>
                <w:sz w:val="15"/>
              </w:rPr>
              <w:t>Stronger boundary when structure needs emphasis.</w:t>
            </w:r>
          </w:p>
        </w:tc>
      </w:tr>
      <w:tr>
        <w:trPr>
          <w:cantSplit w:val="true"/>
        </w:trPr>
        <w:tc>
          <w:tcPr>
            <w:tcW w:type="dxa" w:w="2664"/>
            <w:vAlign w:val="center"/>
            <w:tcMar>
              <w:top w:w="80" w:type="dxa"/>
              <w:start w:w="90" w:type="dxa"/>
              <w:bottom w:w="80" w:type="dxa"/>
              <w:end w:w="90" w:type="dxa"/>
            </w:tcMar>
            <w:shd w:fill="FAFAF9"/>
          </w:tcPr>
          <w:p>
            <w:r>
              <w:rPr>
                <w:sz w:val="15"/>
              </w:rPr>
              <w:t>border-brand</w:t>
            </w:r>
          </w:p>
        </w:tc>
        <w:tc>
          <w:tcPr>
            <w:tcW w:type="dxa" w:w="1944"/>
            <w:vAlign w:val="center"/>
            <w:tcMar>
              <w:top w:w="80" w:type="dxa"/>
              <w:start w:w="90" w:type="dxa"/>
              <w:bottom w:w="80" w:type="dxa"/>
              <w:end w:w="90" w:type="dxa"/>
            </w:tcMar>
            <w:shd w:fill="FAFAF9"/>
          </w:tcPr>
          <w:p>
            <w:r>
              <w:rPr>
                <w:sz w:val="15"/>
              </w:rPr>
              <w:t>brand-300</w:t>
            </w:r>
          </w:p>
        </w:tc>
        <w:tc>
          <w:tcPr>
            <w:tcW w:type="dxa" w:w="1656"/>
            <w:vAlign w:val="center"/>
            <w:tcMar>
              <w:top w:w="80" w:type="dxa"/>
              <w:start w:w="90" w:type="dxa"/>
              <w:bottom w:w="80" w:type="dxa"/>
              <w:end w:w="90" w:type="dxa"/>
            </w:tcMar>
            <w:shd w:fill="FAFAF9"/>
          </w:tcPr>
          <w:p>
            <w:r>
              <w:rPr>
                <w:sz w:val="15"/>
              </w:rPr>
              <w:t>#AFB8C2</w:t>
            </w:r>
          </w:p>
        </w:tc>
        <w:tc>
          <w:tcPr>
            <w:tcW w:type="dxa" w:w="4392"/>
            <w:vAlign w:val="center"/>
            <w:tcMar>
              <w:top w:w="80" w:type="dxa"/>
              <w:start w:w="90" w:type="dxa"/>
              <w:bottom w:w="80" w:type="dxa"/>
              <w:end w:w="90" w:type="dxa"/>
            </w:tcMar>
            <w:shd w:fill="FAFAF9"/>
          </w:tcPr>
          <w:p>
            <w:r>
              <w:rPr>
                <w:sz w:val="15"/>
              </w:rPr>
              <w:t>Brand-related secondary controls.</w:t>
            </w:r>
          </w:p>
        </w:tc>
      </w:tr>
      <w:tr>
        <w:trPr>
          <w:cantSplit w:val="true"/>
        </w:trPr>
        <w:tc>
          <w:tcPr>
            <w:tcW w:type="dxa" w:w="2664"/>
            <w:vAlign w:val="center"/>
            <w:tcMar>
              <w:top w:w="80" w:type="dxa"/>
              <w:start w:w="90" w:type="dxa"/>
              <w:bottom w:w="80" w:type="dxa"/>
              <w:end w:w="90" w:type="dxa"/>
            </w:tcMar>
          </w:tcPr>
          <w:p>
            <w:r>
              <w:rPr>
                <w:sz w:val="15"/>
              </w:rPr>
              <w:t>focus-ring</w:t>
            </w:r>
          </w:p>
        </w:tc>
        <w:tc>
          <w:tcPr>
            <w:tcW w:type="dxa" w:w="1944"/>
            <w:vAlign w:val="center"/>
            <w:tcMar>
              <w:top w:w="80" w:type="dxa"/>
              <w:start w:w="90" w:type="dxa"/>
              <w:bottom w:w="80" w:type="dxa"/>
              <w:end w:w="90" w:type="dxa"/>
            </w:tcMar>
          </w:tcPr>
          <w:p>
            <w:r>
              <w:rPr>
                <w:sz w:val="15"/>
              </w:rPr>
              <w:t>brand-400</w:t>
            </w:r>
          </w:p>
        </w:tc>
        <w:tc>
          <w:tcPr>
            <w:tcW w:type="dxa" w:w="1656"/>
            <w:vAlign w:val="center"/>
            <w:tcMar>
              <w:top w:w="80" w:type="dxa"/>
              <w:start w:w="90" w:type="dxa"/>
              <w:bottom w:w="80" w:type="dxa"/>
              <w:end w:w="90" w:type="dxa"/>
            </w:tcMar>
          </w:tcPr>
          <w:p>
            <w:r>
              <w:rPr>
                <w:sz w:val="15"/>
              </w:rPr>
              <w:t>#8492A1</w:t>
            </w:r>
          </w:p>
        </w:tc>
        <w:tc>
          <w:tcPr>
            <w:tcW w:type="dxa" w:w="4392"/>
            <w:vAlign w:val="center"/>
            <w:tcMar>
              <w:top w:w="80" w:type="dxa"/>
              <w:start w:w="90" w:type="dxa"/>
              <w:bottom w:w="80" w:type="dxa"/>
              <w:end w:w="90" w:type="dxa"/>
            </w:tcMar>
          </w:tcPr>
          <w:p>
            <w:r>
              <w:rPr>
                <w:sz w:val="15"/>
              </w:rPr>
              <w:t>Keyboard focus ring on light surfaces.</w:t>
            </w:r>
          </w:p>
        </w:tc>
      </w:tr>
      <w:tr>
        <w:trPr>
          <w:cantSplit w:val="true"/>
        </w:trPr>
        <w:tc>
          <w:tcPr>
            <w:tcW w:type="dxa" w:w="2664"/>
            <w:vAlign w:val="center"/>
            <w:tcMar>
              <w:top w:w="80" w:type="dxa"/>
              <w:start w:w="90" w:type="dxa"/>
              <w:bottom w:w="80" w:type="dxa"/>
              <w:end w:w="90" w:type="dxa"/>
            </w:tcMar>
            <w:shd w:fill="FAFAF9"/>
          </w:tcPr>
          <w:p>
            <w:r>
              <w:rPr>
                <w:sz w:val="15"/>
              </w:rPr>
              <w:t>action-primary</w:t>
            </w:r>
          </w:p>
        </w:tc>
        <w:tc>
          <w:tcPr>
            <w:tcW w:type="dxa" w:w="1944"/>
            <w:vAlign w:val="center"/>
            <w:tcMar>
              <w:top w:w="80" w:type="dxa"/>
              <w:start w:w="90" w:type="dxa"/>
              <w:bottom w:w="80" w:type="dxa"/>
              <w:end w:w="90" w:type="dxa"/>
            </w:tcMar>
            <w:shd w:fill="FAFAF9"/>
          </w:tcPr>
          <w:p>
            <w:r>
              <w:rPr>
                <w:sz w:val="15"/>
              </w:rPr>
              <w:t>brand-700</w:t>
            </w:r>
          </w:p>
        </w:tc>
        <w:tc>
          <w:tcPr>
            <w:tcW w:type="dxa" w:w="1656"/>
            <w:vAlign w:val="center"/>
            <w:tcMar>
              <w:top w:w="80" w:type="dxa"/>
              <w:start w:w="90" w:type="dxa"/>
              <w:bottom w:w="80" w:type="dxa"/>
              <w:end w:w="90" w:type="dxa"/>
            </w:tcMar>
            <w:shd w:fill="FAFAF9"/>
          </w:tcPr>
          <w:p>
            <w:r>
              <w:rPr>
                <w:sz w:val="15"/>
              </w:rPr>
              <w:t>#18324A</w:t>
            </w:r>
          </w:p>
        </w:tc>
        <w:tc>
          <w:tcPr>
            <w:tcW w:type="dxa" w:w="4392"/>
            <w:vAlign w:val="center"/>
            <w:tcMar>
              <w:top w:w="80" w:type="dxa"/>
              <w:start w:w="90" w:type="dxa"/>
              <w:bottom w:w="80" w:type="dxa"/>
              <w:end w:w="90" w:type="dxa"/>
            </w:tcMar>
            <w:shd w:fill="FAFAF9"/>
          </w:tcPr>
          <w:p>
            <w:r>
              <w:rPr>
                <w:sz w:val="15"/>
              </w:rPr>
              <w:t>Primary CTA/control background.</w:t>
            </w:r>
          </w:p>
        </w:tc>
      </w:tr>
      <w:tr>
        <w:trPr>
          <w:cantSplit w:val="true"/>
        </w:trPr>
        <w:tc>
          <w:tcPr>
            <w:tcW w:type="dxa" w:w="2664"/>
            <w:vAlign w:val="center"/>
            <w:tcMar>
              <w:top w:w="80" w:type="dxa"/>
              <w:start w:w="90" w:type="dxa"/>
              <w:bottom w:w="80" w:type="dxa"/>
              <w:end w:w="90" w:type="dxa"/>
            </w:tcMar>
          </w:tcPr>
          <w:p>
            <w:r>
              <w:rPr>
                <w:sz w:val="15"/>
              </w:rPr>
              <w:t>action-primary-hover</w:t>
            </w:r>
          </w:p>
        </w:tc>
        <w:tc>
          <w:tcPr>
            <w:tcW w:type="dxa" w:w="1944"/>
            <w:vAlign w:val="center"/>
            <w:tcMar>
              <w:top w:w="80" w:type="dxa"/>
              <w:start w:w="90" w:type="dxa"/>
              <w:bottom w:w="80" w:type="dxa"/>
              <w:end w:w="90" w:type="dxa"/>
            </w:tcMar>
          </w:tcPr>
          <w:p>
            <w:r>
              <w:rPr>
                <w:sz w:val="15"/>
              </w:rPr>
              <w:t>brand-800</w:t>
            </w:r>
          </w:p>
        </w:tc>
        <w:tc>
          <w:tcPr>
            <w:tcW w:type="dxa" w:w="1656"/>
            <w:vAlign w:val="center"/>
            <w:tcMar>
              <w:top w:w="80" w:type="dxa"/>
              <w:start w:w="90" w:type="dxa"/>
              <w:bottom w:w="80" w:type="dxa"/>
              <w:end w:w="90" w:type="dxa"/>
            </w:tcMar>
          </w:tcPr>
          <w:p>
            <w:r>
              <w:rPr>
                <w:sz w:val="15"/>
              </w:rPr>
              <w:t>#12283C</w:t>
            </w:r>
          </w:p>
        </w:tc>
        <w:tc>
          <w:tcPr>
            <w:tcW w:type="dxa" w:w="4392"/>
            <w:vAlign w:val="center"/>
            <w:tcMar>
              <w:top w:w="80" w:type="dxa"/>
              <w:start w:w="90" w:type="dxa"/>
              <w:bottom w:w="80" w:type="dxa"/>
              <w:end w:w="90" w:type="dxa"/>
            </w:tcMar>
          </w:tcPr>
          <w:p>
            <w:r>
              <w:rPr>
                <w:sz w:val="15"/>
              </w:rPr>
              <w:t>Primary CTA hover.</w:t>
            </w:r>
          </w:p>
        </w:tc>
      </w:tr>
      <w:tr>
        <w:trPr>
          <w:cantSplit w:val="true"/>
        </w:trPr>
        <w:tc>
          <w:tcPr>
            <w:tcW w:type="dxa" w:w="2664"/>
            <w:vAlign w:val="center"/>
            <w:tcMar>
              <w:top w:w="80" w:type="dxa"/>
              <w:start w:w="90" w:type="dxa"/>
              <w:bottom w:w="80" w:type="dxa"/>
              <w:end w:w="90" w:type="dxa"/>
            </w:tcMar>
            <w:shd w:fill="FAFAF9"/>
          </w:tcPr>
          <w:p>
            <w:r>
              <w:rPr>
                <w:sz w:val="15"/>
              </w:rPr>
              <w:t>action-primary-active</w:t>
            </w:r>
          </w:p>
        </w:tc>
        <w:tc>
          <w:tcPr>
            <w:tcW w:type="dxa" w:w="1944"/>
            <w:vAlign w:val="center"/>
            <w:tcMar>
              <w:top w:w="80" w:type="dxa"/>
              <w:start w:w="90" w:type="dxa"/>
              <w:bottom w:w="80" w:type="dxa"/>
              <w:end w:w="90" w:type="dxa"/>
            </w:tcMar>
            <w:shd w:fill="FAFAF9"/>
          </w:tcPr>
          <w:p>
            <w:r>
              <w:rPr>
                <w:sz w:val="15"/>
              </w:rPr>
              <w:t>brand-900</w:t>
            </w:r>
          </w:p>
        </w:tc>
        <w:tc>
          <w:tcPr>
            <w:tcW w:type="dxa" w:w="1656"/>
            <w:vAlign w:val="center"/>
            <w:tcMar>
              <w:top w:w="80" w:type="dxa"/>
              <w:start w:w="90" w:type="dxa"/>
              <w:bottom w:w="80" w:type="dxa"/>
              <w:end w:w="90" w:type="dxa"/>
            </w:tcMar>
            <w:shd w:fill="FAFAF9"/>
          </w:tcPr>
          <w:p>
            <w:r>
              <w:rPr>
                <w:sz w:val="15"/>
              </w:rPr>
              <w:t>#0C1E2E</w:t>
            </w:r>
          </w:p>
        </w:tc>
        <w:tc>
          <w:tcPr>
            <w:tcW w:type="dxa" w:w="4392"/>
            <w:vAlign w:val="center"/>
            <w:tcMar>
              <w:top w:w="80" w:type="dxa"/>
              <w:start w:w="90" w:type="dxa"/>
              <w:bottom w:w="80" w:type="dxa"/>
              <w:end w:w="90" w:type="dxa"/>
            </w:tcMar>
            <w:shd w:fill="FAFAF9"/>
          </w:tcPr>
          <w:p>
            <w:r>
              <w:rPr>
                <w:sz w:val="15"/>
              </w:rPr>
              <w:t>Primary CTA pressed/active.</w:t>
            </w:r>
          </w:p>
        </w:tc>
      </w:tr>
      <w:tr>
        <w:trPr>
          <w:cantSplit w:val="true"/>
        </w:trPr>
        <w:tc>
          <w:tcPr>
            <w:tcW w:type="dxa" w:w="2664"/>
            <w:vAlign w:val="center"/>
            <w:tcMar>
              <w:top w:w="80" w:type="dxa"/>
              <w:start w:w="90" w:type="dxa"/>
              <w:bottom w:w="80" w:type="dxa"/>
              <w:end w:w="90" w:type="dxa"/>
            </w:tcMar>
          </w:tcPr>
          <w:p>
            <w:r>
              <w:rPr>
                <w:sz w:val="15"/>
              </w:rPr>
              <w:t>action-secondary-bg</w:t>
            </w:r>
          </w:p>
        </w:tc>
        <w:tc>
          <w:tcPr>
            <w:tcW w:type="dxa" w:w="1944"/>
            <w:vAlign w:val="center"/>
            <w:tcMar>
              <w:top w:w="80" w:type="dxa"/>
              <w:start w:w="90" w:type="dxa"/>
              <w:bottom w:w="80" w:type="dxa"/>
              <w:end w:w="90" w:type="dxa"/>
            </w:tcMar>
          </w:tcPr>
          <w:p>
            <w:r>
              <w:rPr>
                <w:sz w:val="15"/>
              </w:rPr>
              <w:t>neutral-0</w:t>
            </w:r>
          </w:p>
        </w:tc>
        <w:tc>
          <w:tcPr>
            <w:tcW w:type="dxa" w:w="1656"/>
            <w:vAlign w:val="center"/>
            <w:tcMar>
              <w:top w:w="80" w:type="dxa"/>
              <w:start w:w="90" w:type="dxa"/>
              <w:bottom w:w="80" w:type="dxa"/>
              <w:end w:w="90" w:type="dxa"/>
            </w:tcMar>
          </w:tcPr>
          <w:p>
            <w:r>
              <w:rPr>
                <w:sz w:val="15"/>
              </w:rPr>
              <w:t>#FFFFFF</w:t>
            </w:r>
          </w:p>
        </w:tc>
        <w:tc>
          <w:tcPr>
            <w:tcW w:type="dxa" w:w="4392"/>
            <w:vAlign w:val="center"/>
            <w:tcMar>
              <w:top w:w="80" w:type="dxa"/>
              <w:start w:w="90" w:type="dxa"/>
              <w:bottom w:w="80" w:type="dxa"/>
              <w:end w:w="90" w:type="dxa"/>
            </w:tcMar>
          </w:tcPr>
          <w:p>
            <w:r>
              <w:rPr>
                <w:sz w:val="15"/>
              </w:rPr>
              <w:t>Secondary button background.</w:t>
            </w:r>
          </w:p>
        </w:tc>
      </w:tr>
      <w:tr>
        <w:trPr>
          <w:cantSplit w:val="true"/>
        </w:trPr>
        <w:tc>
          <w:tcPr>
            <w:tcW w:type="dxa" w:w="2664"/>
            <w:vAlign w:val="center"/>
            <w:tcMar>
              <w:top w:w="80" w:type="dxa"/>
              <w:start w:w="90" w:type="dxa"/>
              <w:bottom w:w="80" w:type="dxa"/>
              <w:end w:w="90" w:type="dxa"/>
            </w:tcMar>
            <w:shd w:fill="FAFAF9"/>
          </w:tcPr>
          <w:p>
            <w:r>
              <w:rPr>
                <w:sz w:val="15"/>
              </w:rPr>
              <w:t>action-secondary-hover</w:t>
            </w:r>
          </w:p>
        </w:tc>
        <w:tc>
          <w:tcPr>
            <w:tcW w:type="dxa" w:w="1944"/>
            <w:vAlign w:val="center"/>
            <w:tcMar>
              <w:top w:w="80" w:type="dxa"/>
              <w:start w:w="90" w:type="dxa"/>
              <w:bottom w:w="80" w:type="dxa"/>
              <w:end w:w="90" w:type="dxa"/>
            </w:tcMar>
            <w:shd w:fill="FAFAF9"/>
          </w:tcPr>
          <w:p>
            <w:r>
              <w:rPr>
                <w:sz w:val="15"/>
              </w:rPr>
              <w:t>brand-50</w:t>
            </w:r>
          </w:p>
        </w:tc>
        <w:tc>
          <w:tcPr>
            <w:tcW w:type="dxa" w:w="1656"/>
            <w:vAlign w:val="center"/>
            <w:tcMar>
              <w:top w:w="80" w:type="dxa"/>
              <w:start w:w="90" w:type="dxa"/>
              <w:bottom w:w="80" w:type="dxa"/>
              <w:end w:w="90" w:type="dxa"/>
            </w:tcMar>
            <w:shd w:fill="FAFAF9"/>
          </w:tcPr>
          <w:p>
            <w:r>
              <w:rPr>
                <w:sz w:val="15"/>
              </w:rPr>
              <w:t>#F5F6F7</w:t>
            </w:r>
          </w:p>
        </w:tc>
        <w:tc>
          <w:tcPr>
            <w:tcW w:type="dxa" w:w="4392"/>
            <w:vAlign w:val="center"/>
            <w:tcMar>
              <w:top w:w="80" w:type="dxa"/>
              <w:start w:w="90" w:type="dxa"/>
              <w:bottom w:w="80" w:type="dxa"/>
              <w:end w:w="90" w:type="dxa"/>
            </w:tcMar>
            <w:shd w:fill="FAFAF9"/>
          </w:tcPr>
          <w:p>
            <w:r>
              <w:rPr>
                <w:sz w:val="15"/>
              </w:rPr>
              <w:t>Secondary button hover.</w:t>
            </w:r>
          </w:p>
        </w:tc>
      </w:tr>
      <w:tr>
        <w:trPr>
          <w:cantSplit w:val="true"/>
        </w:trPr>
        <w:tc>
          <w:tcPr>
            <w:tcW w:type="dxa" w:w="2664"/>
            <w:vAlign w:val="center"/>
            <w:tcMar>
              <w:top w:w="80" w:type="dxa"/>
              <w:start w:w="90" w:type="dxa"/>
              <w:bottom w:w="80" w:type="dxa"/>
              <w:end w:w="90" w:type="dxa"/>
            </w:tcMar>
          </w:tcPr>
          <w:p>
            <w:r>
              <w:rPr>
                <w:sz w:val="15"/>
              </w:rPr>
              <w:t>action-secondary-active</w:t>
            </w:r>
          </w:p>
        </w:tc>
        <w:tc>
          <w:tcPr>
            <w:tcW w:type="dxa" w:w="1944"/>
            <w:vAlign w:val="center"/>
            <w:tcMar>
              <w:top w:w="80" w:type="dxa"/>
              <w:start w:w="90" w:type="dxa"/>
              <w:bottom w:w="80" w:type="dxa"/>
              <w:end w:w="90" w:type="dxa"/>
            </w:tcMar>
          </w:tcPr>
          <w:p>
            <w:r>
              <w:rPr>
                <w:sz w:val="15"/>
              </w:rPr>
              <w:t>brand-100</w:t>
            </w:r>
          </w:p>
        </w:tc>
        <w:tc>
          <w:tcPr>
            <w:tcW w:type="dxa" w:w="1656"/>
            <w:vAlign w:val="center"/>
            <w:tcMar>
              <w:top w:w="80" w:type="dxa"/>
              <w:start w:w="90" w:type="dxa"/>
              <w:bottom w:w="80" w:type="dxa"/>
              <w:end w:w="90" w:type="dxa"/>
            </w:tcMar>
          </w:tcPr>
          <w:p>
            <w:r>
              <w:rPr>
                <w:sz w:val="15"/>
              </w:rPr>
              <w:t>#E8EBEE</w:t>
            </w:r>
          </w:p>
        </w:tc>
        <w:tc>
          <w:tcPr>
            <w:tcW w:type="dxa" w:w="4392"/>
            <w:vAlign w:val="center"/>
            <w:tcMar>
              <w:top w:w="80" w:type="dxa"/>
              <w:start w:w="90" w:type="dxa"/>
              <w:bottom w:w="80" w:type="dxa"/>
              <w:end w:w="90" w:type="dxa"/>
            </w:tcMar>
          </w:tcPr>
          <w:p>
            <w:r>
              <w:rPr>
                <w:sz w:val="15"/>
              </w:rPr>
              <w:t>Secondary button active.</w:t>
            </w:r>
          </w:p>
        </w:tc>
      </w:tr>
      <w:tr>
        <w:trPr>
          <w:cantSplit w:val="true"/>
        </w:trPr>
        <w:tc>
          <w:tcPr>
            <w:tcW w:type="dxa" w:w="2664"/>
            <w:vAlign w:val="center"/>
            <w:tcMar>
              <w:top w:w="80" w:type="dxa"/>
              <w:start w:w="90" w:type="dxa"/>
              <w:bottom w:w="80" w:type="dxa"/>
              <w:end w:w="90" w:type="dxa"/>
            </w:tcMar>
            <w:shd w:fill="FAFAF9"/>
          </w:tcPr>
          <w:p>
            <w:r>
              <w:rPr>
                <w:sz w:val="15"/>
              </w:rPr>
              <w:t>action-ghost-hover</w:t>
            </w:r>
          </w:p>
        </w:tc>
        <w:tc>
          <w:tcPr>
            <w:tcW w:type="dxa" w:w="1944"/>
            <w:vAlign w:val="center"/>
            <w:tcMar>
              <w:top w:w="80" w:type="dxa"/>
              <w:start w:w="90" w:type="dxa"/>
              <w:bottom w:w="80" w:type="dxa"/>
              <w:end w:w="90" w:type="dxa"/>
            </w:tcMar>
            <w:shd w:fill="FAFAF9"/>
          </w:tcPr>
          <w:p>
            <w:r>
              <w:rPr>
                <w:sz w:val="15"/>
              </w:rPr>
              <w:t>brand-50</w:t>
            </w:r>
          </w:p>
        </w:tc>
        <w:tc>
          <w:tcPr>
            <w:tcW w:type="dxa" w:w="1656"/>
            <w:vAlign w:val="center"/>
            <w:tcMar>
              <w:top w:w="80" w:type="dxa"/>
              <w:start w:w="90" w:type="dxa"/>
              <w:bottom w:w="80" w:type="dxa"/>
              <w:end w:w="90" w:type="dxa"/>
            </w:tcMar>
            <w:shd w:fill="FAFAF9"/>
          </w:tcPr>
          <w:p>
            <w:r>
              <w:rPr>
                <w:sz w:val="15"/>
              </w:rPr>
              <w:t>#F5F6F7</w:t>
            </w:r>
          </w:p>
        </w:tc>
        <w:tc>
          <w:tcPr>
            <w:tcW w:type="dxa" w:w="4392"/>
            <w:vAlign w:val="center"/>
            <w:tcMar>
              <w:top w:w="80" w:type="dxa"/>
              <w:start w:w="90" w:type="dxa"/>
              <w:bottom w:w="80" w:type="dxa"/>
              <w:end w:w="90" w:type="dxa"/>
            </w:tcMar>
            <w:shd w:fill="FAFAF9"/>
          </w:tcPr>
          <w:p>
            <w:r>
              <w:rPr>
                <w:sz w:val="15"/>
              </w:rPr>
              <w:t>Ghost/tertiary control hover.</w:t>
            </w:r>
          </w:p>
        </w:tc>
      </w:tr>
      <w:tr>
        <w:trPr>
          <w:cantSplit w:val="true"/>
        </w:trPr>
        <w:tc>
          <w:tcPr>
            <w:tcW w:type="dxa" w:w="2664"/>
            <w:vAlign w:val="center"/>
            <w:tcMar>
              <w:top w:w="80" w:type="dxa"/>
              <w:start w:w="90" w:type="dxa"/>
              <w:bottom w:w="80" w:type="dxa"/>
              <w:end w:w="90" w:type="dxa"/>
            </w:tcMar>
          </w:tcPr>
          <w:p>
            <w:r>
              <w:rPr>
                <w:sz w:val="15"/>
              </w:rPr>
              <w:t>action-accent</w:t>
            </w:r>
          </w:p>
        </w:tc>
        <w:tc>
          <w:tcPr>
            <w:tcW w:type="dxa" w:w="1944"/>
            <w:vAlign w:val="center"/>
            <w:tcMar>
              <w:top w:w="80" w:type="dxa"/>
              <w:start w:w="90" w:type="dxa"/>
              <w:bottom w:w="80" w:type="dxa"/>
              <w:end w:w="90" w:type="dxa"/>
            </w:tcMar>
          </w:tcPr>
          <w:p>
            <w:r>
              <w:rPr>
                <w:sz w:val="15"/>
              </w:rPr>
              <w:t>accent-500</w:t>
            </w:r>
          </w:p>
        </w:tc>
        <w:tc>
          <w:tcPr>
            <w:tcW w:type="dxa" w:w="1656"/>
            <w:vAlign w:val="center"/>
            <w:tcMar>
              <w:top w:w="80" w:type="dxa"/>
              <w:start w:w="90" w:type="dxa"/>
              <w:bottom w:w="80" w:type="dxa"/>
              <w:end w:w="90" w:type="dxa"/>
            </w:tcMar>
          </w:tcPr>
          <w:p>
            <w:r>
              <w:rPr>
                <w:sz w:val="15"/>
              </w:rPr>
              <w:t>#B8894A</w:t>
            </w:r>
          </w:p>
        </w:tc>
        <w:tc>
          <w:tcPr>
            <w:tcW w:type="dxa" w:w="4392"/>
            <w:vAlign w:val="center"/>
            <w:tcMar>
              <w:top w:w="80" w:type="dxa"/>
              <w:start w:w="90" w:type="dxa"/>
              <w:bottom w:w="80" w:type="dxa"/>
              <w:end w:w="90" w:type="dxa"/>
            </w:tcMar>
          </w:tcPr>
          <w:p>
            <w:r>
              <w:rPr>
                <w:sz w:val="15"/>
              </w:rPr>
              <w:t>Rare premium CTA/highlight; pair with Ink.</w:t>
            </w:r>
          </w:p>
        </w:tc>
      </w:tr>
      <w:tr>
        <w:trPr>
          <w:cantSplit w:val="true"/>
        </w:trPr>
        <w:tc>
          <w:tcPr>
            <w:tcW w:type="dxa" w:w="2664"/>
            <w:vAlign w:val="center"/>
            <w:tcMar>
              <w:top w:w="80" w:type="dxa"/>
              <w:start w:w="90" w:type="dxa"/>
              <w:bottom w:w="80" w:type="dxa"/>
              <w:end w:w="90" w:type="dxa"/>
            </w:tcMar>
            <w:shd w:fill="FAFAF9"/>
          </w:tcPr>
          <w:p>
            <w:r>
              <w:rPr>
                <w:sz w:val="15"/>
              </w:rPr>
              <w:t>action-accent-hover</w:t>
            </w:r>
          </w:p>
        </w:tc>
        <w:tc>
          <w:tcPr>
            <w:tcW w:type="dxa" w:w="1944"/>
            <w:vAlign w:val="center"/>
            <w:tcMar>
              <w:top w:w="80" w:type="dxa"/>
              <w:start w:w="90" w:type="dxa"/>
              <w:bottom w:w="80" w:type="dxa"/>
              <w:end w:w="90" w:type="dxa"/>
            </w:tcMar>
            <w:shd w:fill="FAFAF9"/>
          </w:tcPr>
          <w:p>
            <w:r>
              <w:rPr>
                <w:sz w:val="15"/>
              </w:rPr>
              <w:t>accent-600</w:t>
            </w:r>
          </w:p>
        </w:tc>
        <w:tc>
          <w:tcPr>
            <w:tcW w:type="dxa" w:w="1656"/>
            <w:vAlign w:val="center"/>
            <w:tcMar>
              <w:top w:w="80" w:type="dxa"/>
              <w:start w:w="90" w:type="dxa"/>
              <w:bottom w:w="80" w:type="dxa"/>
              <w:end w:w="90" w:type="dxa"/>
            </w:tcMar>
            <w:shd w:fill="FAFAF9"/>
          </w:tcPr>
          <w:p>
            <w:r>
              <w:rPr>
                <w:sz w:val="15"/>
              </w:rPr>
              <w:t>#A47A41</w:t>
            </w:r>
          </w:p>
        </w:tc>
        <w:tc>
          <w:tcPr>
            <w:tcW w:type="dxa" w:w="4392"/>
            <w:vAlign w:val="center"/>
            <w:tcMar>
              <w:top w:w="80" w:type="dxa"/>
              <w:start w:w="90" w:type="dxa"/>
              <w:bottom w:w="80" w:type="dxa"/>
              <w:end w:w="90" w:type="dxa"/>
            </w:tcMar>
            <w:shd w:fill="FAFAF9"/>
          </w:tcPr>
          <w:p>
            <w:r>
              <w:rPr>
                <w:sz w:val="15"/>
              </w:rPr>
              <w:t>Accent CTA hover; pair with Ink.</w:t>
            </w:r>
          </w:p>
        </w:tc>
      </w:tr>
      <w:tr>
        <w:trPr>
          <w:cantSplit w:val="true"/>
        </w:trPr>
        <w:tc>
          <w:tcPr>
            <w:tcW w:type="dxa" w:w="2664"/>
            <w:vAlign w:val="center"/>
            <w:tcMar>
              <w:top w:w="80" w:type="dxa"/>
              <w:start w:w="90" w:type="dxa"/>
              <w:bottom w:w="80" w:type="dxa"/>
              <w:end w:w="90" w:type="dxa"/>
            </w:tcMar>
          </w:tcPr>
          <w:p>
            <w:r>
              <w:rPr>
                <w:sz w:val="15"/>
              </w:rPr>
              <w:t>selection-bg</w:t>
            </w:r>
          </w:p>
        </w:tc>
        <w:tc>
          <w:tcPr>
            <w:tcW w:type="dxa" w:w="1944"/>
            <w:vAlign w:val="center"/>
            <w:tcMar>
              <w:top w:w="80" w:type="dxa"/>
              <w:start w:w="90" w:type="dxa"/>
              <w:bottom w:w="80" w:type="dxa"/>
              <w:end w:w="90" w:type="dxa"/>
            </w:tcMar>
          </w:tcPr>
          <w:p>
            <w:r>
              <w:rPr>
                <w:sz w:val="15"/>
              </w:rPr>
              <w:t>brand-100</w:t>
            </w:r>
          </w:p>
        </w:tc>
        <w:tc>
          <w:tcPr>
            <w:tcW w:type="dxa" w:w="1656"/>
            <w:vAlign w:val="center"/>
            <w:tcMar>
              <w:top w:w="80" w:type="dxa"/>
              <w:start w:w="90" w:type="dxa"/>
              <w:bottom w:w="80" w:type="dxa"/>
              <w:end w:w="90" w:type="dxa"/>
            </w:tcMar>
          </w:tcPr>
          <w:p>
            <w:r>
              <w:rPr>
                <w:sz w:val="15"/>
              </w:rPr>
              <w:t>#E8EBEE</w:t>
            </w:r>
          </w:p>
        </w:tc>
        <w:tc>
          <w:tcPr>
            <w:tcW w:type="dxa" w:w="4392"/>
            <w:vAlign w:val="center"/>
            <w:tcMar>
              <w:top w:w="80" w:type="dxa"/>
              <w:start w:w="90" w:type="dxa"/>
              <w:bottom w:w="80" w:type="dxa"/>
              <w:end w:w="90" w:type="dxa"/>
            </w:tcMar>
          </w:tcPr>
          <w:p>
            <w:r>
              <w:rPr>
                <w:sz w:val="15"/>
              </w:rPr>
              <w:t>Selected navigation/list row/toggle background.</w:t>
            </w:r>
          </w:p>
        </w:tc>
      </w:tr>
      <w:tr>
        <w:trPr>
          <w:cantSplit w:val="true"/>
        </w:trPr>
        <w:tc>
          <w:tcPr>
            <w:tcW w:type="dxa" w:w="2664"/>
            <w:vAlign w:val="center"/>
            <w:tcMar>
              <w:top w:w="80" w:type="dxa"/>
              <w:start w:w="90" w:type="dxa"/>
              <w:bottom w:w="80" w:type="dxa"/>
              <w:end w:w="90" w:type="dxa"/>
            </w:tcMar>
            <w:shd w:fill="FAFAF9"/>
          </w:tcPr>
          <w:p>
            <w:r>
              <w:rPr>
                <w:sz w:val="15"/>
              </w:rPr>
              <w:t>selection-indicator</w:t>
            </w:r>
          </w:p>
        </w:tc>
        <w:tc>
          <w:tcPr>
            <w:tcW w:type="dxa" w:w="1944"/>
            <w:vAlign w:val="center"/>
            <w:tcMar>
              <w:top w:w="80" w:type="dxa"/>
              <w:start w:w="90" w:type="dxa"/>
              <w:bottom w:w="80" w:type="dxa"/>
              <w:end w:w="90" w:type="dxa"/>
            </w:tcMar>
            <w:shd w:fill="FAFAF9"/>
          </w:tcPr>
          <w:p>
            <w:r>
              <w:rPr>
                <w:sz w:val="15"/>
              </w:rPr>
              <w:t>brand-700</w:t>
            </w:r>
          </w:p>
        </w:tc>
        <w:tc>
          <w:tcPr>
            <w:tcW w:type="dxa" w:w="1656"/>
            <w:vAlign w:val="center"/>
            <w:tcMar>
              <w:top w:w="80" w:type="dxa"/>
              <w:start w:w="90" w:type="dxa"/>
              <w:bottom w:w="80" w:type="dxa"/>
              <w:end w:w="90" w:type="dxa"/>
            </w:tcMar>
            <w:shd w:fill="FAFAF9"/>
          </w:tcPr>
          <w:p>
            <w:r>
              <w:rPr>
                <w:sz w:val="15"/>
              </w:rPr>
              <w:t>#18324A</w:t>
            </w:r>
          </w:p>
        </w:tc>
        <w:tc>
          <w:tcPr>
            <w:tcW w:type="dxa" w:w="4392"/>
            <w:vAlign w:val="center"/>
            <w:tcMar>
              <w:top w:w="80" w:type="dxa"/>
              <w:start w:w="90" w:type="dxa"/>
              <w:bottom w:w="80" w:type="dxa"/>
              <w:end w:w="90" w:type="dxa"/>
            </w:tcMar>
            <w:shd w:fill="FAFAF9"/>
          </w:tcPr>
          <w:p>
            <w:r>
              <w:rPr>
                <w:sz w:val="15"/>
              </w:rPr>
              <w:t>Selected tab/radio/active marker.</w:t>
            </w:r>
          </w:p>
        </w:tc>
      </w:tr>
      <w:tr>
        <w:trPr>
          <w:cantSplit w:val="true"/>
        </w:trPr>
        <w:tc>
          <w:tcPr>
            <w:tcW w:type="dxa" w:w="2664"/>
            <w:vAlign w:val="center"/>
            <w:tcMar>
              <w:top w:w="80" w:type="dxa"/>
              <w:start w:w="90" w:type="dxa"/>
              <w:bottom w:w="80" w:type="dxa"/>
              <w:end w:w="90" w:type="dxa"/>
            </w:tcMar>
          </w:tcPr>
          <w:p>
            <w:r>
              <w:rPr>
                <w:sz w:val="15"/>
              </w:rPr>
              <w:t>decorative-accent</w:t>
            </w:r>
          </w:p>
        </w:tc>
        <w:tc>
          <w:tcPr>
            <w:tcW w:type="dxa" w:w="1944"/>
            <w:vAlign w:val="center"/>
            <w:tcMar>
              <w:top w:w="80" w:type="dxa"/>
              <w:start w:w="90" w:type="dxa"/>
              <w:bottom w:w="80" w:type="dxa"/>
              <w:end w:w="90" w:type="dxa"/>
            </w:tcMar>
          </w:tcPr>
          <w:p>
            <w:r>
              <w:rPr>
                <w:sz w:val="15"/>
              </w:rPr>
              <w:t>accent-500</w:t>
            </w:r>
          </w:p>
        </w:tc>
        <w:tc>
          <w:tcPr>
            <w:tcW w:type="dxa" w:w="1656"/>
            <w:vAlign w:val="center"/>
            <w:tcMar>
              <w:top w:w="80" w:type="dxa"/>
              <w:start w:w="90" w:type="dxa"/>
              <w:bottom w:w="80" w:type="dxa"/>
              <w:end w:w="90" w:type="dxa"/>
            </w:tcMar>
          </w:tcPr>
          <w:p>
            <w:r>
              <w:rPr>
                <w:sz w:val="15"/>
              </w:rPr>
              <w:t>#B8894A</w:t>
            </w:r>
          </w:p>
        </w:tc>
        <w:tc>
          <w:tcPr>
            <w:tcW w:type="dxa" w:w="4392"/>
            <w:vAlign w:val="center"/>
            <w:tcMar>
              <w:top w:w="80" w:type="dxa"/>
              <w:start w:w="90" w:type="dxa"/>
              <w:bottom w:w="80" w:type="dxa"/>
              <w:end w:w="90" w:type="dxa"/>
            </w:tcMar>
          </w:tcPr>
          <w:p>
            <w:r>
              <w:rPr>
                <w:sz w:val="15"/>
              </w:rPr>
              <w:t>Rules, small icons, marks, metric emphasis; non-semantic.</w:t>
            </w:r>
          </w:p>
        </w:tc>
      </w:tr>
    </w:tbl>
    <w:p>
      <w:pPr>
        <w:spacing w:after="20"/>
      </w:pPr>
    </w:p>
    <w:p>
      <w:pPr>
        <w:pStyle w:val="Heading1"/>
      </w:pPr>
      <w:r>
        <w:t>5. UI surface and component decision matrix</w:t>
      </w:r>
    </w:p>
    <w:p>
      <w:r>
        <w:t>When migrating the existing Rolemino interface, classify the element by function, then apply the listed semantic token. The mapping below overrides current visual color choices.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76"/>
            <w:shd w:fill="18324A"/>
            <w:vAlign w:val="center"/>
            <w:tcMar>
              <w:top w:w="90" w:type="dxa"/>
              <w:start w:w="90" w:type="dxa"/>
              <w:bottom w:w="90" w:type="dxa"/>
              <w:end w:w="90" w:type="dxa"/>
            </w:tcMar>
          </w:tcPr>
          <w:p>
            <w:pPr>
              <w:jc w:val="left"/>
            </w:pPr>
            <w:r>
              <w:rPr>
                <w:b/>
                <w:color w:val="FFFFFF"/>
                <w:sz w:val="17"/>
              </w:rPr>
              <w:t>UI surface/component</w:t>
            </w:r>
          </w:p>
        </w:tc>
        <w:tc>
          <w:tcPr>
            <w:tcW w:type="dxa" w:w="1800"/>
            <w:shd w:fill="18324A"/>
            <w:vAlign w:val="center"/>
            <w:tcMar>
              <w:top w:w="90" w:type="dxa"/>
              <w:start w:w="90" w:type="dxa"/>
              <w:bottom w:w="90" w:type="dxa"/>
              <w:end w:w="90" w:type="dxa"/>
            </w:tcMar>
          </w:tcPr>
          <w:p>
            <w:pPr>
              <w:jc w:val="left"/>
            </w:pPr>
            <w:r>
              <w:rPr>
                <w:b/>
                <w:color w:val="FFFFFF"/>
                <w:sz w:val="17"/>
              </w:rPr>
              <w:t>Property</w:t>
            </w:r>
          </w:p>
        </w:tc>
        <w:tc>
          <w:tcPr>
            <w:tcW w:type="dxa" w:w="2880"/>
            <w:shd w:fill="18324A"/>
            <w:vAlign w:val="center"/>
            <w:tcMar>
              <w:top w:w="90" w:type="dxa"/>
              <w:start w:w="90" w:type="dxa"/>
              <w:bottom w:w="90" w:type="dxa"/>
              <w:end w:w="90" w:type="dxa"/>
            </w:tcMar>
          </w:tcPr>
          <w:p>
            <w:pPr>
              <w:jc w:val="left"/>
            </w:pPr>
            <w:r>
              <w:rPr>
                <w:b/>
                <w:color w:val="FFFFFF"/>
                <w:sz w:val="17"/>
              </w:rPr>
              <w:t>Required token(s)</w:t>
            </w:r>
          </w:p>
        </w:tc>
        <w:tc>
          <w:tcPr>
            <w:tcW w:type="dxa" w:w="3672"/>
            <w:shd w:fill="18324A"/>
            <w:vAlign w:val="center"/>
            <w:tcMar>
              <w:top w:w="90" w:type="dxa"/>
              <w:start w:w="90" w:type="dxa"/>
              <w:bottom w:w="90" w:type="dxa"/>
              <w:end w:w="90" w:type="dxa"/>
            </w:tcMar>
          </w:tcPr>
          <w:p>
            <w:pPr>
              <w:jc w:val="left"/>
            </w:pPr>
            <w:r>
              <w:rPr>
                <w:b/>
                <w:color w:val="FFFFFF"/>
                <w:sz w:val="17"/>
              </w:rPr>
              <w:t>Direction</w:t>
            </w:r>
          </w:p>
        </w:tc>
      </w:tr>
      <w:tr>
        <w:trPr>
          <w:cantSplit w:val="true"/>
        </w:trPr>
        <w:tc>
          <w:tcPr>
            <w:tcW w:type="dxa" w:w="2376"/>
            <w:vAlign w:val="center"/>
            <w:tcMar>
              <w:top w:w="80" w:type="dxa"/>
              <w:start w:w="90" w:type="dxa"/>
              <w:bottom w:w="80" w:type="dxa"/>
              <w:end w:w="90" w:type="dxa"/>
            </w:tcMar>
          </w:tcPr>
          <w:p>
            <w:r>
              <w:rPr>
                <w:sz w:val="14"/>
              </w:rPr>
              <w:t>Body / app shell</w:t>
            </w:r>
          </w:p>
        </w:tc>
        <w:tc>
          <w:tcPr>
            <w:tcW w:type="dxa" w:w="1800"/>
            <w:vAlign w:val="center"/>
            <w:tcMar>
              <w:top w:w="80" w:type="dxa"/>
              <w:start w:w="90" w:type="dxa"/>
              <w:bottom w:w="80" w:type="dxa"/>
              <w:end w:w="90" w:type="dxa"/>
            </w:tcMar>
          </w:tcPr>
          <w:p>
            <w:r>
              <w:rPr>
                <w:sz w:val="14"/>
              </w:rPr>
              <w:t>Background</w:t>
            </w:r>
          </w:p>
        </w:tc>
        <w:tc>
          <w:tcPr>
            <w:tcW w:type="dxa" w:w="2880"/>
            <w:vAlign w:val="center"/>
            <w:tcMar>
              <w:top w:w="80" w:type="dxa"/>
              <w:start w:w="90" w:type="dxa"/>
              <w:bottom w:w="80" w:type="dxa"/>
              <w:end w:w="90" w:type="dxa"/>
            </w:tcMar>
          </w:tcPr>
          <w:p>
            <w:r>
              <w:rPr>
                <w:sz w:val="14"/>
              </w:rPr>
              <w:t>bg-canvas</w:t>
            </w:r>
          </w:p>
        </w:tc>
        <w:tc>
          <w:tcPr>
            <w:tcW w:type="dxa" w:w="3672"/>
            <w:vAlign w:val="center"/>
            <w:tcMar>
              <w:top w:w="80" w:type="dxa"/>
              <w:start w:w="90" w:type="dxa"/>
              <w:bottom w:w="80" w:type="dxa"/>
              <w:end w:w="90" w:type="dxa"/>
            </w:tcMar>
          </w:tcPr>
          <w:p>
            <w:r>
              <w:rPr>
                <w:sz w:val="14"/>
              </w:rPr>
              <w:t>Warm Ivory is the default canvas, not pure white.</w:t>
            </w:r>
          </w:p>
        </w:tc>
      </w:tr>
      <w:tr>
        <w:trPr>
          <w:cantSplit w:val="true"/>
        </w:trPr>
        <w:tc>
          <w:tcPr>
            <w:tcW w:type="dxa" w:w="2376"/>
            <w:vAlign w:val="center"/>
            <w:tcMar>
              <w:top w:w="80" w:type="dxa"/>
              <w:start w:w="90" w:type="dxa"/>
              <w:bottom w:w="80" w:type="dxa"/>
              <w:end w:w="90" w:type="dxa"/>
            </w:tcMar>
            <w:shd w:fill="FAFAF9"/>
          </w:tcPr>
          <w:p>
            <w:r>
              <w:rPr>
                <w:sz w:val="14"/>
              </w:rPr>
              <w:t>Default section</w:t>
            </w:r>
          </w:p>
        </w:tc>
        <w:tc>
          <w:tcPr>
            <w:tcW w:type="dxa" w:w="1800"/>
            <w:vAlign w:val="center"/>
            <w:tcMar>
              <w:top w:w="80" w:type="dxa"/>
              <w:start w:w="90" w:type="dxa"/>
              <w:bottom w:w="80" w:type="dxa"/>
              <w:end w:w="90" w:type="dxa"/>
            </w:tcMar>
            <w:shd w:fill="FAFAF9"/>
          </w:tcPr>
          <w:p>
            <w:r>
              <w:rPr>
                <w:sz w:val="14"/>
              </w:rPr>
              <w:t>Background</w:t>
            </w:r>
          </w:p>
        </w:tc>
        <w:tc>
          <w:tcPr>
            <w:tcW w:type="dxa" w:w="2880"/>
            <w:vAlign w:val="center"/>
            <w:tcMar>
              <w:top w:w="80" w:type="dxa"/>
              <w:start w:w="90" w:type="dxa"/>
              <w:bottom w:w="80" w:type="dxa"/>
              <w:end w:w="90" w:type="dxa"/>
            </w:tcMar>
            <w:shd w:fill="FAFAF9"/>
          </w:tcPr>
          <w:p>
            <w:r>
              <w:rPr>
                <w:sz w:val="14"/>
              </w:rPr>
              <w:t>bg-canvas</w:t>
            </w:r>
          </w:p>
        </w:tc>
        <w:tc>
          <w:tcPr>
            <w:tcW w:type="dxa" w:w="3672"/>
            <w:vAlign w:val="center"/>
            <w:tcMar>
              <w:top w:w="80" w:type="dxa"/>
              <w:start w:w="90" w:type="dxa"/>
              <w:bottom w:w="80" w:type="dxa"/>
              <w:end w:w="90" w:type="dxa"/>
            </w:tcMar>
            <w:shd w:fill="FAFAF9"/>
          </w:tcPr>
          <w:p>
            <w:r>
              <w:rPr>
                <w:sz w:val="14"/>
              </w:rPr>
              <w:t>Use white only when surface elevation is needed.</w:t>
            </w:r>
          </w:p>
        </w:tc>
      </w:tr>
      <w:tr>
        <w:trPr>
          <w:cantSplit w:val="true"/>
        </w:trPr>
        <w:tc>
          <w:tcPr>
            <w:tcW w:type="dxa" w:w="2376"/>
            <w:vAlign w:val="center"/>
            <w:tcMar>
              <w:top w:w="80" w:type="dxa"/>
              <w:start w:w="90" w:type="dxa"/>
              <w:bottom w:w="80" w:type="dxa"/>
              <w:end w:w="90" w:type="dxa"/>
            </w:tcMar>
          </w:tcPr>
          <w:p>
            <w:r>
              <w:rPr>
                <w:sz w:val="14"/>
              </w:rPr>
              <w:t>Alternate section</w:t>
            </w:r>
          </w:p>
        </w:tc>
        <w:tc>
          <w:tcPr>
            <w:tcW w:type="dxa" w:w="1800"/>
            <w:vAlign w:val="center"/>
            <w:tcMar>
              <w:top w:w="80" w:type="dxa"/>
              <w:start w:w="90" w:type="dxa"/>
              <w:bottom w:w="80" w:type="dxa"/>
              <w:end w:w="90" w:type="dxa"/>
            </w:tcMar>
          </w:tcPr>
          <w:p>
            <w:r>
              <w:rPr>
                <w:sz w:val="14"/>
              </w:rPr>
              <w:t>Background</w:t>
            </w:r>
          </w:p>
        </w:tc>
        <w:tc>
          <w:tcPr>
            <w:tcW w:type="dxa" w:w="2880"/>
            <w:vAlign w:val="center"/>
            <w:tcMar>
              <w:top w:w="80" w:type="dxa"/>
              <w:start w:w="90" w:type="dxa"/>
              <w:bottom w:w="80" w:type="dxa"/>
              <w:end w:w="90" w:type="dxa"/>
            </w:tcMar>
          </w:tcPr>
          <w:p>
            <w:r>
              <w:rPr>
                <w:sz w:val="14"/>
              </w:rPr>
              <w:t>bg-subtle</w:t>
            </w:r>
          </w:p>
        </w:tc>
        <w:tc>
          <w:tcPr>
            <w:tcW w:type="dxa" w:w="3672"/>
            <w:vAlign w:val="center"/>
            <w:tcMar>
              <w:top w:w="80" w:type="dxa"/>
              <w:start w:w="90" w:type="dxa"/>
              <w:bottom w:w="80" w:type="dxa"/>
              <w:end w:w="90" w:type="dxa"/>
            </w:tcMar>
          </w:tcPr>
          <w:p>
            <w:r>
              <w:rPr>
                <w:sz w:val="14"/>
              </w:rPr>
              <w:t>Soft Stone separates long page regions.</w:t>
            </w:r>
          </w:p>
        </w:tc>
      </w:tr>
      <w:tr>
        <w:trPr>
          <w:cantSplit w:val="true"/>
        </w:trPr>
        <w:tc>
          <w:tcPr>
            <w:tcW w:type="dxa" w:w="2376"/>
            <w:vAlign w:val="center"/>
            <w:tcMar>
              <w:top w:w="80" w:type="dxa"/>
              <w:start w:w="90" w:type="dxa"/>
              <w:bottom w:w="80" w:type="dxa"/>
              <w:end w:w="90" w:type="dxa"/>
            </w:tcMar>
            <w:shd w:fill="FAFAF9"/>
          </w:tcPr>
          <w:p>
            <w:r>
              <w:rPr>
                <w:sz w:val="14"/>
              </w:rPr>
              <w:t>Card</w:t>
            </w:r>
          </w:p>
        </w:tc>
        <w:tc>
          <w:tcPr>
            <w:tcW w:type="dxa" w:w="1800"/>
            <w:vAlign w:val="center"/>
            <w:tcMar>
              <w:top w:w="80" w:type="dxa"/>
              <w:start w:w="90" w:type="dxa"/>
              <w:bottom w:w="80" w:type="dxa"/>
              <w:end w:w="90" w:type="dxa"/>
            </w:tcMar>
            <w:shd w:fill="FAFAF9"/>
          </w:tcPr>
          <w:p>
            <w:r>
              <w:rPr>
                <w:sz w:val="14"/>
              </w:rPr>
              <w:t>Background / border</w:t>
            </w:r>
          </w:p>
        </w:tc>
        <w:tc>
          <w:tcPr>
            <w:tcW w:type="dxa" w:w="2880"/>
            <w:vAlign w:val="center"/>
            <w:tcMar>
              <w:top w:w="80" w:type="dxa"/>
              <w:start w:w="90" w:type="dxa"/>
              <w:bottom w:w="80" w:type="dxa"/>
              <w:end w:w="90" w:type="dxa"/>
            </w:tcMar>
            <w:shd w:fill="FAFAF9"/>
          </w:tcPr>
          <w:p>
            <w:r>
              <w:rPr>
                <w:sz w:val="14"/>
              </w:rPr>
              <w:t>bg-surface + border-default</w:t>
            </w:r>
          </w:p>
        </w:tc>
        <w:tc>
          <w:tcPr>
            <w:tcW w:type="dxa" w:w="3672"/>
            <w:vAlign w:val="center"/>
            <w:tcMar>
              <w:top w:w="80" w:type="dxa"/>
              <w:start w:w="90" w:type="dxa"/>
              <w:bottom w:w="80" w:type="dxa"/>
              <w:end w:w="90" w:type="dxa"/>
            </w:tcMar>
            <w:shd w:fill="FAFAF9"/>
          </w:tcPr>
          <w:p>
            <w:r>
              <w:rPr>
                <w:sz w:val="14"/>
              </w:rPr>
              <w:t>White card on ivory/stone; restrained border, minimal shadow.</w:t>
            </w:r>
          </w:p>
        </w:tc>
      </w:tr>
      <w:tr>
        <w:trPr>
          <w:cantSplit w:val="true"/>
        </w:trPr>
        <w:tc>
          <w:tcPr>
            <w:tcW w:type="dxa" w:w="2376"/>
            <w:vAlign w:val="center"/>
            <w:tcMar>
              <w:top w:w="80" w:type="dxa"/>
              <w:start w:w="90" w:type="dxa"/>
              <w:bottom w:w="80" w:type="dxa"/>
              <w:end w:w="90" w:type="dxa"/>
            </w:tcMar>
          </w:tcPr>
          <w:p>
            <w:r>
              <w:rPr>
                <w:sz w:val="14"/>
              </w:rPr>
              <w:t>Dark feature section</w:t>
            </w:r>
          </w:p>
        </w:tc>
        <w:tc>
          <w:tcPr>
            <w:tcW w:type="dxa" w:w="1800"/>
            <w:vAlign w:val="center"/>
            <w:tcMar>
              <w:top w:w="80" w:type="dxa"/>
              <w:start w:w="90" w:type="dxa"/>
              <w:bottom w:w="80" w:type="dxa"/>
              <w:end w:w="90" w:type="dxa"/>
            </w:tcMar>
          </w:tcPr>
          <w:p>
            <w:r>
              <w:rPr>
                <w:sz w:val="14"/>
              </w:rPr>
              <w:t>Background / text</w:t>
            </w:r>
          </w:p>
        </w:tc>
        <w:tc>
          <w:tcPr>
            <w:tcW w:type="dxa" w:w="2880"/>
            <w:vAlign w:val="center"/>
            <w:tcMar>
              <w:top w:w="80" w:type="dxa"/>
              <w:start w:w="90" w:type="dxa"/>
              <w:bottom w:w="80" w:type="dxa"/>
              <w:end w:w="90" w:type="dxa"/>
            </w:tcMar>
          </w:tcPr>
          <w:p>
            <w:r>
              <w:rPr>
                <w:sz w:val="14"/>
              </w:rPr>
              <w:t>bg-inverse + text-inverse</w:t>
            </w:r>
          </w:p>
        </w:tc>
        <w:tc>
          <w:tcPr>
            <w:tcW w:type="dxa" w:w="3672"/>
            <w:vAlign w:val="center"/>
            <w:tcMar>
              <w:top w:w="80" w:type="dxa"/>
              <w:start w:w="90" w:type="dxa"/>
              <w:bottom w:w="80" w:type="dxa"/>
              <w:end w:w="90" w:type="dxa"/>
            </w:tcMar>
          </w:tcPr>
          <w:p>
            <w:r>
              <w:rPr>
                <w:sz w:val="14"/>
              </w:rPr>
              <w:t>Use sparingly for trust/proof/CTA rhythm.</w:t>
            </w:r>
          </w:p>
        </w:tc>
      </w:tr>
      <w:tr>
        <w:trPr>
          <w:cantSplit w:val="true"/>
        </w:trPr>
        <w:tc>
          <w:tcPr>
            <w:tcW w:type="dxa" w:w="2376"/>
            <w:vAlign w:val="center"/>
            <w:tcMar>
              <w:top w:w="80" w:type="dxa"/>
              <w:start w:w="90" w:type="dxa"/>
              <w:bottom w:w="80" w:type="dxa"/>
              <w:end w:w="90" w:type="dxa"/>
            </w:tcMar>
            <w:shd w:fill="FAFAF9"/>
          </w:tcPr>
          <w:p>
            <w:r>
              <w:rPr>
                <w:sz w:val="14"/>
              </w:rPr>
              <w:t>Primary heading</w:t>
            </w:r>
          </w:p>
        </w:tc>
        <w:tc>
          <w:tcPr>
            <w:tcW w:type="dxa" w:w="1800"/>
            <w:vAlign w:val="center"/>
            <w:tcMar>
              <w:top w:w="80" w:type="dxa"/>
              <w:start w:w="90" w:type="dxa"/>
              <w:bottom w:w="80" w:type="dxa"/>
              <w:end w:w="90" w:type="dxa"/>
            </w:tcMar>
            <w:shd w:fill="FAFAF9"/>
          </w:tcPr>
          <w:p>
            <w:r>
              <w:rPr>
                <w:sz w:val="14"/>
              </w:rPr>
              <w:t>Text</w:t>
            </w:r>
          </w:p>
        </w:tc>
        <w:tc>
          <w:tcPr>
            <w:tcW w:type="dxa" w:w="2880"/>
            <w:vAlign w:val="center"/>
            <w:tcMar>
              <w:top w:w="80" w:type="dxa"/>
              <w:start w:w="90" w:type="dxa"/>
              <w:bottom w:w="80" w:type="dxa"/>
              <w:end w:w="90" w:type="dxa"/>
            </w:tcMar>
            <w:shd w:fill="FAFAF9"/>
          </w:tcPr>
          <w:p>
            <w:r>
              <w:rPr>
                <w:sz w:val="14"/>
              </w:rPr>
              <w:t>text-primary</w:t>
            </w:r>
          </w:p>
        </w:tc>
        <w:tc>
          <w:tcPr>
            <w:tcW w:type="dxa" w:w="3672"/>
            <w:vAlign w:val="center"/>
            <w:tcMar>
              <w:top w:w="80" w:type="dxa"/>
              <w:start w:w="90" w:type="dxa"/>
              <w:bottom w:w="80" w:type="dxa"/>
              <w:end w:w="90" w:type="dxa"/>
            </w:tcMar>
            <w:shd w:fill="FAFAF9"/>
          </w:tcPr>
          <w:p>
            <w:r>
              <w:rPr>
                <w:sz w:val="14"/>
              </w:rPr>
              <w:t>Ink, not brand blue by default.</w:t>
            </w:r>
          </w:p>
        </w:tc>
      </w:tr>
      <w:tr>
        <w:trPr>
          <w:cantSplit w:val="true"/>
        </w:trPr>
        <w:tc>
          <w:tcPr>
            <w:tcW w:type="dxa" w:w="2376"/>
            <w:vAlign w:val="center"/>
            <w:tcMar>
              <w:top w:w="80" w:type="dxa"/>
              <w:start w:w="90" w:type="dxa"/>
              <w:bottom w:w="80" w:type="dxa"/>
              <w:end w:w="90" w:type="dxa"/>
            </w:tcMar>
          </w:tcPr>
          <w:p>
            <w:r>
              <w:rPr>
                <w:sz w:val="14"/>
              </w:rPr>
              <w:t>Body copy</w:t>
            </w:r>
          </w:p>
        </w:tc>
        <w:tc>
          <w:tcPr>
            <w:tcW w:type="dxa" w:w="1800"/>
            <w:vAlign w:val="center"/>
            <w:tcMar>
              <w:top w:w="80" w:type="dxa"/>
              <w:start w:w="90" w:type="dxa"/>
              <w:bottom w:w="80" w:type="dxa"/>
              <w:end w:w="90" w:type="dxa"/>
            </w:tcMar>
          </w:tcPr>
          <w:p>
            <w:r>
              <w:rPr>
                <w:sz w:val="14"/>
              </w:rPr>
              <w:t>Text</w:t>
            </w:r>
          </w:p>
        </w:tc>
        <w:tc>
          <w:tcPr>
            <w:tcW w:type="dxa" w:w="2880"/>
            <w:vAlign w:val="center"/>
            <w:tcMar>
              <w:top w:w="80" w:type="dxa"/>
              <w:start w:w="90" w:type="dxa"/>
              <w:bottom w:w="80" w:type="dxa"/>
              <w:end w:w="90" w:type="dxa"/>
            </w:tcMar>
          </w:tcPr>
          <w:p>
            <w:r>
              <w:rPr>
                <w:sz w:val="14"/>
              </w:rPr>
              <w:t>text-primary</w:t>
            </w:r>
          </w:p>
        </w:tc>
        <w:tc>
          <w:tcPr>
            <w:tcW w:type="dxa" w:w="3672"/>
            <w:vAlign w:val="center"/>
            <w:tcMar>
              <w:top w:w="80" w:type="dxa"/>
              <w:start w:w="90" w:type="dxa"/>
              <w:bottom w:w="80" w:type="dxa"/>
              <w:end w:w="90" w:type="dxa"/>
            </w:tcMar>
          </w:tcPr>
          <w:p>
            <w:r>
              <w:rPr>
                <w:sz w:val="14"/>
              </w:rPr>
              <w:t>Ink; secondary copy may use text-secondary.</w:t>
            </w:r>
          </w:p>
        </w:tc>
      </w:tr>
      <w:tr>
        <w:trPr>
          <w:cantSplit w:val="true"/>
        </w:trPr>
        <w:tc>
          <w:tcPr>
            <w:tcW w:type="dxa" w:w="2376"/>
            <w:vAlign w:val="center"/>
            <w:tcMar>
              <w:top w:w="80" w:type="dxa"/>
              <w:start w:w="90" w:type="dxa"/>
              <w:bottom w:w="80" w:type="dxa"/>
              <w:end w:w="90" w:type="dxa"/>
            </w:tcMar>
            <w:shd w:fill="FAFAF9"/>
          </w:tcPr>
          <w:p>
            <w:r>
              <w:rPr>
                <w:sz w:val="14"/>
              </w:rPr>
              <w:t>Eyebrow / kicker</w:t>
            </w:r>
          </w:p>
        </w:tc>
        <w:tc>
          <w:tcPr>
            <w:tcW w:type="dxa" w:w="1800"/>
            <w:vAlign w:val="center"/>
            <w:tcMar>
              <w:top w:w="80" w:type="dxa"/>
              <w:start w:w="90" w:type="dxa"/>
              <w:bottom w:w="80" w:type="dxa"/>
              <w:end w:w="90" w:type="dxa"/>
            </w:tcMar>
            <w:shd w:fill="FAFAF9"/>
          </w:tcPr>
          <w:p>
            <w:r>
              <w:rPr>
                <w:sz w:val="14"/>
              </w:rPr>
              <w:t>Text</w:t>
            </w:r>
          </w:p>
        </w:tc>
        <w:tc>
          <w:tcPr>
            <w:tcW w:type="dxa" w:w="2880"/>
            <w:vAlign w:val="center"/>
            <w:tcMar>
              <w:top w:w="80" w:type="dxa"/>
              <w:start w:w="90" w:type="dxa"/>
              <w:bottom w:w="80" w:type="dxa"/>
              <w:end w:w="90" w:type="dxa"/>
            </w:tcMar>
            <w:shd w:fill="FAFAF9"/>
          </w:tcPr>
          <w:p>
            <w:r>
              <w:rPr>
                <w:sz w:val="14"/>
              </w:rPr>
              <w:t>text-brand or text-accent</w:t>
            </w:r>
          </w:p>
        </w:tc>
        <w:tc>
          <w:tcPr>
            <w:tcW w:type="dxa" w:w="3672"/>
            <w:vAlign w:val="center"/>
            <w:tcMar>
              <w:top w:w="80" w:type="dxa"/>
              <w:start w:w="90" w:type="dxa"/>
              <w:bottom w:w="80" w:type="dxa"/>
              <w:end w:w="90" w:type="dxa"/>
            </w:tcMar>
            <w:shd w:fill="FAFAF9"/>
          </w:tcPr>
          <w:p>
            <w:r>
              <w:rPr>
                <w:sz w:val="14"/>
              </w:rPr>
              <w:t>Brand for functional hierarchy; accent only for premium editorial emphasis.</w:t>
            </w:r>
          </w:p>
        </w:tc>
      </w:tr>
      <w:tr>
        <w:trPr>
          <w:cantSplit w:val="true"/>
        </w:trPr>
        <w:tc>
          <w:tcPr>
            <w:tcW w:type="dxa" w:w="2376"/>
            <w:vAlign w:val="center"/>
            <w:tcMar>
              <w:top w:w="80" w:type="dxa"/>
              <w:start w:w="90" w:type="dxa"/>
              <w:bottom w:w="80" w:type="dxa"/>
              <w:end w:w="90" w:type="dxa"/>
            </w:tcMar>
          </w:tcPr>
          <w:p>
            <w:r>
              <w:rPr>
                <w:sz w:val="14"/>
              </w:rPr>
              <w:t>Header</w:t>
            </w:r>
          </w:p>
        </w:tc>
        <w:tc>
          <w:tcPr>
            <w:tcW w:type="dxa" w:w="1800"/>
            <w:vAlign w:val="center"/>
            <w:tcMar>
              <w:top w:w="80" w:type="dxa"/>
              <w:start w:w="90" w:type="dxa"/>
              <w:bottom w:w="80" w:type="dxa"/>
              <w:end w:w="90" w:type="dxa"/>
            </w:tcMar>
          </w:tcPr>
          <w:p>
            <w:r>
              <w:rPr>
                <w:sz w:val="14"/>
              </w:rPr>
              <w:t>Surface</w:t>
            </w:r>
          </w:p>
        </w:tc>
        <w:tc>
          <w:tcPr>
            <w:tcW w:type="dxa" w:w="2880"/>
            <w:vAlign w:val="center"/>
            <w:tcMar>
              <w:top w:w="80" w:type="dxa"/>
              <w:start w:w="90" w:type="dxa"/>
              <w:bottom w:w="80" w:type="dxa"/>
              <w:end w:w="90" w:type="dxa"/>
            </w:tcMar>
          </w:tcPr>
          <w:p>
            <w:r>
              <w:rPr>
                <w:sz w:val="14"/>
              </w:rPr>
              <w:t>bg-surface or bg-canvas</w:t>
            </w:r>
          </w:p>
        </w:tc>
        <w:tc>
          <w:tcPr>
            <w:tcW w:type="dxa" w:w="3672"/>
            <w:vAlign w:val="center"/>
            <w:tcMar>
              <w:top w:w="80" w:type="dxa"/>
              <w:start w:w="90" w:type="dxa"/>
              <w:bottom w:w="80" w:type="dxa"/>
              <w:end w:w="90" w:type="dxa"/>
            </w:tcMar>
          </w:tcPr>
          <w:p>
            <w:r>
              <w:rPr>
                <w:sz w:val="14"/>
              </w:rPr>
              <w:t>Prefer calm light header; border-subtle when separation needed.</w:t>
            </w:r>
          </w:p>
        </w:tc>
      </w:tr>
      <w:tr>
        <w:trPr>
          <w:cantSplit w:val="true"/>
        </w:trPr>
        <w:tc>
          <w:tcPr>
            <w:tcW w:type="dxa" w:w="2376"/>
            <w:vAlign w:val="center"/>
            <w:tcMar>
              <w:top w:w="80" w:type="dxa"/>
              <w:start w:w="90" w:type="dxa"/>
              <w:bottom w:w="80" w:type="dxa"/>
              <w:end w:w="90" w:type="dxa"/>
            </w:tcMar>
            <w:shd w:fill="FAFAF9"/>
          </w:tcPr>
          <w:p>
            <w:r>
              <w:rPr>
                <w:sz w:val="14"/>
              </w:rPr>
              <w:t>Primary nav link</w:t>
            </w:r>
          </w:p>
        </w:tc>
        <w:tc>
          <w:tcPr>
            <w:tcW w:type="dxa" w:w="1800"/>
            <w:vAlign w:val="center"/>
            <w:tcMar>
              <w:top w:w="80" w:type="dxa"/>
              <w:start w:w="90" w:type="dxa"/>
              <w:bottom w:w="80" w:type="dxa"/>
              <w:end w:w="90" w:type="dxa"/>
            </w:tcMar>
            <w:shd w:fill="FAFAF9"/>
          </w:tcPr>
          <w:p>
            <w:r>
              <w:rPr>
                <w:sz w:val="14"/>
              </w:rPr>
              <w:t>Text</w:t>
            </w:r>
          </w:p>
        </w:tc>
        <w:tc>
          <w:tcPr>
            <w:tcW w:type="dxa" w:w="2880"/>
            <w:vAlign w:val="center"/>
            <w:tcMar>
              <w:top w:w="80" w:type="dxa"/>
              <w:start w:w="90" w:type="dxa"/>
              <w:bottom w:w="80" w:type="dxa"/>
              <w:end w:w="90" w:type="dxa"/>
            </w:tcMar>
            <w:shd w:fill="FAFAF9"/>
          </w:tcPr>
          <w:p>
            <w:r>
              <w:rPr>
                <w:sz w:val="14"/>
              </w:rPr>
              <w:t>text-primary</w:t>
            </w:r>
          </w:p>
        </w:tc>
        <w:tc>
          <w:tcPr>
            <w:tcW w:type="dxa" w:w="3672"/>
            <w:vAlign w:val="center"/>
            <w:tcMar>
              <w:top w:w="80" w:type="dxa"/>
              <w:start w:w="90" w:type="dxa"/>
              <w:bottom w:w="80" w:type="dxa"/>
              <w:end w:w="90" w:type="dxa"/>
            </w:tcMar>
            <w:shd w:fill="FAFAF9"/>
          </w:tcPr>
          <w:p>
            <w:r>
              <w:rPr>
                <w:sz w:val="14"/>
              </w:rPr>
              <w:t>Hover → text-brand; active → text-brand + selection indicator.</w:t>
            </w:r>
          </w:p>
        </w:tc>
      </w:tr>
      <w:tr>
        <w:trPr>
          <w:cantSplit w:val="true"/>
        </w:trPr>
        <w:tc>
          <w:tcPr>
            <w:tcW w:type="dxa" w:w="2376"/>
            <w:vAlign w:val="center"/>
            <w:tcMar>
              <w:top w:w="80" w:type="dxa"/>
              <w:start w:w="90" w:type="dxa"/>
              <w:bottom w:w="80" w:type="dxa"/>
              <w:end w:w="90" w:type="dxa"/>
            </w:tcMar>
          </w:tcPr>
          <w:p>
            <w:r>
              <w:rPr>
                <w:sz w:val="14"/>
              </w:rPr>
              <w:t>Primary button</w:t>
            </w:r>
          </w:p>
        </w:tc>
        <w:tc>
          <w:tcPr>
            <w:tcW w:type="dxa" w:w="1800"/>
            <w:vAlign w:val="center"/>
            <w:tcMar>
              <w:top w:w="80" w:type="dxa"/>
              <w:start w:w="90" w:type="dxa"/>
              <w:bottom w:w="80" w:type="dxa"/>
              <w:end w:w="90" w:type="dxa"/>
            </w:tcMar>
          </w:tcPr>
          <w:p>
            <w:r>
              <w:rPr>
                <w:sz w:val="14"/>
              </w:rPr>
              <w:t>All states</w:t>
            </w:r>
          </w:p>
        </w:tc>
        <w:tc>
          <w:tcPr>
            <w:tcW w:type="dxa" w:w="2880"/>
            <w:vAlign w:val="center"/>
            <w:tcMar>
              <w:top w:w="80" w:type="dxa"/>
              <w:start w:w="90" w:type="dxa"/>
              <w:bottom w:w="80" w:type="dxa"/>
              <w:end w:w="90" w:type="dxa"/>
            </w:tcMar>
          </w:tcPr>
          <w:p>
            <w:r>
              <w:rPr>
                <w:sz w:val="14"/>
              </w:rPr>
              <w:t>action-primary / hover / active + text-inverse</w:t>
            </w:r>
          </w:p>
        </w:tc>
        <w:tc>
          <w:tcPr>
            <w:tcW w:type="dxa" w:w="3672"/>
            <w:vAlign w:val="center"/>
            <w:tcMar>
              <w:top w:w="80" w:type="dxa"/>
              <w:start w:w="90" w:type="dxa"/>
              <w:bottom w:w="80" w:type="dxa"/>
              <w:end w:w="90" w:type="dxa"/>
            </w:tcMar>
          </w:tcPr>
          <w:p>
            <w:r>
              <w:rPr>
                <w:sz w:val="14"/>
              </w:rPr>
              <w:t>Default high-priority CTA.</w:t>
            </w:r>
          </w:p>
        </w:tc>
      </w:tr>
      <w:tr>
        <w:trPr>
          <w:cantSplit w:val="true"/>
        </w:trPr>
        <w:tc>
          <w:tcPr>
            <w:tcW w:type="dxa" w:w="2376"/>
            <w:vAlign w:val="center"/>
            <w:tcMar>
              <w:top w:w="80" w:type="dxa"/>
              <w:start w:w="90" w:type="dxa"/>
              <w:bottom w:w="80" w:type="dxa"/>
              <w:end w:w="90" w:type="dxa"/>
            </w:tcMar>
            <w:shd w:fill="FAFAF9"/>
          </w:tcPr>
          <w:p>
            <w:r>
              <w:rPr>
                <w:sz w:val="14"/>
              </w:rPr>
              <w:t>Secondary button</w:t>
            </w:r>
          </w:p>
        </w:tc>
        <w:tc>
          <w:tcPr>
            <w:tcW w:type="dxa" w:w="1800"/>
            <w:vAlign w:val="center"/>
            <w:tcMar>
              <w:top w:w="80" w:type="dxa"/>
              <w:start w:w="90" w:type="dxa"/>
              <w:bottom w:w="80" w:type="dxa"/>
              <w:end w:w="90" w:type="dxa"/>
            </w:tcMar>
            <w:shd w:fill="FAFAF9"/>
          </w:tcPr>
          <w:p>
            <w:r>
              <w:rPr>
                <w:sz w:val="14"/>
              </w:rPr>
              <w:t>All states</w:t>
            </w:r>
          </w:p>
        </w:tc>
        <w:tc>
          <w:tcPr>
            <w:tcW w:type="dxa" w:w="2880"/>
            <w:vAlign w:val="center"/>
            <w:tcMar>
              <w:top w:w="80" w:type="dxa"/>
              <w:start w:w="90" w:type="dxa"/>
              <w:bottom w:w="80" w:type="dxa"/>
              <w:end w:w="90" w:type="dxa"/>
            </w:tcMar>
            <w:shd w:fill="FAFAF9"/>
          </w:tcPr>
          <w:p>
            <w:r>
              <w:rPr>
                <w:sz w:val="14"/>
              </w:rPr>
              <w:t>action-secondary-bg + text-brand + border-brand</w:t>
            </w:r>
          </w:p>
        </w:tc>
        <w:tc>
          <w:tcPr>
            <w:tcW w:type="dxa" w:w="3672"/>
            <w:vAlign w:val="center"/>
            <w:tcMar>
              <w:top w:w="80" w:type="dxa"/>
              <w:start w:w="90" w:type="dxa"/>
              <w:bottom w:w="80" w:type="dxa"/>
              <w:end w:w="90" w:type="dxa"/>
            </w:tcMar>
            <w:shd w:fill="FAFAF9"/>
          </w:tcPr>
          <w:p>
            <w:r>
              <w:rPr>
                <w:sz w:val="14"/>
              </w:rPr>
              <w:t>Hover action-secondary-hover; active action-secondary-active.</w:t>
            </w:r>
          </w:p>
        </w:tc>
      </w:tr>
      <w:tr>
        <w:trPr>
          <w:cantSplit w:val="true"/>
        </w:trPr>
        <w:tc>
          <w:tcPr>
            <w:tcW w:type="dxa" w:w="2376"/>
            <w:vAlign w:val="center"/>
            <w:tcMar>
              <w:top w:w="80" w:type="dxa"/>
              <w:start w:w="90" w:type="dxa"/>
              <w:bottom w:w="80" w:type="dxa"/>
              <w:end w:w="90" w:type="dxa"/>
            </w:tcMar>
          </w:tcPr>
          <w:p>
            <w:r>
              <w:rPr>
                <w:sz w:val="14"/>
              </w:rPr>
              <w:t>Ghost button</w:t>
            </w:r>
          </w:p>
        </w:tc>
        <w:tc>
          <w:tcPr>
            <w:tcW w:type="dxa" w:w="1800"/>
            <w:vAlign w:val="center"/>
            <w:tcMar>
              <w:top w:w="80" w:type="dxa"/>
              <w:start w:w="90" w:type="dxa"/>
              <w:bottom w:w="80" w:type="dxa"/>
              <w:end w:w="90" w:type="dxa"/>
            </w:tcMar>
          </w:tcPr>
          <w:p>
            <w:r>
              <w:rPr>
                <w:sz w:val="14"/>
              </w:rPr>
              <w:t>All states</w:t>
            </w:r>
          </w:p>
        </w:tc>
        <w:tc>
          <w:tcPr>
            <w:tcW w:type="dxa" w:w="2880"/>
            <w:vAlign w:val="center"/>
            <w:tcMar>
              <w:top w:w="80" w:type="dxa"/>
              <w:start w:w="90" w:type="dxa"/>
              <w:bottom w:w="80" w:type="dxa"/>
              <w:end w:w="90" w:type="dxa"/>
            </w:tcMar>
          </w:tcPr>
          <w:p>
            <w:r>
              <w:rPr>
                <w:sz w:val="14"/>
              </w:rPr>
              <w:t>transparent + text-brand</w:t>
            </w:r>
          </w:p>
        </w:tc>
        <w:tc>
          <w:tcPr>
            <w:tcW w:type="dxa" w:w="3672"/>
            <w:vAlign w:val="center"/>
            <w:tcMar>
              <w:top w:w="80" w:type="dxa"/>
              <w:start w:w="90" w:type="dxa"/>
              <w:bottom w:w="80" w:type="dxa"/>
              <w:end w:w="90" w:type="dxa"/>
            </w:tcMar>
          </w:tcPr>
          <w:p>
            <w:r>
              <w:rPr>
                <w:sz w:val="14"/>
              </w:rPr>
              <w:t>Hover action-ghost-hover; no permanent border.</w:t>
            </w:r>
          </w:p>
        </w:tc>
      </w:tr>
      <w:tr>
        <w:trPr>
          <w:cantSplit w:val="true"/>
        </w:trPr>
        <w:tc>
          <w:tcPr>
            <w:tcW w:type="dxa" w:w="2376"/>
            <w:vAlign w:val="center"/>
            <w:tcMar>
              <w:top w:w="80" w:type="dxa"/>
              <w:start w:w="90" w:type="dxa"/>
              <w:bottom w:w="80" w:type="dxa"/>
              <w:end w:w="90" w:type="dxa"/>
            </w:tcMar>
            <w:shd w:fill="FAFAF9"/>
          </w:tcPr>
          <w:p>
            <w:r>
              <w:rPr>
                <w:sz w:val="14"/>
              </w:rPr>
              <w:t>Accent button</w:t>
            </w:r>
          </w:p>
        </w:tc>
        <w:tc>
          <w:tcPr>
            <w:tcW w:type="dxa" w:w="1800"/>
            <w:vAlign w:val="center"/>
            <w:tcMar>
              <w:top w:w="80" w:type="dxa"/>
              <w:start w:w="90" w:type="dxa"/>
              <w:bottom w:w="80" w:type="dxa"/>
              <w:end w:w="90" w:type="dxa"/>
            </w:tcMar>
            <w:shd w:fill="FAFAF9"/>
          </w:tcPr>
          <w:p>
            <w:r>
              <w:rPr>
                <w:sz w:val="14"/>
              </w:rPr>
              <w:t>All states</w:t>
            </w:r>
          </w:p>
        </w:tc>
        <w:tc>
          <w:tcPr>
            <w:tcW w:type="dxa" w:w="2880"/>
            <w:vAlign w:val="center"/>
            <w:tcMar>
              <w:top w:w="80" w:type="dxa"/>
              <w:start w:w="90" w:type="dxa"/>
              <w:bottom w:w="80" w:type="dxa"/>
              <w:end w:w="90" w:type="dxa"/>
            </w:tcMar>
            <w:shd w:fill="FAFAF9"/>
          </w:tcPr>
          <w:p>
            <w:r>
              <w:rPr>
                <w:sz w:val="14"/>
              </w:rPr>
              <w:t>action-accent + text-primary</w:t>
            </w:r>
          </w:p>
        </w:tc>
        <w:tc>
          <w:tcPr>
            <w:tcW w:type="dxa" w:w="3672"/>
            <w:vAlign w:val="center"/>
            <w:tcMar>
              <w:top w:w="80" w:type="dxa"/>
              <w:start w:w="90" w:type="dxa"/>
              <w:bottom w:w="80" w:type="dxa"/>
              <w:end w:w="90" w:type="dxa"/>
            </w:tcMar>
            <w:shd w:fill="FAFAF9"/>
          </w:tcPr>
          <w:p>
            <w:r>
              <w:rPr>
                <w:sz w:val="14"/>
              </w:rPr>
              <w:t>Rare. Never default site-wide CTA. Hover action-accent-hover.</w:t>
            </w:r>
          </w:p>
        </w:tc>
      </w:tr>
      <w:tr>
        <w:trPr>
          <w:cantSplit w:val="true"/>
        </w:trPr>
        <w:tc>
          <w:tcPr>
            <w:tcW w:type="dxa" w:w="2376"/>
            <w:vAlign w:val="center"/>
            <w:tcMar>
              <w:top w:w="80" w:type="dxa"/>
              <w:start w:w="90" w:type="dxa"/>
              <w:bottom w:w="80" w:type="dxa"/>
              <w:end w:w="90" w:type="dxa"/>
            </w:tcMar>
          </w:tcPr>
          <w:p>
            <w:r>
              <w:rPr>
                <w:sz w:val="14"/>
              </w:rPr>
              <w:t>Text link</w:t>
            </w:r>
          </w:p>
        </w:tc>
        <w:tc>
          <w:tcPr>
            <w:tcW w:type="dxa" w:w="1800"/>
            <w:vAlign w:val="center"/>
            <w:tcMar>
              <w:top w:w="80" w:type="dxa"/>
              <w:start w:w="90" w:type="dxa"/>
              <w:bottom w:w="80" w:type="dxa"/>
              <w:end w:w="90" w:type="dxa"/>
            </w:tcMar>
          </w:tcPr>
          <w:p>
            <w:r>
              <w:rPr>
                <w:sz w:val="14"/>
              </w:rPr>
              <w:t>Text</w:t>
            </w:r>
          </w:p>
        </w:tc>
        <w:tc>
          <w:tcPr>
            <w:tcW w:type="dxa" w:w="2880"/>
            <w:vAlign w:val="center"/>
            <w:tcMar>
              <w:top w:w="80" w:type="dxa"/>
              <w:start w:w="90" w:type="dxa"/>
              <w:bottom w:w="80" w:type="dxa"/>
              <w:end w:w="90" w:type="dxa"/>
            </w:tcMar>
          </w:tcPr>
          <w:p>
            <w:r>
              <w:rPr>
                <w:sz w:val="14"/>
              </w:rPr>
              <w:t>text-brand</w:t>
            </w:r>
          </w:p>
        </w:tc>
        <w:tc>
          <w:tcPr>
            <w:tcW w:type="dxa" w:w="3672"/>
            <w:vAlign w:val="center"/>
            <w:tcMar>
              <w:top w:w="80" w:type="dxa"/>
              <w:start w:w="90" w:type="dxa"/>
              <w:bottom w:w="80" w:type="dxa"/>
              <w:end w:w="90" w:type="dxa"/>
            </w:tcMar>
          </w:tcPr>
          <w:p>
            <w:r>
              <w:rPr>
                <w:sz w:val="14"/>
              </w:rPr>
              <w:t>Hover/active → brand-900; visible focus ring.</w:t>
            </w:r>
          </w:p>
        </w:tc>
      </w:tr>
      <w:tr>
        <w:trPr>
          <w:cantSplit w:val="true"/>
        </w:trPr>
        <w:tc>
          <w:tcPr>
            <w:tcW w:type="dxa" w:w="2376"/>
            <w:vAlign w:val="center"/>
            <w:tcMar>
              <w:top w:w="80" w:type="dxa"/>
              <w:start w:w="90" w:type="dxa"/>
              <w:bottom w:w="80" w:type="dxa"/>
              <w:end w:w="90" w:type="dxa"/>
            </w:tcMar>
            <w:shd w:fill="FAFAF9"/>
          </w:tcPr>
          <w:p>
            <w:r>
              <w:rPr>
                <w:sz w:val="14"/>
              </w:rPr>
              <w:t>Input/select/textarea</w:t>
            </w:r>
          </w:p>
        </w:tc>
        <w:tc>
          <w:tcPr>
            <w:tcW w:type="dxa" w:w="1800"/>
            <w:vAlign w:val="center"/>
            <w:tcMar>
              <w:top w:w="80" w:type="dxa"/>
              <w:start w:w="90" w:type="dxa"/>
              <w:bottom w:w="80" w:type="dxa"/>
              <w:end w:w="90" w:type="dxa"/>
            </w:tcMar>
            <w:shd w:fill="FAFAF9"/>
          </w:tcPr>
          <w:p>
            <w:r>
              <w:rPr>
                <w:sz w:val="14"/>
              </w:rPr>
              <w:t>Surface / border / text</w:t>
            </w:r>
          </w:p>
        </w:tc>
        <w:tc>
          <w:tcPr>
            <w:tcW w:type="dxa" w:w="2880"/>
            <w:vAlign w:val="center"/>
            <w:tcMar>
              <w:top w:w="80" w:type="dxa"/>
              <w:start w:w="90" w:type="dxa"/>
              <w:bottom w:w="80" w:type="dxa"/>
              <w:end w:w="90" w:type="dxa"/>
            </w:tcMar>
            <w:shd w:fill="FAFAF9"/>
          </w:tcPr>
          <w:p>
            <w:r>
              <w:rPr>
                <w:sz w:val="14"/>
              </w:rPr>
              <w:t>bg-surface + border-default + text-primary</w:t>
            </w:r>
          </w:p>
        </w:tc>
        <w:tc>
          <w:tcPr>
            <w:tcW w:type="dxa" w:w="3672"/>
            <w:vAlign w:val="center"/>
            <w:tcMar>
              <w:top w:w="80" w:type="dxa"/>
              <w:start w:w="90" w:type="dxa"/>
              <w:bottom w:w="80" w:type="dxa"/>
              <w:end w:w="90" w:type="dxa"/>
            </w:tcMar>
            <w:shd w:fill="FAFAF9"/>
          </w:tcPr>
          <w:p>
            <w:r>
              <w:rPr>
                <w:sz w:val="14"/>
              </w:rPr>
              <w:t>Hover border-strong; focus border-brand + focus-ring.</w:t>
            </w:r>
          </w:p>
        </w:tc>
      </w:tr>
      <w:tr>
        <w:trPr>
          <w:cantSplit w:val="true"/>
        </w:trPr>
        <w:tc>
          <w:tcPr>
            <w:tcW w:type="dxa" w:w="2376"/>
            <w:vAlign w:val="center"/>
            <w:tcMar>
              <w:top w:w="80" w:type="dxa"/>
              <w:start w:w="90" w:type="dxa"/>
              <w:bottom w:w="80" w:type="dxa"/>
              <w:end w:w="90" w:type="dxa"/>
            </w:tcMar>
          </w:tcPr>
          <w:p>
            <w:r>
              <w:rPr>
                <w:sz w:val="14"/>
              </w:rPr>
              <w:t>Input placeholder</w:t>
            </w:r>
          </w:p>
        </w:tc>
        <w:tc>
          <w:tcPr>
            <w:tcW w:type="dxa" w:w="1800"/>
            <w:vAlign w:val="center"/>
            <w:tcMar>
              <w:top w:w="80" w:type="dxa"/>
              <w:start w:w="90" w:type="dxa"/>
              <w:bottom w:w="80" w:type="dxa"/>
              <w:end w:w="90" w:type="dxa"/>
            </w:tcMar>
          </w:tcPr>
          <w:p>
            <w:r>
              <w:rPr>
                <w:sz w:val="14"/>
              </w:rPr>
              <w:t>Text</w:t>
            </w:r>
          </w:p>
        </w:tc>
        <w:tc>
          <w:tcPr>
            <w:tcW w:type="dxa" w:w="2880"/>
            <w:vAlign w:val="center"/>
            <w:tcMar>
              <w:top w:w="80" w:type="dxa"/>
              <w:start w:w="90" w:type="dxa"/>
              <w:bottom w:w="80" w:type="dxa"/>
              <w:end w:w="90" w:type="dxa"/>
            </w:tcMar>
          </w:tcPr>
          <w:p>
            <w:r>
              <w:rPr>
                <w:sz w:val="14"/>
              </w:rPr>
              <w:t>text-muted</w:t>
            </w:r>
          </w:p>
        </w:tc>
        <w:tc>
          <w:tcPr>
            <w:tcW w:type="dxa" w:w="3672"/>
            <w:vAlign w:val="center"/>
            <w:tcMar>
              <w:top w:w="80" w:type="dxa"/>
              <w:start w:w="90" w:type="dxa"/>
              <w:bottom w:w="80" w:type="dxa"/>
              <w:end w:w="90" w:type="dxa"/>
            </w:tcMar>
          </w:tcPr>
          <w:p>
            <w:r>
              <w:rPr>
                <w:sz w:val="14"/>
              </w:rPr>
              <w:t>Placeholder only; never essential instruction text.</w:t>
            </w:r>
          </w:p>
        </w:tc>
      </w:tr>
      <w:tr>
        <w:trPr>
          <w:cantSplit w:val="true"/>
        </w:trPr>
        <w:tc>
          <w:tcPr>
            <w:tcW w:type="dxa" w:w="2376"/>
            <w:vAlign w:val="center"/>
            <w:tcMar>
              <w:top w:w="80" w:type="dxa"/>
              <w:start w:w="90" w:type="dxa"/>
              <w:bottom w:w="80" w:type="dxa"/>
              <w:end w:w="90" w:type="dxa"/>
            </w:tcMar>
            <w:shd w:fill="FAFAF9"/>
          </w:tcPr>
          <w:p>
            <w:r>
              <w:rPr>
                <w:sz w:val="14"/>
              </w:rPr>
              <w:t>Disabled input/control</w:t>
            </w:r>
          </w:p>
        </w:tc>
        <w:tc>
          <w:tcPr>
            <w:tcW w:type="dxa" w:w="1800"/>
            <w:vAlign w:val="center"/>
            <w:tcMar>
              <w:top w:w="80" w:type="dxa"/>
              <w:start w:w="90" w:type="dxa"/>
              <w:bottom w:w="80" w:type="dxa"/>
              <w:end w:w="90" w:type="dxa"/>
            </w:tcMar>
            <w:shd w:fill="FAFAF9"/>
          </w:tcPr>
          <w:p>
            <w:r>
              <w:rPr>
                <w:sz w:val="14"/>
              </w:rPr>
              <w:t>Surface / text</w:t>
            </w:r>
          </w:p>
        </w:tc>
        <w:tc>
          <w:tcPr>
            <w:tcW w:type="dxa" w:w="2880"/>
            <w:vAlign w:val="center"/>
            <w:tcMar>
              <w:top w:w="80" w:type="dxa"/>
              <w:start w:w="90" w:type="dxa"/>
              <w:bottom w:w="80" w:type="dxa"/>
              <w:end w:w="90" w:type="dxa"/>
            </w:tcMar>
            <w:shd w:fill="FAFAF9"/>
          </w:tcPr>
          <w:p>
            <w:r>
              <w:rPr>
                <w:sz w:val="14"/>
              </w:rPr>
              <w:t>bg-muted + text-muted</w:t>
            </w:r>
          </w:p>
        </w:tc>
        <w:tc>
          <w:tcPr>
            <w:tcW w:type="dxa" w:w="3672"/>
            <w:vAlign w:val="center"/>
            <w:tcMar>
              <w:top w:w="80" w:type="dxa"/>
              <w:start w:w="90" w:type="dxa"/>
              <w:bottom w:w="80" w:type="dxa"/>
              <w:end w:w="90" w:type="dxa"/>
            </w:tcMar>
            <w:shd w:fill="FAFAF9"/>
          </w:tcPr>
          <w:p>
            <w:r>
              <w:rPr>
                <w:sz w:val="14"/>
              </w:rPr>
              <w:t>No brand or accent emphasis.</w:t>
            </w:r>
          </w:p>
        </w:tc>
      </w:tr>
      <w:tr>
        <w:trPr>
          <w:cantSplit w:val="true"/>
        </w:trPr>
        <w:tc>
          <w:tcPr>
            <w:tcW w:type="dxa" w:w="2376"/>
            <w:vAlign w:val="center"/>
            <w:tcMar>
              <w:top w:w="80" w:type="dxa"/>
              <w:start w:w="90" w:type="dxa"/>
              <w:bottom w:w="80" w:type="dxa"/>
              <w:end w:w="90" w:type="dxa"/>
            </w:tcMar>
          </w:tcPr>
          <w:p>
            <w:r>
              <w:rPr>
                <w:sz w:val="14"/>
              </w:rPr>
              <w:t>Validation error</w:t>
            </w:r>
          </w:p>
        </w:tc>
        <w:tc>
          <w:tcPr>
            <w:tcW w:type="dxa" w:w="1800"/>
            <w:vAlign w:val="center"/>
            <w:tcMar>
              <w:top w:w="80" w:type="dxa"/>
              <w:start w:w="90" w:type="dxa"/>
              <w:bottom w:w="80" w:type="dxa"/>
              <w:end w:w="90" w:type="dxa"/>
            </w:tcMar>
          </w:tcPr>
          <w:p>
            <w:r>
              <w:rPr>
                <w:sz w:val="14"/>
              </w:rPr>
              <w:t>Border / text / bg</w:t>
            </w:r>
          </w:p>
        </w:tc>
        <w:tc>
          <w:tcPr>
            <w:tcW w:type="dxa" w:w="2880"/>
            <w:vAlign w:val="center"/>
            <w:tcMar>
              <w:top w:w="80" w:type="dxa"/>
              <w:start w:w="90" w:type="dxa"/>
              <w:bottom w:w="80" w:type="dxa"/>
              <w:end w:w="90" w:type="dxa"/>
            </w:tcMar>
          </w:tcPr>
          <w:p>
            <w:r>
              <w:rPr>
                <w:sz w:val="14"/>
              </w:rPr>
              <w:t>danger-border + danger-text + danger-bg</w:t>
            </w:r>
          </w:p>
        </w:tc>
        <w:tc>
          <w:tcPr>
            <w:tcW w:type="dxa" w:w="3672"/>
            <w:vAlign w:val="center"/>
            <w:tcMar>
              <w:top w:w="80" w:type="dxa"/>
              <w:start w:w="90" w:type="dxa"/>
              <w:bottom w:w="80" w:type="dxa"/>
              <w:end w:w="90" w:type="dxa"/>
            </w:tcMar>
          </w:tcPr>
          <w:p>
            <w:r>
              <w:rPr>
                <w:sz w:val="14"/>
              </w:rPr>
              <w:t>Use icon/message; do not use red alone.</w:t>
            </w:r>
          </w:p>
        </w:tc>
      </w:tr>
      <w:tr>
        <w:trPr>
          <w:cantSplit w:val="true"/>
        </w:trPr>
        <w:tc>
          <w:tcPr>
            <w:tcW w:type="dxa" w:w="2376"/>
            <w:vAlign w:val="center"/>
            <w:tcMar>
              <w:top w:w="80" w:type="dxa"/>
              <w:start w:w="90" w:type="dxa"/>
              <w:bottom w:w="80" w:type="dxa"/>
              <w:end w:w="90" w:type="dxa"/>
            </w:tcMar>
            <w:shd w:fill="FAFAF9"/>
          </w:tcPr>
          <w:p>
            <w:r>
              <w:rPr>
                <w:sz w:val="14"/>
              </w:rPr>
              <w:t>Checkbox/radio/switch selected</w:t>
            </w:r>
          </w:p>
        </w:tc>
        <w:tc>
          <w:tcPr>
            <w:tcW w:type="dxa" w:w="1800"/>
            <w:vAlign w:val="center"/>
            <w:tcMar>
              <w:top w:w="80" w:type="dxa"/>
              <w:start w:w="90" w:type="dxa"/>
              <w:bottom w:w="80" w:type="dxa"/>
              <w:end w:w="90" w:type="dxa"/>
            </w:tcMar>
            <w:shd w:fill="FAFAF9"/>
          </w:tcPr>
          <w:p>
            <w:r>
              <w:rPr>
                <w:sz w:val="14"/>
              </w:rPr>
              <w:t>Fill / indicator</w:t>
            </w:r>
          </w:p>
        </w:tc>
        <w:tc>
          <w:tcPr>
            <w:tcW w:type="dxa" w:w="2880"/>
            <w:vAlign w:val="center"/>
            <w:tcMar>
              <w:top w:w="80" w:type="dxa"/>
              <w:start w:w="90" w:type="dxa"/>
              <w:bottom w:w="80" w:type="dxa"/>
              <w:end w:w="90" w:type="dxa"/>
            </w:tcMar>
            <w:shd w:fill="FAFAF9"/>
          </w:tcPr>
          <w:p>
            <w:r>
              <w:rPr>
                <w:sz w:val="14"/>
              </w:rPr>
              <w:t>action-primary + text-inverse</w:t>
            </w:r>
          </w:p>
        </w:tc>
        <w:tc>
          <w:tcPr>
            <w:tcW w:type="dxa" w:w="3672"/>
            <w:vAlign w:val="center"/>
            <w:tcMar>
              <w:top w:w="80" w:type="dxa"/>
              <w:start w:w="90" w:type="dxa"/>
              <w:bottom w:w="80" w:type="dxa"/>
              <w:end w:w="90" w:type="dxa"/>
            </w:tcMar>
            <w:shd w:fill="FAFAF9"/>
          </w:tcPr>
          <w:p>
            <w:r>
              <w:rPr>
                <w:sz w:val="14"/>
              </w:rPr>
              <w:t>Unselected uses surface + border-default.</w:t>
            </w:r>
          </w:p>
        </w:tc>
      </w:tr>
      <w:tr>
        <w:trPr>
          <w:cantSplit w:val="true"/>
        </w:trPr>
        <w:tc>
          <w:tcPr>
            <w:tcW w:type="dxa" w:w="2376"/>
            <w:vAlign w:val="center"/>
            <w:tcMar>
              <w:top w:w="80" w:type="dxa"/>
              <w:start w:w="90" w:type="dxa"/>
              <w:bottom w:w="80" w:type="dxa"/>
              <w:end w:w="90" w:type="dxa"/>
            </w:tcMar>
          </w:tcPr>
          <w:p>
            <w:r>
              <w:rPr>
                <w:sz w:val="14"/>
              </w:rPr>
              <w:t>Search field</w:t>
            </w:r>
          </w:p>
        </w:tc>
        <w:tc>
          <w:tcPr>
            <w:tcW w:type="dxa" w:w="1800"/>
            <w:vAlign w:val="center"/>
            <w:tcMar>
              <w:top w:w="80" w:type="dxa"/>
              <w:start w:w="90" w:type="dxa"/>
              <w:bottom w:w="80" w:type="dxa"/>
              <w:end w:w="90" w:type="dxa"/>
            </w:tcMar>
          </w:tcPr>
          <w:p>
            <w:r>
              <w:rPr>
                <w:sz w:val="14"/>
              </w:rPr>
              <w:t>Input rules</w:t>
            </w:r>
          </w:p>
        </w:tc>
        <w:tc>
          <w:tcPr>
            <w:tcW w:type="dxa" w:w="2880"/>
            <w:vAlign w:val="center"/>
            <w:tcMar>
              <w:top w:w="80" w:type="dxa"/>
              <w:start w:w="90" w:type="dxa"/>
              <w:bottom w:w="80" w:type="dxa"/>
              <w:end w:w="90" w:type="dxa"/>
            </w:tcMar>
          </w:tcPr>
          <w:p>
            <w:r>
              <w:rPr>
                <w:sz w:val="14"/>
              </w:rPr>
              <w:t>bg-surface + border-default</w:t>
            </w:r>
          </w:p>
        </w:tc>
        <w:tc>
          <w:tcPr>
            <w:tcW w:type="dxa" w:w="3672"/>
            <w:vAlign w:val="center"/>
            <w:tcMar>
              <w:top w:w="80" w:type="dxa"/>
              <w:start w:w="90" w:type="dxa"/>
              <w:bottom w:w="80" w:type="dxa"/>
              <w:end w:w="90" w:type="dxa"/>
            </w:tcMar>
          </w:tcPr>
          <w:p>
            <w:r>
              <w:rPr>
                <w:sz w:val="14"/>
              </w:rPr>
              <w:t>Primary search button uses action-primary.</w:t>
            </w:r>
          </w:p>
        </w:tc>
      </w:tr>
      <w:tr>
        <w:trPr>
          <w:cantSplit w:val="true"/>
        </w:trPr>
        <w:tc>
          <w:tcPr>
            <w:tcW w:type="dxa" w:w="2376"/>
            <w:vAlign w:val="center"/>
            <w:tcMar>
              <w:top w:w="80" w:type="dxa"/>
              <w:start w:w="90" w:type="dxa"/>
              <w:bottom w:w="80" w:type="dxa"/>
              <w:end w:w="90" w:type="dxa"/>
            </w:tcMar>
            <w:shd w:fill="FAFAF9"/>
          </w:tcPr>
          <w:p>
            <w:r>
              <w:rPr>
                <w:sz w:val="14"/>
              </w:rPr>
              <w:t>Filter chip inactive</w:t>
            </w:r>
          </w:p>
        </w:tc>
        <w:tc>
          <w:tcPr>
            <w:tcW w:type="dxa" w:w="1800"/>
            <w:vAlign w:val="center"/>
            <w:tcMar>
              <w:top w:w="80" w:type="dxa"/>
              <w:start w:w="90" w:type="dxa"/>
              <w:bottom w:w="80" w:type="dxa"/>
              <w:end w:w="90" w:type="dxa"/>
            </w:tcMar>
            <w:shd w:fill="FAFAF9"/>
          </w:tcPr>
          <w:p>
            <w:r>
              <w:rPr>
                <w:sz w:val="14"/>
              </w:rPr>
              <w:t>Surface / border</w:t>
            </w:r>
          </w:p>
        </w:tc>
        <w:tc>
          <w:tcPr>
            <w:tcW w:type="dxa" w:w="2880"/>
            <w:vAlign w:val="center"/>
            <w:tcMar>
              <w:top w:w="80" w:type="dxa"/>
              <w:start w:w="90" w:type="dxa"/>
              <w:bottom w:w="80" w:type="dxa"/>
              <w:end w:w="90" w:type="dxa"/>
            </w:tcMar>
            <w:shd w:fill="FAFAF9"/>
          </w:tcPr>
          <w:p>
            <w:r>
              <w:rPr>
                <w:sz w:val="14"/>
              </w:rPr>
              <w:t>bg-surface + border-default + text-secondary</w:t>
            </w:r>
          </w:p>
        </w:tc>
        <w:tc>
          <w:tcPr>
            <w:tcW w:type="dxa" w:w="3672"/>
            <w:vAlign w:val="center"/>
            <w:tcMar>
              <w:top w:w="80" w:type="dxa"/>
              <w:start w:w="90" w:type="dxa"/>
              <w:bottom w:w="80" w:type="dxa"/>
              <w:end w:w="90" w:type="dxa"/>
            </w:tcMar>
            <w:shd w:fill="FAFAF9"/>
          </w:tcPr>
          <w:p>
            <w:r>
              <w:rPr>
                <w:sz w:val="14"/>
              </w:rPr>
              <w:t>Hover bg-brand-subtle.</w:t>
            </w:r>
          </w:p>
        </w:tc>
      </w:tr>
      <w:tr>
        <w:trPr>
          <w:cantSplit w:val="true"/>
        </w:trPr>
        <w:tc>
          <w:tcPr>
            <w:tcW w:type="dxa" w:w="2376"/>
            <w:vAlign w:val="center"/>
            <w:tcMar>
              <w:top w:w="80" w:type="dxa"/>
              <w:start w:w="90" w:type="dxa"/>
              <w:bottom w:w="80" w:type="dxa"/>
              <w:end w:w="90" w:type="dxa"/>
            </w:tcMar>
          </w:tcPr>
          <w:p>
            <w:r>
              <w:rPr>
                <w:sz w:val="14"/>
              </w:rPr>
              <w:t>Filter chip active</w:t>
            </w:r>
          </w:p>
        </w:tc>
        <w:tc>
          <w:tcPr>
            <w:tcW w:type="dxa" w:w="1800"/>
            <w:vAlign w:val="center"/>
            <w:tcMar>
              <w:top w:w="80" w:type="dxa"/>
              <w:start w:w="90" w:type="dxa"/>
              <w:bottom w:w="80" w:type="dxa"/>
              <w:end w:w="90" w:type="dxa"/>
            </w:tcMar>
          </w:tcPr>
          <w:p>
            <w:r>
              <w:rPr>
                <w:sz w:val="14"/>
              </w:rPr>
              <w:t>Surface / text</w:t>
            </w:r>
          </w:p>
        </w:tc>
        <w:tc>
          <w:tcPr>
            <w:tcW w:type="dxa" w:w="2880"/>
            <w:vAlign w:val="center"/>
            <w:tcMar>
              <w:top w:w="80" w:type="dxa"/>
              <w:start w:w="90" w:type="dxa"/>
              <w:bottom w:w="80" w:type="dxa"/>
              <w:end w:w="90" w:type="dxa"/>
            </w:tcMar>
          </w:tcPr>
          <w:p>
            <w:r>
              <w:rPr>
                <w:sz w:val="14"/>
              </w:rPr>
              <w:t>selection-bg + text-brand</w:t>
            </w:r>
          </w:p>
        </w:tc>
        <w:tc>
          <w:tcPr>
            <w:tcW w:type="dxa" w:w="3672"/>
            <w:vAlign w:val="center"/>
            <w:tcMar>
              <w:top w:w="80" w:type="dxa"/>
              <w:start w:w="90" w:type="dxa"/>
              <w:bottom w:w="80" w:type="dxa"/>
              <w:end w:w="90" w:type="dxa"/>
            </w:tcMar>
          </w:tcPr>
          <w:p>
            <w:r>
              <w:rPr>
                <w:sz w:val="14"/>
              </w:rPr>
              <w:t>Optional selection-indicator icon/check.</w:t>
            </w:r>
          </w:p>
        </w:tc>
      </w:tr>
      <w:tr>
        <w:trPr>
          <w:cantSplit w:val="true"/>
        </w:trPr>
        <w:tc>
          <w:tcPr>
            <w:tcW w:type="dxa" w:w="2376"/>
            <w:vAlign w:val="center"/>
            <w:tcMar>
              <w:top w:w="80" w:type="dxa"/>
              <w:start w:w="90" w:type="dxa"/>
              <w:bottom w:w="80" w:type="dxa"/>
              <w:end w:w="90" w:type="dxa"/>
            </w:tcMar>
            <w:shd w:fill="FAFAF9"/>
          </w:tcPr>
          <w:p>
            <w:r>
              <w:rPr>
                <w:sz w:val="14"/>
              </w:rPr>
              <w:t>Job listing card</w:t>
            </w:r>
          </w:p>
        </w:tc>
        <w:tc>
          <w:tcPr>
            <w:tcW w:type="dxa" w:w="1800"/>
            <w:vAlign w:val="center"/>
            <w:tcMar>
              <w:top w:w="80" w:type="dxa"/>
              <w:start w:w="90" w:type="dxa"/>
              <w:bottom w:w="80" w:type="dxa"/>
              <w:end w:w="90" w:type="dxa"/>
            </w:tcMar>
            <w:shd w:fill="FAFAF9"/>
          </w:tcPr>
          <w:p>
            <w:r>
              <w:rPr>
                <w:sz w:val="14"/>
              </w:rPr>
              <w:t>Surface / hierarchy</w:t>
            </w:r>
          </w:p>
        </w:tc>
        <w:tc>
          <w:tcPr>
            <w:tcW w:type="dxa" w:w="2880"/>
            <w:vAlign w:val="center"/>
            <w:tcMar>
              <w:top w:w="80" w:type="dxa"/>
              <w:start w:w="90" w:type="dxa"/>
              <w:bottom w:w="80" w:type="dxa"/>
              <w:end w:w="90" w:type="dxa"/>
            </w:tcMar>
            <w:shd w:fill="FAFAF9"/>
          </w:tcPr>
          <w:p>
            <w:r>
              <w:rPr>
                <w:sz w:val="14"/>
              </w:rPr>
              <w:t>bg-surface + border-default</w:t>
            </w:r>
          </w:p>
        </w:tc>
        <w:tc>
          <w:tcPr>
            <w:tcW w:type="dxa" w:w="3672"/>
            <w:vAlign w:val="center"/>
            <w:tcMar>
              <w:top w:w="80" w:type="dxa"/>
              <w:start w:w="90" w:type="dxa"/>
              <w:bottom w:w="80" w:type="dxa"/>
              <w:end w:w="90" w:type="dxa"/>
            </w:tcMar>
            <w:shd w:fill="FAFAF9"/>
          </w:tcPr>
          <w:p>
            <w:r>
              <w:rPr>
                <w:sz w:val="14"/>
              </w:rPr>
              <w:t>Title text-primary; metadata text-secondary; CTA/link text-brand.</w:t>
            </w:r>
          </w:p>
        </w:tc>
      </w:tr>
      <w:tr>
        <w:trPr>
          <w:cantSplit w:val="true"/>
        </w:trPr>
        <w:tc>
          <w:tcPr>
            <w:tcW w:type="dxa" w:w="2376"/>
            <w:vAlign w:val="center"/>
            <w:tcMar>
              <w:top w:w="80" w:type="dxa"/>
              <w:start w:w="90" w:type="dxa"/>
              <w:bottom w:w="80" w:type="dxa"/>
              <w:end w:w="90" w:type="dxa"/>
            </w:tcMar>
          </w:tcPr>
          <w:p>
            <w:r>
              <w:rPr>
                <w:sz w:val="14"/>
              </w:rPr>
              <w:t>Featured job marker</w:t>
            </w:r>
          </w:p>
        </w:tc>
        <w:tc>
          <w:tcPr>
            <w:tcW w:type="dxa" w:w="1800"/>
            <w:vAlign w:val="center"/>
            <w:tcMar>
              <w:top w:w="80" w:type="dxa"/>
              <w:start w:w="90" w:type="dxa"/>
              <w:bottom w:w="80" w:type="dxa"/>
              <w:end w:w="90" w:type="dxa"/>
            </w:tcMar>
          </w:tcPr>
          <w:p>
            <w:r>
              <w:rPr>
                <w:sz w:val="14"/>
              </w:rPr>
              <w:t>Accent</w:t>
            </w:r>
          </w:p>
        </w:tc>
        <w:tc>
          <w:tcPr>
            <w:tcW w:type="dxa" w:w="2880"/>
            <w:vAlign w:val="center"/>
            <w:tcMar>
              <w:top w:w="80" w:type="dxa"/>
              <w:start w:w="90" w:type="dxa"/>
              <w:bottom w:w="80" w:type="dxa"/>
              <w:end w:w="90" w:type="dxa"/>
            </w:tcMar>
          </w:tcPr>
          <w:p>
            <w:r>
              <w:rPr>
                <w:sz w:val="14"/>
              </w:rPr>
              <w:t>bg-accent-subtle + text-accent</w:t>
            </w:r>
          </w:p>
        </w:tc>
        <w:tc>
          <w:tcPr>
            <w:tcW w:type="dxa" w:w="3672"/>
            <w:vAlign w:val="center"/>
            <w:tcMar>
              <w:top w:w="80" w:type="dxa"/>
              <w:start w:w="90" w:type="dxa"/>
              <w:bottom w:w="80" w:type="dxa"/>
              <w:end w:w="90" w:type="dxa"/>
            </w:tcMar>
          </w:tcPr>
          <w:p>
            <w:r>
              <w:rPr>
                <w:sz w:val="14"/>
              </w:rPr>
              <w:t>Use only when “featured” is a real product state, not decorative filler.</w:t>
            </w:r>
          </w:p>
        </w:tc>
      </w:tr>
      <w:tr>
        <w:trPr>
          <w:cantSplit w:val="true"/>
        </w:trPr>
        <w:tc>
          <w:tcPr>
            <w:tcW w:type="dxa" w:w="2376"/>
            <w:vAlign w:val="center"/>
            <w:tcMar>
              <w:top w:w="80" w:type="dxa"/>
              <w:start w:w="90" w:type="dxa"/>
              <w:bottom w:w="80" w:type="dxa"/>
              <w:end w:w="90" w:type="dxa"/>
            </w:tcMar>
            <w:shd w:fill="FAFAF9"/>
          </w:tcPr>
          <w:p>
            <w:r>
              <w:rPr>
                <w:sz w:val="14"/>
              </w:rPr>
              <w:t>Job status: open/active</w:t>
            </w:r>
          </w:p>
        </w:tc>
        <w:tc>
          <w:tcPr>
            <w:tcW w:type="dxa" w:w="1800"/>
            <w:vAlign w:val="center"/>
            <w:tcMar>
              <w:top w:w="80" w:type="dxa"/>
              <w:start w:w="90" w:type="dxa"/>
              <w:bottom w:w="80" w:type="dxa"/>
              <w:end w:w="90" w:type="dxa"/>
            </w:tcMar>
            <w:shd w:fill="FAFAF9"/>
          </w:tcPr>
          <w:p>
            <w:r>
              <w:rPr>
                <w:sz w:val="14"/>
              </w:rPr>
              <w:t>Status</w:t>
            </w:r>
          </w:p>
        </w:tc>
        <w:tc>
          <w:tcPr>
            <w:tcW w:type="dxa" w:w="2880"/>
            <w:vAlign w:val="center"/>
            <w:tcMar>
              <w:top w:w="80" w:type="dxa"/>
              <w:start w:w="90" w:type="dxa"/>
              <w:bottom w:w="80" w:type="dxa"/>
              <w:end w:w="90" w:type="dxa"/>
            </w:tcMar>
            <w:shd w:fill="FAFAF9"/>
          </w:tcPr>
          <w:p>
            <w:r>
              <w:rPr>
                <w:sz w:val="14"/>
              </w:rPr>
              <w:t>success-bg + success-text + success-border</w:t>
            </w:r>
          </w:p>
        </w:tc>
        <w:tc>
          <w:tcPr>
            <w:tcW w:type="dxa" w:w="3672"/>
            <w:vAlign w:val="center"/>
            <w:tcMar>
              <w:top w:w="80" w:type="dxa"/>
              <w:start w:w="90" w:type="dxa"/>
              <w:bottom w:w="80" w:type="dxa"/>
              <w:end w:w="90" w:type="dxa"/>
            </w:tcMar>
            <w:shd w:fill="FAFAF9"/>
          </w:tcPr>
          <w:p>
            <w:r>
              <w:rPr>
                <w:sz w:val="14"/>
              </w:rPr>
              <w:t>Use semantic success only if state truly means active/positive.</w:t>
            </w:r>
          </w:p>
        </w:tc>
      </w:tr>
      <w:tr>
        <w:trPr>
          <w:cantSplit w:val="true"/>
        </w:trPr>
        <w:tc>
          <w:tcPr>
            <w:tcW w:type="dxa" w:w="2376"/>
            <w:vAlign w:val="center"/>
            <w:tcMar>
              <w:top w:w="80" w:type="dxa"/>
              <w:start w:w="90" w:type="dxa"/>
              <w:bottom w:w="80" w:type="dxa"/>
              <w:end w:w="90" w:type="dxa"/>
            </w:tcMar>
          </w:tcPr>
          <w:p>
            <w:r>
              <w:rPr>
                <w:sz w:val="14"/>
              </w:rPr>
              <w:t>Job status: closing/attention</w:t>
            </w:r>
          </w:p>
        </w:tc>
        <w:tc>
          <w:tcPr>
            <w:tcW w:type="dxa" w:w="1800"/>
            <w:vAlign w:val="center"/>
            <w:tcMar>
              <w:top w:w="80" w:type="dxa"/>
              <w:start w:w="90" w:type="dxa"/>
              <w:bottom w:w="80" w:type="dxa"/>
              <w:end w:w="90" w:type="dxa"/>
            </w:tcMar>
          </w:tcPr>
          <w:p>
            <w:r>
              <w:rPr>
                <w:sz w:val="14"/>
              </w:rPr>
              <w:t>Status</w:t>
            </w:r>
          </w:p>
        </w:tc>
        <w:tc>
          <w:tcPr>
            <w:tcW w:type="dxa" w:w="2880"/>
            <w:vAlign w:val="center"/>
            <w:tcMar>
              <w:top w:w="80" w:type="dxa"/>
              <w:start w:w="90" w:type="dxa"/>
              <w:bottom w:w="80" w:type="dxa"/>
              <w:end w:w="90" w:type="dxa"/>
            </w:tcMar>
          </w:tcPr>
          <w:p>
            <w:r>
              <w:rPr>
                <w:sz w:val="14"/>
              </w:rPr>
              <w:t>warning-bg + warning-text + warning-border</w:t>
            </w:r>
          </w:p>
        </w:tc>
        <w:tc>
          <w:tcPr>
            <w:tcW w:type="dxa" w:w="3672"/>
            <w:vAlign w:val="center"/>
            <w:tcMar>
              <w:top w:w="80" w:type="dxa"/>
              <w:start w:w="90" w:type="dxa"/>
              <w:bottom w:w="80" w:type="dxa"/>
              <w:end w:w="90" w:type="dxa"/>
            </w:tcMar>
          </w:tcPr>
          <w:p>
            <w:r>
              <w:rPr>
                <w:sz w:val="14"/>
              </w:rPr>
              <w:t>Use for urgency/caution.</w:t>
            </w:r>
          </w:p>
        </w:tc>
      </w:tr>
      <w:tr>
        <w:trPr>
          <w:cantSplit w:val="true"/>
        </w:trPr>
        <w:tc>
          <w:tcPr>
            <w:tcW w:type="dxa" w:w="2376"/>
            <w:vAlign w:val="center"/>
            <w:tcMar>
              <w:top w:w="80" w:type="dxa"/>
              <w:start w:w="90" w:type="dxa"/>
              <w:bottom w:w="80" w:type="dxa"/>
              <w:end w:w="90" w:type="dxa"/>
            </w:tcMar>
            <w:shd w:fill="FAFAF9"/>
          </w:tcPr>
          <w:p>
            <w:r>
              <w:rPr>
                <w:sz w:val="14"/>
              </w:rPr>
              <w:t>Job status: closed/error</w:t>
            </w:r>
          </w:p>
        </w:tc>
        <w:tc>
          <w:tcPr>
            <w:tcW w:type="dxa" w:w="1800"/>
            <w:vAlign w:val="center"/>
            <w:tcMar>
              <w:top w:w="80" w:type="dxa"/>
              <w:start w:w="90" w:type="dxa"/>
              <w:bottom w:w="80" w:type="dxa"/>
              <w:end w:w="90" w:type="dxa"/>
            </w:tcMar>
            <w:shd w:fill="FAFAF9"/>
          </w:tcPr>
          <w:p>
            <w:r>
              <w:rPr>
                <w:sz w:val="14"/>
              </w:rPr>
              <w:t>Status</w:t>
            </w:r>
          </w:p>
        </w:tc>
        <w:tc>
          <w:tcPr>
            <w:tcW w:type="dxa" w:w="2880"/>
            <w:vAlign w:val="center"/>
            <w:tcMar>
              <w:top w:w="80" w:type="dxa"/>
              <w:start w:w="90" w:type="dxa"/>
              <w:bottom w:w="80" w:type="dxa"/>
              <w:end w:w="90" w:type="dxa"/>
            </w:tcMar>
            <w:shd w:fill="FAFAF9"/>
          </w:tcPr>
          <w:p>
            <w:r>
              <w:rPr>
                <w:sz w:val="14"/>
              </w:rPr>
              <w:t>danger-bg + danger-text + danger-border</w:t>
            </w:r>
          </w:p>
        </w:tc>
        <w:tc>
          <w:tcPr>
            <w:tcW w:type="dxa" w:w="3672"/>
            <w:vAlign w:val="center"/>
            <w:tcMar>
              <w:top w:w="80" w:type="dxa"/>
              <w:start w:w="90" w:type="dxa"/>
              <w:bottom w:w="80" w:type="dxa"/>
              <w:end w:w="90" w:type="dxa"/>
            </w:tcMar>
            <w:shd w:fill="FAFAF9"/>
          </w:tcPr>
          <w:p>
            <w:r>
              <w:rPr>
                <w:sz w:val="14"/>
              </w:rPr>
              <w:t>Closed need not be “danger” if neutral is semantically better; use judgment.</w:t>
            </w:r>
          </w:p>
        </w:tc>
      </w:tr>
      <w:tr>
        <w:trPr>
          <w:cantSplit w:val="true"/>
        </w:trPr>
        <w:tc>
          <w:tcPr>
            <w:tcW w:type="dxa" w:w="2376"/>
            <w:vAlign w:val="center"/>
            <w:tcMar>
              <w:top w:w="80" w:type="dxa"/>
              <w:start w:w="90" w:type="dxa"/>
              <w:bottom w:w="80" w:type="dxa"/>
              <w:end w:w="90" w:type="dxa"/>
            </w:tcMar>
          </w:tcPr>
          <w:p>
            <w:r>
              <w:rPr>
                <w:sz w:val="14"/>
              </w:rPr>
              <w:t>Badge: neutral category</w:t>
            </w:r>
          </w:p>
        </w:tc>
        <w:tc>
          <w:tcPr>
            <w:tcW w:type="dxa" w:w="1800"/>
            <w:vAlign w:val="center"/>
            <w:tcMar>
              <w:top w:w="80" w:type="dxa"/>
              <w:start w:w="90" w:type="dxa"/>
              <w:bottom w:w="80" w:type="dxa"/>
              <w:end w:w="90" w:type="dxa"/>
            </w:tcMar>
          </w:tcPr>
          <w:p>
            <w:r>
              <w:rPr>
                <w:sz w:val="14"/>
              </w:rPr>
              <w:t>Surface</w:t>
            </w:r>
          </w:p>
        </w:tc>
        <w:tc>
          <w:tcPr>
            <w:tcW w:type="dxa" w:w="2880"/>
            <w:vAlign w:val="center"/>
            <w:tcMar>
              <w:top w:w="80" w:type="dxa"/>
              <w:start w:w="90" w:type="dxa"/>
              <w:bottom w:w="80" w:type="dxa"/>
              <w:end w:w="90" w:type="dxa"/>
            </w:tcMar>
          </w:tcPr>
          <w:p>
            <w:r>
              <w:rPr>
                <w:sz w:val="14"/>
              </w:rPr>
              <w:t>bg-subtle + text-strong-secondary</w:t>
            </w:r>
          </w:p>
        </w:tc>
        <w:tc>
          <w:tcPr>
            <w:tcW w:type="dxa" w:w="3672"/>
            <w:vAlign w:val="center"/>
            <w:tcMar>
              <w:top w:w="80" w:type="dxa"/>
              <w:start w:w="90" w:type="dxa"/>
              <w:bottom w:w="80" w:type="dxa"/>
              <w:end w:w="90" w:type="dxa"/>
            </w:tcMar>
          </w:tcPr>
          <w:p>
            <w:r>
              <w:rPr>
                <w:sz w:val="14"/>
              </w:rPr>
              <w:t>Categories/skills should normally be neutral, not rainbow-coded.</w:t>
            </w:r>
          </w:p>
        </w:tc>
      </w:tr>
      <w:tr>
        <w:trPr>
          <w:cantSplit w:val="true"/>
        </w:trPr>
        <w:tc>
          <w:tcPr>
            <w:tcW w:type="dxa" w:w="2376"/>
            <w:vAlign w:val="center"/>
            <w:tcMar>
              <w:top w:w="80" w:type="dxa"/>
              <w:start w:w="90" w:type="dxa"/>
              <w:bottom w:w="80" w:type="dxa"/>
              <w:end w:w="90" w:type="dxa"/>
            </w:tcMar>
            <w:shd w:fill="FAFAF9"/>
          </w:tcPr>
          <w:p>
            <w:r>
              <w:rPr>
                <w:sz w:val="14"/>
              </w:rPr>
              <w:t>Tabs</w:t>
            </w:r>
          </w:p>
        </w:tc>
        <w:tc>
          <w:tcPr>
            <w:tcW w:type="dxa" w:w="1800"/>
            <w:vAlign w:val="center"/>
            <w:tcMar>
              <w:top w:w="80" w:type="dxa"/>
              <w:start w:w="90" w:type="dxa"/>
              <w:bottom w:w="80" w:type="dxa"/>
              <w:end w:w="90" w:type="dxa"/>
            </w:tcMar>
            <w:shd w:fill="FAFAF9"/>
          </w:tcPr>
          <w:p>
            <w:r>
              <w:rPr>
                <w:sz w:val="14"/>
              </w:rPr>
              <w:t>Selected state</w:t>
            </w:r>
          </w:p>
        </w:tc>
        <w:tc>
          <w:tcPr>
            <w:tcW w:type="dxa" w:w="2880"/>
            <w:vAlign w:val="center"/>
            <w:tcMar>
              <w:top w:w="80" w:type="dxa"/>
              <w:start w:w="90" w:type="dxa"/>
              <w:bottom w:w="80" w:type="dxa"/>
              <w:end w:w="90" w:type="dxa"/>
            </w:tcMar>
            <w:shd w:fill="FAFAF9"/>
          </w:tcPr>
          <w:p>
            <w:r>
              <w:rPr>
                <w:sz w:val="14"/>
              </w:rPr>
              <w:t>selection-indicator + text-brand</w:t>
            </w:r>
          </w:p>
        </w:tc>
        <w:tc>
          <w:tcPr>
            <w:tcW w:type="dxa" w:w="3672"/>
            <w:vAlign w:val="center"/>
            <w:tcMar>
              <w:top w:w="80" w:type="dxa"/>
              <w:start w:w="90" w:type="dxa"/>
              <w:bottom w:w="80" w:type="dxa"/>
              <w:end w:w="90" w:type="dxa"/>
            </w:tcMar>
            <w:shd w:fill="FAFAF9"/>
          </w:tcPr>
          <w:p>
            <w:r>
              <w:rPr>
                <w:sz w:val="14"/>
              </w:rPr>
              <w:t>Unselected text-secondary; hover text-primary.</w:t>
            </w:r>
          </w:p>
        </w:tc>
      </w:tr>
      <w:tr>
        <w:trPr>
          <w:cantSplit w:val="true"/>
        </w:trPr>
        <w:tc>
          <w:tcPr>
            <w:tcW w:type="dxa" w:w="2376"/>
            <w:vAlign w:val="center"/>
            <w:tcMar>
              <w:top w:w="80" w:type="dxa"/>
              <w:start w:w="90" w:type="dxa"/>
              <w:bottom w:w="80" w:type="dxa"/>
              <w:end w:w="90" w:type="dxa"/>
            </w:tcMar>
          </w:tcPr>
          <w:p>
            <w:r>
              <w:rPr>
                <w:sz w:val="14"/>
              </w:rPr>
              <w:t>Pagination current page</w:t>
            </w:r>
          </w:p>
        </w:tc>
        <w:tc>
          <w:tcPr>
            <w:tcW w:type="dxa" w:w="1800"/>
            <w:vAlign w:val="center"/>
            <w:tcMar>
              <w:top w:w="80" w:type="dxa"/>
              <w:start w:w="90" w:type="dxa"/>
              <w:bottom w:w="80" w:type="dxa"/>
              <w:end w:w="90" w:type="dxa"/>
            </w:tcMar>
          </w:tcPr>
          <w:p>
            <w:r>
              <w:rPr>
                <w:sz w:val="14"/>
              </w:rPr>
              <w:t>Selected state</w:t>
            </w:r>
          </w:p>
        </w:tc>
        <w:tc>
          <w:tcPr>
            <w:tcW w:type="dxa" w:w="2880"/>
            <w:vAlign w:val="center"/>
            <w:tcMar>
              <w:top w:w="80" w:type="dxa"/>
              <w:start w:w="90" w:type="dxa"/>
              <w:bottom w:w="80" w:type="dxa"/>
              <w:end w:w="90" w:type="dxa"/>
            </w:tcMar>
          </w:tcPr>
          <w:p>
            <w:r>
              <w:rPr>
                <w:sz w:val="14"/>
              </w:rPr>
              <w:t>action-primary + text-inverse</w:t>
            </w:r>
          </w:p>
        </w:tc>
        <w:tc>
          <w:tcPr>
            <w:tcW w:type="dxa" w:w="3672"/>
            <w:vAlign w:val="center"/>
            <w:tcMar>
              <w:top w:w="80" w:type="dxa"/>
              <w:start w:w="90" w:type="dxa"/>
              <w:bottom w:w="80" w:type="dxa"/>
              <w:end w:w="90" w:type="dxa"/>
            </w:tcMar>
          </w:tcPr>
          <w:p>
            <w:r>
              <w:rPr>
                <w:sz w:val="14"/>
              </w:rPr>
              <w:t>Other pages bg-surface + text-brand.</w:t>
            </w:r>
          </w:p>
        </w:tc>
      </w:tr>
      <w:tr>
        <w:trPr>
          <w:cantSplit w:val="true"/>
        </w:trPr>
        <w:tc>
          <w:tcPr>
            <w:tcW w:type="dxa" w:w="2376"/>
            <w:vAlign w:val="center"/>
            <w:tcMar>
              <w:top w:w="80" w:type="dxa"/>
              <w:start w:w="90" w:type="dxa"/>
              <w:bottom w:w="80" w:type="dxa"/>
              <w:end w:w="90" w:type="dxa"/>
            </w:tcMar>
            <w:shd w:fill="FAFAF9"/>
          </w:tcPr>
          <w:p>
            <w:r>
              <w:rPr>
                <w:sz w:val="14"/>
              </w:rPr>
              <w:t>Table/list row</w:t>
            </w:r>
          </w:p>
        </w:tc>
        <w:tc>
          <w:tcPr>
            <w:tcW w:type="dxa" w:w="1800"/>
            <w:vAlign w:val="center"/>
            <w:tcMar>
              <w:top w:w="80" w:type="dxa"/>
              <w:start w:w="90" w:type="dxa"/>
              <w:bottom w:w="80" w:type="dxa"/>
              <w:end w:w="90" w:type="dxa"/>
            </w:tcMar>
            <w:shd w:fill="FAFAF9"/>
          </w:tcPr>
          <w:p>
            <w:r>
              <w:rPr>
                <w:sz w:val="14"/>
              </w:rPr>
              <w:t>Surface / divider</w:t>
            </w:r>
          </w:p>
        </w:tc>
        <w:tc>
          <w:tcPr>
            <w:tcW w:type="dxa" w:w="2880"/>
            <w:vAlign w:val="center"/>
            <w:tcMar>
              <w:top w:w="80" w:type="dxa"/>
              <w:start w:w="90" w:type="dxa"/>
              <w:bottom w:w="80" w:type="dxa"/>
              <w:end w:w="90" w:type="dxa"/>
            </w:tcMar>
            <w:shd w:fill="FAFAF9"/>
          </w:tcPr>
          <w:p>
            <w:r>
              <w:rPr>
                <w:sz w:val="14"/>
              </w:rPr>
              <w:t>bg-surface + border-subtle</w:t>
            </w:r>
          </w:p>
        </w:tc>
        <w:tc>
          <w:tcPr>
            <w:tcW w:type="dxa" w:w="3672"/>
            <w:vAlign w:val="center"/>
            <w:tcMar>
              <w:top w:w="80" w:type="dxa"/>
              <w:start w:w="90" w:type="dxa"/>
              <w:bottom w:w="80" w:type="dxa"/>
              <w:end w:w="90" w:type="dxa"/>
            </w:tcMar>
            <w:shd w:fill="FAFAF9"/>
          </w:tcPr>
          <w:p>
            <w:r>
              <w:rPr>
                <w:sz w:val="14"/>
              </w:rPr>
              <w:t>Hover bg-brand-subtle; selected selection-bg.</w:t>
            </w:r>
          </w:p>
        </w:tc>
      </w:tr>
      <w:tr>
        <w:trPr>
          <w:cantSplit w:val="true"/>
        </w:trPr>
        <w:tc>
          <w:tcPr>
            <w:tcW w:type="dxa" w:w="2376"/>
            <w:vAlign w:val="center"/>
            <w:tcMar>
              <w:top w:w="80" w:type="dxa"/>
              <w:start w:w="90" w:type="dxa"/>
              <w:bottom w:w="80" w:type="dxa"/>
              <w:end w:w="90" w:type="dxa"/>
            </w:tcMar>
          </w:tcPr>
          <w:p>
            <w:r>
              <w:rPr>
                <w:sz w:val="14"/>
              </w:rPr>
              <w:t>Modal / dialog</w:t>
            </w:r>
          </w:p>
        </w:tc>
        <w:tc>
          <w:tcPr>
            <w:tcW w:type="dxa" w:w="1800"/>
            <w:vAlign w:val="center"/>
            <w:tcMar>
              <w:top w:w="80" w:type="dxa"/>
              <w:start w:w="90" w:type="dxa"/>
              <w:bottom w:w="80" w:type="dxa"/>
              <w:end w:w="90" w:type="dxa"/>
            </w:tcMar>
          </w:tcPr>
          <w:p>
            <w:r>
              <w:rPr>
                <w:sz w:val="14"/>
              </w:rPr>
              <w:t>Surface</w:t>
            </w:r>
          </w:p>
        </w:tc>
        <w:tc>
          <w:tcPr>
            <w:tcW w:type="dxa" w:w="2880"/>
            <w:vAlign w:val="center"/>
            <w:tcMar>
              <w:top w:w="80" w:type="dxa"/>
              <w:start w:w="90" w:type="dxa"/>
              <w:bottom w:w="80" w:type="dxa"/>
              <w:end w:w="90" w:type="dxa"/>
            </w:tcMar>
          </w:tcPr>
          <w:p>
            <w:r>
              <w:rPr>
                <w:sz w:val="14"/>
              </w:rPr>
              <w:t>bg-surface + text-primary</w:t>
            </w:r>
          </w:p>
        </w:tc>
        <w:tc>
          <w:tcPr>
            <w:tcW w:type="dxa" w:w="3672"/>
            <w:vAlign w:val="center"/>
            <w:tcMar>
              <w:top w:w="80" w:type="dxa"/>
              <w:start w:w="90" w:type="dxa"/>
              <w:bottom w:w="80" w:type="dxa"/>
              <w:end w:w="90" w:type="dxa"/>
            </w:tcMar>
          </w:tcPr>
          <w:p>
            <w:r>
              <w:rPr>
                <w:sz w:val="14"/>
              </w:rPr>
              <w:t>Overlay may use neutral-950 with opacity; tokenise overlay separately.</w:t>
            </w:r>
          </w:p>
        </w:tc>
      </w:tr>
      <w:tr>
        <w:trPr>
          <w:cantSplit w:val="true"/>
        </w:trPr>
        <w:tc>
          <w:tcPr>
            <w:tcW w:type="dxa" w:w="2376"/>
            <w:vAlign w:val="center"/>
            <w:tcMar>
              <w:top w:w="80" w:type="dxa"/>
              <w:start w:w="90" w:type="dxa"/>
              <w:bottom w:w="80" w:type="dxa"/>
              <w:end w:w="90" w:type="dxa"/>
            </w:tcMar>
            <w:shd w:fill="FAFAF9"/>
          </w:tcPr>
          <w:p>
            <w:r>
              <w:rPr>
                <w:sz w:val="14"/>
              </w:rPr>
              <w:t>Popover / dropdown</w:t>
            </w:r>
          </w:p>
        </w:tc>
        <w:tc>
          <w:tcPr>
            <w:tcW w:type="dxa" w:w="1800"/>
            <w:vAlign w:val="center"/>
            <w:tcMar>
              <w:top w:w="80" w:type="dxa"/>
              <w:start w:w="90" w:type="dxa"/>
              <w:bottom w:w="80" w:type="dxa"/>
              <w:end w:w="90" w:type="dxa"/>
            </w:tcMar>
            <w:shd w:fill="FAFAF9"/>
          </w:tcPr>
          <w:p>
            <w:r>
              <w:rPr>
                <w:sz w:val="14"/>
              </w:rPr>
              <w:t>Surface / border</w:t>
            </w:r>
          </w:p>
        </w:tc>
        <w:tc>
          <w:tcPr>
            <w:tcW w:type="dxa" w:w="2880"/>
            <w:vAlign w:val="center"/>
            <w:tcMar>
              <w:top w:w="80" w:type="dxa"/>
              <w:start w:w="90" w:type="dxa"/>
              <w:bottom w:w="80" w:type="dxa"/>
              <w:end w:w="90" w:type="dxa"/>
            </w:tcMar>
            <w:shd w:fill="FAFAF9"/>
          </w:tcPr>
          <w:p>
            <w:r>
              <w:rPr>
                <w:sz w:val="14"/>
              </w:rPr>
              <w:t>bg-surface + border-default</w:t>
            </w:r>
          </w:p>
        </w:tc>
        <w:tc>
          <w:tcPr>
            <w:tcW w:type="dxa" w:w="3672"/>
            <w:vAlign w:val="center"/>
            <w:tcMar>
              <w:top w:w="80" w:type="dxa"/>
              <w:start w:w="90" w:type="dxa"/>
              <w:bottom w:w="80" w:type="dxa"/>
              <w:end w:w="90" w:type="dxa"/>
            </w:tcMar>
            <w:shd w:fill="FAFAF9"/>
          </w:tcPr>
          <w:p>
            <w:r>
              <w:rPr>
                <w:sz w:val="14"/>
              </w:rPr>
              <w:t>Hover option bg-brand-subtle; selected selection-bg.</w:t>
            </w:r>
          </w:p>
        </w:tc>
      </w:tr>
      <w:tr>
        <w:trPr>
          <w:cantSplit w:val="true"/>
        </w:trPr>
        <w:tc>
          <w:tcPr>
            <w:tcW w:type="dxa" w:w="2376"/>
            <w:vAlign w:val="center"/>
            <w:tcMar>
              <w:top w:w="80" w:type="dxa"/>
              <w:start w:w="90" w:type="dxa"/>
              <w:bottom w:w="80" w:type="dxa"/>
              <w:end w:w="90" w:type="dxa"/>
            </w:tcMar>
          </w:tcPr>
          <w:p>
            <w:r>
              <w:rPr>
                <w:sz w:val="14"/>
              </w:rPr>
              <w:t>Tooltip</w:t>
            </w:r>
          </w:p>
        </w:tc>
        <w:tc>
          <w:tcPr>
            <w:tcW w:type="dxa" w:w="1800"/>
            <w:vAlign w:val="center"/>
            <w:tcMar>
              <w:top w:w="80" w:type="dxa"/>
              <w:start w:w="90" w:type="dxa"/>
              <w:bottom w:w="80" w:type="dxa"/>
              <w:end w:w="90" w:type="dxa"/>
            </w:tcMar>
          </w:tcPr>
          <w:p>
            <w:r>
              <w:rPr>
                <w:sz w:val="14"/>
              </w:rPr>
              <w:t>Surface / text</w:t>
            </w:r>
          </w:p>
        </w:tc>
        <w:tc>
          <w:tcPr>
            <w:tcW w:type="dxa" w:w="2880"/>
            <w:vAlign w:val="center"/>
            <w:tcMar>
              <w:top w:w="80" w:type="dxa"/>
              <w:start w:w="90" w:type="dxa"/>
              <w:bottom w:w="80" w:type="dxa"/>
              <w:end w:w="90" w:type="dxa"/>
            </w:tcMar>
          </w:tcPr>
          <w:p>
            <w:r>
              <w:rPr>
                <w:sz w:val="14"/>
              </w:rPr>
              <w:t>bg-inverse + text-inverse</w:t>
            </w:r>
          </w:p>
        </w:tc>
        <w:tc>
          <w:tcPr>
            <w:tcW w:type="dxa" w:w="3672"/>
            <w:vAlign w:val="center"/>
            <w:tcMar>
              <w:top w:w="80" w:type="dxa"/>
              <w:start w:w="90" w:type="dxa"/>
              <w:bottom w:w="80" w:type="dxa"/>
              <w:end w:w="90" w:type="dxa"/>
            </w:tcMar>
          </w:tcPr>
          <w:p>
            <w:r>
              <w:rPr>
                <w:sz w:val="14"/>
              </w:rPr>
              <w:t>Keep concise; dark navy instead of generic black.</w:t>
            </w:r>
          </w:p>
        </w:tc>
      </w:tr>
      <w:tr>
        <w:trPr>
          <w:cantSplit w:val="true"/>
        </w:trPr>
        <w:tc>
          <w:tcPr>
            <w:tcW w:type="dxa" w:w="2376"/>
            <w:vAlign w:val="center"/>
            <w:tcMar>
              <w:top w:w="80" w:type="dxa"/>
              <w:start w:w="90" w:type="dxa"/>
              <w:bottom w:w="80" w:type="dxa"/>
              <w:end w:w="90" w:type="dxa"/>
            </w:tcMar>
            <w:shd w:fill="FAFAF9"/>
          </w:tcPr>
          <w:p>
            <w:r>
              <w:rPr>
                <w:sz w:val="14"/>
              </w:rPr>
              <w:t>Toast success/warn/error/info</w:t>
            </w:r>
          </w:p>
        </w:tc>
        <w:tc>
          <w:tcPr>
            <w:tcW w:type="dxa" w:w="1800"/>
            <w:vAlign w:val="center"/>
            <w:tcMar>
              <w:top w:w="80" w:type="dxa"/>
              <w:start w:w="90" w:type="dxa"/>
              <w:bottom w:w="80" w:type="dxa"/>
              <w:end w:w="90" w:type="dxa"/>
            </w:tcMar>
            <w:shd w:fill="FAFAF9"/>
          </w:tcPr>
          <w:p>
            <w:r>
              <w:rPr>
                <w:sz w:val="14"/>
              </w:rPr>
              <w:t>Status</w:t>
            </w:r>
          </w:p>
        </w:tc>
        <w:tc>
          <w:tcPr>
            <w:tcW w:type="dxa" w:w="2880"/>
            <w:vAlign w:val="center"/>
            <w:tcMar>
              <w:top w:w="80" w:type="dxa"/>
              <w:start w:w="90" w:type="dxa"/>
              <w:bottom w:w="80" w:type="dxa"/>
              <w:end w:w="90" w:type="dxa"/>
            </w:tcMar>
            <w:shd w:fill="FAFAF9"/>
          </w:tcPr>
          <w:p>
            <w:r>
              <w:rPr>
                <w:sz w:val="14"/>
              </w:rPr>
              <w:t>Corresponding functional status tokens</w:t>
            </w:r>
          </w:p>
        </w:tc>
        <w:tc>
          <w:tcPr>
            <w:tcW w:type="dxa" w:w="3672"/>
            <w:vAlign w:val="center"/>
            <w:tcMar>
              <w:top w:w="80" w:type="dxa"/>
              <w:start w:w="90" w:type="dxa"/>
              <w:bottom w:w="80" w:type="dxa"/>
              <w:end w:w="90" w:type="dxa"/>
            </w:tcMar>
            <w:shd w:fill="FAFAF9"/>
          </w:tcPr>
          <w:p>
            <w:r>
              <w:rPr>
                <w:sz w:val="14"/>
              </w:rPr>
              <w:t>Do not recolor all toast types with brand color.</w:t>
            </w:r>
          </w:p>
        </w:tc>
      </w:tr>
      <w:tr>
        <w:trPr>
          <w:cantSplit w:val="true"/>
        </w:trPr>
        <w:tc>
          <w:tcPr>
            <w:tcW w:type="dxa" w:w="2376"/>
            <w:vAlign w:val="center"/>
            <w:tcMar>
              <w:top w:w="80" w:type="dxa"/>
              <w:start w:w="90" w:type="dxa"/>
              <w:bottom w:w="80" w:type="dxa"/>
              <w:end w:w="90" w:type="dxa"/>
            </w:tcMar>
          </w:tcPr>
          <w:p>
            <w:r>
              <w:rPr>
                <w:sz w:val="14"/>
              </w:rPr>
              <w:t>Icon default</w:t>
            </w:r>
          </w:p>
        </w:tc>
        <w:tc>
          <w:tcPr>
            <w:tcW w:type="dxa" w:w="1800"/>
            <w:vAlign w:val="center"/>
            <w:tcMar>
              <w:top w:w="80" w:type="dxa"/>
              <w:start w:w="90" w:type="dxa"/>
              <w:bottom w:w="80" w:type="dxa"/>
              <w:end w:w="90" w:type="dxa"/>
            </w:tcMar>
          </w:tcPr>
          <w:p>
            <w:r>
              <w:rPr>
                <w:sz w:val="14"/>
              </w:rPr>
              <w:t>Foreground</w:t>
            </w:r>
          </w:p>
        </w:tc>
        <w:tc>
          <w:tcPr>
            <w:tcW w:type="dxa" w:w="2880"/>
            <w:vAlign w:val="center"/>
            <w:tcMar>
              <w:top w:w="80" w:type="dxa"/>
              <w:start w:w="90" w:type="dxa"/>
              <w:bottom w:w="80" w:type="dxa"/>
              <w:end w:w="90" w:type="dxa"/>
            </w:tcMar>
          </w:tcPr>
          <w:p>
            <w:r>
              <w:rPr>
                <w:sz w:val="14"/>
              </w:rPr>
              <w:t>text-secondary</w:t>
            </w:r>
          </w:p>
        </w:tc>
        <w:tc>
          <w:tcPr>
            <w:tcW w:type="dxa" w:w="3672"/>
            <w:vAlign w:val="center"/>
            <w:tcMar>
              <w:top w:w="80" w:type="dxa"/>
              <w:start w:w="90" w:type="dxa"/>
              <w:bottom w:w="80" w:type="dxa"/>
              <w:end w:w="90" w:type="dxa"/>
            </w:tcMar>
          </w:tcPr>
          <w:p>
            <w:r>
              <w:rPr>
                <w:sz w:val="14"/>
              </w:rPr>
              <w:t>High-emphasis icons text-primary; interactive icons text-brand.</w:t>
            </w:r>
          </w:p>
        </w:tc>
      </w:tr>
      <w:tr>
        <w:trPr>
          <w:cantSplit w:val="true"/>
        </w:trPr>
        <w:tc>
          <w:tcPr>
            <w:tcW w:type="dxa" w:w="2376"/>
            <w:vAlign w:val="center"/>
            <w:tcMar>
              <w:top w:w="80" w:type="dxa"/>
              <w:start w:w="90" w:type="dxa"/>
              <w:bottom w:w="80" w:type="dxa"/>
              <w:end w:w="90" w:type="dxa"/>
            </w:tcMar>
            <w:shd w:fill="FAFAF9"/>
          </w:tcPr>
          <w:p>
            <w:r>
              <w:rPr>
                <w:sz w:val="14"/>
              </w:rPr>
              <w:t>Decorative icon/detail</w:t>
            </w:r>
          </w:p>
        </w:tc>
        <w:tc>
          <w:tcPr>
            <w:tcW w:type="dxa" w:w="1800"/>
            <w:vAlign w:val="center"/>
            <w:tcMar>
              <w:top w:w="80" w:type="dxa"/>
              <w:start w:w="90" w:type="dxa"/>
              <w:bottom w:w="80" w:type="dxa"/>
              <w:end w:w="90" w:type="dxa"/>
            </w:tcMar>
            <w:shd w:fill="FAFAF9"/>
          </w:tcPr>
          <w:p>
            <w:r>
              <w:rPr>
                <w:sz w:val="14"/>
              </w:rPr>
              <w:t>Foreground</w:t>
            </w:r>
          </w:p>
        </w:tc>
        <w:tc>
          <w:tcPr>
            <w:tcW w:type="dxa" w:w="2880"/>
            <w:vAlign w:val="center"/>
            <w:tcMar>
              <w:top w:w="80" w:type="dxa"/>
              <w:start w:w="90" w:type="dxa"/>
              <w:bottom w:w="80" w:type="dxa"/>
              <w:end w:w="90" w:type="dxa"/>
            </w:tcMar>
            <w:shd w:fill="FAFAF9"/>
          </w:tcPr>
          <w:p>
            <w:r>
              <w:rPr>
                <w:sz w:val="14"/>
              </w:rPr>
              <w:t>decorative-accent</w:t>
            </w:r>
          </w:p>
        </w:tc>
        <w:tc>
          <w:tcPr>
            <w:tcW w:type="dxa" w:w="3672"/>
            <w:vAlign w:val="center"/>
            <w:tcMar>
              <w:top w:w="80" w:type="dxa"/>
              <w:start w:w="90" w:type="dxa"/>
              <w:bottom w:w="80" w:type="dxa"/>
              <w:end w:w="90" w:type="dxa"/>
            </w:tcMar>
            <w:shd w:fill="FAFAF9"/>
          </w:tcPr>
          <w:p>
            <w:r>
              <w:rPr>
                <w:sz w:val="14"/>
              </w:rPr>
              <w:t>Small amounts only; never imply status.</w:t>
            </w:r>
          </w:p>
        </w:tc>
      </w:tr>
      <w:tr>
        <w:trPr>
          <w:cantSplit w:val="true"/>
        </w:trPr>
        <w:tc>
          <w:tcPr>
            <w:tcW w:type="dxa" w:w="2376"/>
            <w:vAlign w:val="center"/>
            <w:tcMar>
              <w:top w:w="80" w:type="dxa"/>
              <w:start w:w="90" w:type="dxa"/>
              <w:bottom w:w="80" w:type="dxa"/>
              <w:end w:w="90" w:type="dxa"/>
            </w:tcMar>
          </w:tcPr>
          <w:p>
            <w:r>
              <w:rPr>
                <w:sz w:val="14"/>
              </w:rPr>
              <w:t>Divider</w:t>
            </w:r>
          </w:p>
        </w:tc>
        <w:tc>
          <w:tcPr>
            <w:tcW w:type="dxa" w:w="1800"/>
            <w:vAlign w:val="center"/>
            <w:tcMar>
              <w:top w:w="80" w:type="dxa"/>
              <w:start w:w="90" w:type="dxa"/>
              <w:bottom w:w="80" w:type="dxa"/>
              <w:end w:w="90" w:type="dxa"/>
            </w:tcMar>
          </w:tcPr>
          <w:p>
            <w:r>
              <w:rPr>
                <w:sz w:val="14"/>
              </w:rPr>
              <w:t>Border</w:t>
            </w:r>
          </w:p>
        </w:tc>
        <w:tc>
          <w:tcPr>
            <w:tcW w:type="dxa" w:w="2880"/>
            <w:vAlign w:val="center"/>
            <w:tcMar>
              <w:top w:w="80" w:type="dxa"/>
              <w:start w:w="90" w:type="dxa"/>
              <w:bottom w:w="80" w:type="dxa"/>
              <w:end w:w="90" w:type="dxa"/>
            </w:tcMar>
          </w:tcPr>
          <w:p>
            <w:r>
              <w:rPr>
                <w:sz w:val="14"/>
              </w:rPr>
              <w:t>border-subtle</w:t>
            </w:r>
          </w:p>
        </w:tc>
        <w:tc>
          <w:tcPr>
            <w:tcW w:type="dxa" w:w="3672"/>
            <w:vAlign w:val="center"/>
            <w:tcMar>
              <w:top w:w="80" w:type="dxa"/>
              <w:start w:w="90" w:type="dxa"/>
              <w:bottom w:w="80" w:type="dxa"/>
              <w:end w:w="90" w:type="dxa"/>
            </w:tcMar>
          </w:tcPr>
          <w:p>
            <w:r>
              <w:rPr>
                <w:sz w:val="14"/>
              </w:rPr>
              <w:t>Use border-default only when more separation is necessary.</w:t>
            </w:r>
          </w:p>
        </w:tc>
      </w:tr>
      <w:tr>
        <w:trPr>
          <w:cantSplit w:val="true"/>
        </w:trPr>
        <w:tc>
          <w:tcPr>
            <w:tcW w:type="dxa" w:w="2376"/>
            <w:vAlign w:val="center"/>
            <w:tcMar>
              <w:top w:w="80" w:type="dxa"/>
              <w:start w:w="90" w:type="dxa"/>
              <w:bottom w:w="80" w:type="dxa"/>
              <w:end w:w="90" w:type="dxa"/>
            </w:tcMar>
            <w:shd w:fill="FAFAF9"/>
          </w:tcPr>
          <w:p>
            <w:r>
              <w:rPr>
                <w:sz w:val="14"/>
              </w:rPr>
              <w:t>Footer</w:t>
            </w:r>
          </w:p>
        </w:tc>
        <w:tc>
          <w:tcPr>
            <w:tcW w:type="dxa" w:w="1800"/>
            <w:vAlign w:val="center"/>
            <w:tcMar>
              <w:top w:w="80" w:type="dxa"/>
              <w:start w:w="90" w:type="dxa"/>
              <w:bottom w:w="80" w:type="dxa"/>
              <w:end w:w="90" w:type="dxa"/>
            </w:tcMar>
            <w:shd w:fill="FAFAF9"/>
          </w:tcPr>
          <w:p>
            <w:r>
              <w:rPr>
                <w:sz w:val="14"/>
              </w:rPr>
              <w:t>Surface / text</w:t>
            </w:r>
          </w:p>
        </w:tc>
        <w:tc>
          <w:tcPr>
            <w:tcW w:type="dxa" w:w="2880"/>
            <w:vAlign w:val="center"/>
            <w:tcMar>
              <w:top w:w="80" w:type="dxa"/>
              <w:start w:w="90" w:type="dxa"/>
              <w:bottom w:w="80" w:type="dxa"/>
              <w:end w:w="90" w:type="dxa"/>
            </w:tcMar>
            <w:shd w:fill="FAFAF9"/>
          </w:tcPr>
          <w:p>
            <w:r>
              <w:rPr>
                <w:sz w:val="14"/>
              </w:rPr>
              <w:t>bg-inverse + text-inverse</w:t>
            </w:r>
          </w:p>
        </w:tc>
        <w:tc>
          <w:tcPr>
            <w:tcW w:type="dxa" w:w="3672"/>
            <w:vAlign w:val="center"/>
            <w:tcMar>
              <w:top w:w="80" w:type="dxa"/>
              <w:start w:w="90" w:type="dxa"/>
              <w:bottom w:w="80" w:type="dxa"/>
              <w:end w:w="90" w:type="dxa"/>
            </w:tcMar>
            <w:shd w:fill="FAFAF9"/>
          </w:tcPr>
          <w:p>
            <w:r>
              <w:rPr>
                <w:sz w:val="14"/>
              </w:rPr>
              <w:t>Secondary footer text may use brand-200; links white/brand-100 with visible hover.</w:t>
            </w:r>
          </w:p>
        </w:tc>
      </w:tr>
    </w:tbl>
    <w:p>
      <w:pPr>
        <w:spacing w:after="20"/>
      </w:pPr>
    </w:p>
    <w:p>
      <w:pPr>
        <w:pStyle w:val="Heading1"/>
      </w:pPr>
      <w:r>
        <w:t>6. Accessibility and contrast rules</w:t>
      </w:r>
    </w:p>
    <w:p>
      <w:r>
        <w:t>Target WCAG AA at minimum. Normal text requires 4.5:1 contrast; large text and significant non-text UI boundaries require at least 3:1. Disabled states are an exception in WCAG, but should remain visibly distinguishable.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520"/>
            <w:shd w:fill="18324A"/>
            <w:vAlign w:val="center"/>
            <w:tcMar>
              <w:top w:w="90" w:type="dxa"/>
              <w:start w:w="90" w:type="dxa"/>
              <w:bottom w:w="90" w:type="dxa"/>
              <w:end w:w="90" w:type="dxa"/>
            </w:tcMar>
          </w:tcPr>
          <w:p>
            <w:pPr>
              <w:jc w:val="left"/>
            </w:pPr>
            <w:r>
              <w:rPr>
                <w:b/>
                <w:color w:val="FFFFFF"/>
                <w:sz w:val="17"/>
              </w:rPr>
              <w:t>Combination</w:t>
            </w:r>
          </w:p>
        </w:tc>
        <w:tc>
          <w:tcPr>
            <w:tcW w:type="dxa" w:w="2232"/>
            <w:shd w:fill="18324A"/>
            <w:vAlign w:val="center"/>
            <w:tcMar>
              <w:top w:w="90" w:type="dxa"/>
              <w:start w:w="90" w:type="dxa"/>
              <w:bottom w:w="90" w:type="dxa"/>
              <w:end w:w="90" w:type="dxa"/>
            </w:tcMar>
          </w:tcPr>
          <w:p>
            <w:pPr>
              <w:jc w:val="left"/>
            </w:pPr>
            <w:r>
              <w:rPr>
                <w:b/>
                <w:color w:val="FFFFFF"/>
                <w:sz w:val="17"/>
              </w:rPr>
              <w:t>Hex pair</w:t>
            </w:r>
          </w:p>
        </w:tc>
        <w:tc>
          <w:tcPr>
            <w:tcW w:type="dxa" w:w="1152"/>
            <w:shd w:fill="18324A"/>
            <w:vAlign w:val="center"/>
            <w:tcMar>
              <w:top w:w="90" w:type="dxa"/>
              <w:start w:w="90" w:type="dxa"/>
              <w:bottom w:w="90" w:type="dxa"/>
              <w:end w:w="90" w:type="dxa"/>
            </w:tcMar>
          </w:tcPr>
          <w:p>
            <w:pPr>
              <w:jc w:val="left"/>
            </w:pPr>
            <w:r>
              <w:rPr>
                <w:b/>
                <w:color w:val="FFFFFF"/>
                <w:sz w:val="17"/>
              </w:rPr>
              <w:t>Contrast</w:t>
            </w:r>
          </w:p>
        </w:tc>
        <w:tc>
          <w:tcPr>
            <w:tcW w:type="dxa" w:w="1440"/>
            <w:shd w:fill="18324A"/>
            <w:vAlign w:val="center"/>
            <w:tcMar>
              <w:top w:w="90" w:type="dxa"/>
              <w:start w:w="90" w:type="dxa"/>
              <w:bottom w:w="90" w:type="dxa"/>
              <w:end w:w="90" w:type="dxa"/>
            </w:tcMar>
          </w:tcPr>
          <w:p>
            <w:pPr>
              <w:jc w:val="left"/>
            </w:pPr>
            <w:r>
              <w:rPr>
                <w:b/>
                <w:color w:val="FFFFFF"/>
                <w:sz w:val="17"/>
              </w:rPr>
              <w:t>Result</w:t>
            </w:r>
          </w:p>
        </w:tc>
        <w:tc>
          <w:tcPr>
            <w:tcW w:type="dxa" w:w="3528"/>
            <w:shd w:fill="18324A"/>
            <w:vAlign w:val="center"/>
            <w:tcMar>
              <w:top w:w="90" w:type="dxa"/>
              <w:start w:w="90" w:type="dxa"/>
              <w:bottom w:w="90" w:type="dxa"/>
              <w:end w:w="90" w:type="dxa"/>
            </w:tcMar>
          </w:tcPr>
          <w:p>
            <w:pPr>
              <w:jc w:val="left"/>
            </w:pPr>
            <w:r>
              <w:rPr>
                <w:b/>
                <w:color w:val="FFFFFF"/>
                <w:sz w:val="17"/>
              </w:rPr>
              <w:t>Use</w:t>
            </w:r>
          </w:p>
        </w:tc>
      </w:tr>
      <w:tr>
        <w:trPr>
          <w:cantSplit w:val="true"/>
        </w:trPr>
        <w:tc>
          <w:tcPr>
            <w:tcW w:type="dxa" w:w="2520"/>
            <w:vAlign w:val="center"/>
            <w:tcMar>
              <w:top w:w="80" w:type="dxa"/>
              <w:start w:w="90" w:type="dxa"/>
              <w:bottom w:w="80" w:type="dxa"/>
              <w:end w:w="90" w:type="dxa"/>
            </w:tcMar>
          </w:tcPr>
          <w:p>
            <w:r>
              <w:rPr>
                <w:sz w:val="14"/>
              </w:rPr>
              <w:t>White text on brand-700</w:t>
            </w:r>
          </w:p>
        </w:tc>
        <w:tc>
          <w:tcPr>
            <w:tcW w:type="dxa" w:w="2232"/>
            <w:vAlign w:val="center"/>
            <w:tcMar>
              <w:top w:w="80" w:type="dxa"/>
              <w:start w:w="90" w:type="dxa"/>
              <w:bottom w:w="80" w:type="dxa"/>
              <w:end w:w="90" w:type="dxa"/>
            </w:tcMar>
          </w:tcPr>
          <w:p>
            <w:r>
              <w:rPr>
                <w:sz w:val="14"/>
              </w:rPr>
              <w:t>#FFFFFF / #18324A</w:t>
            </w:r>
          </w:p>
        </w:tc>
        <w:tc>
          <w:tcPr>
            <w:tcW w:type="dxa" w:w="1152"/>
            <w:vAlign w:val="center"/>
            <w:tcMar>
              <w:top w:w="80" w:type="dxa"/>
              <w:start w:w="90" w:type="dxa"/>
              <w:bottom w:w="80" w:type="dxa"/>
              <w:end w:w="90" w:type="dxa"/>
            </w:tcMar>
          </w:tcPr>
          <w:p>
            <w:r>
              <w:rPr>
                <w:sz w:val="14"/>
              </w:rPr>
              <w:t>13.17:1</w:t>
            </w:r>
          </w:p>
        </w:tc>
        <w:tc>
          <w:tcPr>
            <w:tcW w:type="dxa" w:w="1440"/>
            <w:vAlign w:val="center"/>
            <w:tcMar>
              <w:top w:w="80" w:type="dxa"/>
              <w:start w:w="90" w:type="dxa"/>
              <w:bottom w:w="80" w:type="dxa"/>
              <w:end w:w="90" w:type="dxa"/>
            </w:tcMar>
          </w:tcPr>
          <w:p>
            <w:r>
              <w:rPr>
                <w:sz w:val="14"/>
              </w:rPr>
              <w:t>Pass AAA</w:t>
            </w:r>
          </w:p>
        </w:tc>
        <w:tc>
          <w:tcPr>
            <w:tcW w:type="dxa" w:w="3528"/>
            <w:vAlign w:val="center"/>
            <w:tcMar>
              <w:top w:w="80" w:type="dxa"/>
              <w:start w:w="90" w:type="dxa"/>
              <w:bottom w:w="80" w:type="dxa"/>
              <w:end w:w="90" w:type="dxa"/>
            </w:tcMar>
          </w:tcPr>
          <w:p>
            <w:r>
              <w:rPr>
                <w:sz w:val="14"/>
              </w:rPr>
              <w:t>Primary buttons and brand surfaces.</w:t>
            </w:r>
          </w:p>
        </w:tc>
      </w:tr>
      <w:tr>
        <w:trPr>
          <w:cantSplit w:val="true"/>
        </w:trPr>
        <w:tc>
          <w:tcPr>
            <w:tcW w:type="dxa" w:w="2520"/>
            <w:vAlign w:val="center"/>
            <w:tcMar>
              <w:top w:w="80" w:type="dxa"/>
              <w:start w:w="90" w:type="dxa"/>
              <w:bottom w:w="80" w:type="dxa"/>
              <w:end w:w="90" w:type="dxa"/>
            </w:tcMar>
            <w:shd w:fill="FAFAF9"/>
          </w:tcPr>
          <w:p>
            <w:r>
              <w:rPr>
                <w:sz w:val="14"/>
              </w:rPr>
              <w:t>White text on brand-800</w:t>
            </w:r>
          </w:p>
        </w:tc>
        <w:tc>
          <w:tcPr>
            <w:tcW w:type="dxa" w:w="2232"/>
            <w:vAlign w:val="center"/>
            <w:tcMar>
              <w:top w:w="80" w:type="dxa"/>
              <w:start w:w="90" w:type="dxa"/>
              <w:bottom w:w="80" w:type="dxa"/>
              <w:end w:w="90" w:type="dxa"/>
            </w:tcMar>
            <w:shd w:fill="FAFAF9"/>
          </w:tcPr>
          <w:p>
            <w:r>
              <w:rPr>
                <w:sz w:val="14"/>
              </w:rPr>
              <w:t>#FFFFFF / #12283C</w:t>
            </w:r>
          </w:p>
        </w:tc>
        <w:tc>
          <w:tcPr>
            <w:tcW w:type="dxa" w:w="1152"/>
            <w:vAlign w:val="center"/>
            <w:tcMar>
              <w:top w:w="80" w:type="dxa"/>
              <w:start w:w="90" w:type="dxa"/>
              <w:bottom w:w="80" w:type="dxa"/>
              <w:end w:w="90" w:type="dxa"/>
            </w:tcMar>
            <w:shd w:fill="FAFAF9"/>
          </w:tcPr>
          <w:p>
            <w:r>
              <w:rPr>
                <w:sz w:val="14"/>
              </w:rPr>
              <w:t>15.06:1</w:t>
            </w:r>
          </w:p>
        </w:tc>
        <w:tc>
          <w:tcPr>
            <w:tcW w:type="dxa" w:w="1440"/>
            <w:vAlign w:val="center"/>
            <w:tcMar>
              <w:top w:w="80" w:type="dxa"/>
              <w:start w:w="90" w:type="dxa"/>
              <w:bottom w:w="80" w:type="dxa"/>
              <w:end w:w="90" w:type="dxa"/>
            </w:tcMar>
            <w:shd w:fill="FAFAF9"/>
          </w:tcPr>
          <w:p>
            <w:r>
              <w:rPr>
                <w:sz w:val="14"/>
              </w:rPr>
              <w:t>Pass AAA</w:t>
            </w:r>
          </w:p>
        </w:tc>
        <w:tc>
          <w:tcPr>
            <w:tcW w:type="dxa" w:w="3528"/>
            <w:vAlign w:val="center"/>
            <w:tcMar>
              <w:top w:w="80" w:type="dxa"/>
              <w:start w:w="90" w:type="dxa"/>
              <w:bottom w:w="80" w:type="dxa"/>
              <w:end w:w="90" w:type="dxa"/>
            </w:tcMar>
            <w:shd w:fill="FAFAF9"/>
          </w:tcPr>
          <w:p>
            <w:r>
              <w:rPr>
                <w:sz w:val="14"/>
              </w:rPr>
              <w:t>Primary hover.</w:t>
            </w:r>
          </w:p>
        </w:tc>
      </w:tr>
      <w:tr>
        <w:trPr>
          <w:cantSplit w:val="true"/>
        </w:trPr>
        <w:tc>
          <w:tcPr>
            <w:tcW w:type="dxa" w:w="2520"/>
            <w:vAlign w:val="center"/>
            <w:tcMar>
              <w:top w:w="80" w:type="dxa"/>
              <w:start w:w="90" w:type="dxa"/>
              <w:bottom w:w="80" w:type="dxa"/>
              <w:end w:w="90" w:type="dxa"/>
            </w:tcMar>
          </w:tcPr>
          <w:p>
            <w:r>
              <w:rPr>
                <w:sz w:val="14"/>
              </w:rPr>
              <w:t>White text on brand-900</w:t>
            </w:r>
          </w:p>
        </w:tc>
        <w:tc>
          <w:tcPr>
            <w:tcW w:type="dxa" w:w="2232"/>
            <w:vAlign w:val="center"/>
            <w:tcMar>
              <w:top w:w="80" w:type="dxa"/>
              <w:start w:w="90" w:type="dxa"/>
              <w:bottom w:w="80" w:type="dxa"/>
              <w:end w:w="90" w:type="dxa"/>
            </w:tcMar>
          </w:tcPr>
          <w:p>
            <w:r>
              <w:rPr>
                <w:sz w:val="14"/>
              </w:rPr>
              <w:t>#FFFFFF / #0C1E2E</w:t>
            </w:r>
          </w:p>
        </w:tc>
        <w:tc>
          <w:tcPr>
            <w:tcW w:type="dxa" w:w="1152"/>
            <w:vAlign w:val="center"/>
            <w:tcMar>
              <w:top w:w="80" w:type="dxa"/>
              <w:start w:w="90" w:type="dxa"/>
              <w:bottom w:w="80" w:type="dxa"/>
              <w:end w:w="90" w:type="dxa"/>
            </w:tcMar>
          </w:tcPr>
          <w:p>
            <w:r>
              <w:rPr>
                <w:sz w:val="14"/>
              </w:rPr>
              <w:t>16.92:1</w:t>
            </w:r>
          </w:p>
        </w:tc>
        <w:tc>
          <w:tcPr>
            <w:tcW w:type="dxa" w:w="1440"/>
            <w:vAlign w:val="center"/>
            <w:tcMar>
              <w:top w:w="80" w:type="dxa"/>
              <w:start w:w="90" w:type="dxa"/>
              <w:bottom w:w="80" w:type="dxa"/>
              <w:end w:w="90" w:type="dxa"/>
            </w:tcMar>
          </w:tcPr>
          <w:p>
            <w:r>
              <w:rPr>
                <w:sz w:val="14"/>
              </w:rPr>
              <w:t>Pass AAA</w:t>
            </w:r>
          </w:p>
        </w:tc>
        <w:tc>
          <w:tcPr>
            <w:tcW w:type="dxa" w:w="3528"/>
            <w:vAlign w:val="center"/>
            <w:tcMar>
              <w:top w:w="80" w:type="dxa"/>
              <w:start w:w="90" w:type="dxa"/>
              <w:bottom w:w="80" w:type="dxa"/>
              <w:end w:w="90" w:type="dxa"/>
            </w:tcMar>
          </w:tcPr>
          <w:p>
            <w:r>
              <w:rPr>
                <w:sz w:val="14"/>
              </w:rPr>
              <w:t>Primary active / inverse surface.</w:t>
            </w:r>
          </w:p>
        </w:tc>
      </w:tr>
      <w:tr>
        <w:trPr>
          <w:cantSplit w:val="true"/>
        </w:trPr>
        <w:tc>
          <w:tcPr>
            <w:tcW w:type="dxa" w:w="2520"/>
            <w:vAlign w:val="center"/>
            <w:tcMar>
              <w:top w:w="80" w:type="dxa"/>
              <w:start w:w="90" w:type="dxa"/>
              <w:bottom w:w="80" w:type="dxa"/>
              <w:end w:w="90" w:type="dxa"/>
            </w:tcMar>
            <w:shd w:fill="FAFAF9"/>
          </w:tcPr>
          <w:p>
            <w:r>
              <w:rPr>
                <w:sz w:val="14"/>
              </w:rPr>
              <w:t>Ink on accent-500</w:t>
            </w:r>
          </w:p>
        </w:tc>
        <w:tc>
          <w:tcPr>
            <w:tcW w:type="dxa" w:w="2232"/>
            <w:vAlign w:val="center"/>
            <w:tcMar>
              <w:top w:w="80" w:type="dxa"/>
              <w:start w:w="90" w:type="dxa"/>
              <w:bottom w:w="80" w:type="dxa"/>
              <w:end w:w="90" w:type="dxa"/>
            </w:tcMar>
            <w:shd w:fill="FAFAF9"/>
          </w:tcPr>
          <w:p>
            <w:r>
              <w:rPr>
                <w:sz w:val="14"/>
              </w:rPr>
              <w:t>#171A1D / #B8894A</w:t>
            </w:r>
          </w:p>
        </w:tc>
        <w:tc>
          <w:tcPr>
            <w:tcW w:type="dxa" w:w="1152"/>
            <w:vAlign w:val="center"/>
            <w:tcMar>
              <w:top w:w="80" w:type="dxa"/>
              <w:start w:w="90" w:type="dxa"/>
              <w:bottom w:w="80" w:type="dxa"/>
              <w:end w:w="90" w:type="dxa"/>
            </w:tcMar>
            <w:shd w:fill="FAFAF9"/>
          </w:tcPr>
          <w:p>
            <w:r>
              <w:rPr>
                <w:sz w:val="14"/>
              </w:rPr>
              <w:t>5.59:1</w:t>
            </w:r>
          </w:p>
        </w:tc>
        <w:tc>
          <w:tcPr>
            <w:tcW w:type="dxa" w:w="1440"/>
            <w:vAlign w:val="center"/>
            <w:tcMar>
              <w:top w:w="80" w:type="dxa"/>
              <w:start w:w="90" w:type="dxa"/>
              <w:bottom w:w="80" w:type="dxa"/>
              <w:end w:w="90" w:type="dxa"/>
            </w:tcMar>
            <w:shd w:fill="FAFAF9"/>
          </w:tcPr>
          <w:p>
            <w:r>
              <w:rPr>
                <w:sz w:val="14"/>
              </w:rPr>
              <w:t>Pass AA</w:t>
            </w:r>
          </w:p>
        </w:tc>
        <w:tc>
          <w:tcPr>
            <w:tcW w:type="dxa" w:w="3528"/>
            <w:vAlign w:val="center"/>
            <w:tcMar>
              <w:top w:w="80" w:type="dxa"/>
              <w:start w:w="90" w:type="dxa"/>
              <w:bottom w:w="80" w:type="dxa"/>
              <w:end w:w="90" w:type="dxa"/>
            </w:tcMar>
            <w:shd w:fill="FAFAF9"/>
          </w:tcPr>
          <w:p>
            <w:r>
              <w:rPr>
                <w:sz w:val="14"/>
              </w:rPr>
              <w:t>Required pairing for standard-size accent CTA text.</w:t>
            </w:r>
          </w:p>
        </w:tc>
      </w:tr>
      <w:tr>
        <w:trPr>
          <w:cantSplit w:val="true"/>
        </w:trPr>
        <w:tc>
          <w:tcPr>
            <w:tcW w:type="dxa" w:w="2520"/>
            <w:vAlign w:val="center"/>
            <w:tcMar>
              <w:top w:w="80" w:type="dxa"/>
              <w:start w:w="90" w:type="dxa"/>
              <w:bottom w:w="80" w:type="dxa"/>
              <w:end w:w="90" w:type="dxa"/>
            </w:tcMar>
          </w:tcPr>
          <w:p>
            <w:r>
              <w:rPr>
                <w:sz w:val="14"/>
              </w:rPr>
              <w:t>Ink on accent-600</w:t>
            </w:r>
          </w:p>
        </w:tc>
        <w:tc>
          <w:tcPr>
            <w:tcW w:type="dxa" w:w="2232"/>
            <w:vAlign w:val="center"/>
            <w:tcMar>
              <w:top w:w="80" w:type="dxa"/>
              <w:start w:w="90" w:type="dxa"/>
              <w:bottom w:w="80" w:type="dxa"/>
              <w:end w:w="90" w:type="dxa"/>
            </w:tcMar>
          </w:tcPr>
          <w:p>
            <w:r>
              <w:rPr>
                <w:sz w:val="14"/>
              </w:rPr>
              <w:t>#171A1D / #A47A41</w:t>
            </w:r>
          </w:p>
        </w:tc>
        <w:tc>
          <w:tcPr>
            <w:tcW w:type="dxa" w:w="1152"/>
            <w:vAlign w:val="center"/>
            <w:tcMar>
              <w:top w:w="80" w:type="dxa"/>
              <w:start w:w="90" w:type="dxa"/>
              <w:bottom w:w="80" w:type="dxa"/>
              <w:end w:w="90" w:type="dxa"/>
            </w:tcMar>
          </w:tcPr>
          <w:p>
            <w:r>
              <w:rPr>
                <w:sz w:val="14"/>
              </w:rPr>
              <w:t>4.52:1</w:t>
            </w:r>
          </w:p>
        </w:tc>
        <w:tc>
          <w:tcPr>
            <w:tcW w:type="dxa" w:w="1440"/>
            <w:vAlign w:val="center"/>
            <w:tcMar>
              <w:top w:w="80" w:type="dxa"/>
              <w:start w:w="90" w:type="dxa"/>
              <w:bottom w:w="80" w:type="dxa"/>
              <w:end w:w="90" w:type="dxa"/>
            </w:tcMar>
          </w:tcPr>
          <w:p>
            <w:r>
              <w:rPr>
                <w:sz w:val="14"/>
              </w:rPr>
              <w:t>Pass AA</w:t>
            </w:r>
          </w:p>
        </w:tc>
        <w:tc>
          <w:tcPr>
            <w:tcW w:type="dxa" w:w="3528"/>
            <w:vAlign w:val="center"/>
            <w:tcMar>
              <w:top w:w="80" w:type="dxa"/>
              <w:start w:w="90" w:type="dxa"/>
              <w:bottom w:w="80" w:type="dxa"/>
              <w:end w:w="90" w:type="dxa"/>
            </w:tcMar>
          </w:tcPr>
          <w:p>
            <w:r>
              <w:rPr>
                <w:sz w:val="14"/>
              </w:rPr>
              <w:t>Accent hover; safe for normal text.</w:t>
            </w:r>
          </w:p>
        </w:tc>
      </w:tr>
      <w:tr>
        <w:trPr>
          <w:cantSplit w:val="true"/>
        </w:trPr>
        <w:tc>
          <w:tcPr>
            <w:tcW w:type="dxa" w:w="2520"/>
            <w:vAlign w:val="center"/>
            <w:tcMar>
              <w:top w:w="80" w:type="dxa"/>
              <w:start w:w="90" w:type="dxa"/>
              <w:bottom w:w="80" w:type="dxa"/>
              <w:end w:w="90" w:type="dxa"/>
            </w:tcMar>
            <w:shd w:fill="FAFAF9"/>
          </w:tcPr>
          <w:p>
            <w:r>
              <w:rPr>
                <w:sz w:val="14"/>
              </w:rPr>
              <w:t>White on accent-500</w:t>
            </w:r>
          </w:p>
        </w:tc>
        <w:tc>
          <w:tcPr>
            <w:tcW w:type="dxa" w:w="2232"/>
            <w:vAlign w:val="center"/>
            <w:tcMar>
              <w:top w:w="80" w:type="dxa"/>
              <w:start w:w="90" w:type="dxa"/>
              <w:bottom w:w="80" w:type="dxa"/>
              <w:end w:w="90" w:type="dxa"/>
            </w:tcMar>
            <w:shd w:fill="FAFAF9"/>
          </w:tcPr>
          <w:p>
            <w:r>
              <w:rPr>
                <w:sz w:val="14"/>
              </w:rPr>
              <w:t>#FFFFFF / #B8894A</w:t>
            </w:r>
          </w:p>
        </w:tc>
        <w:tc>
          <w:tcPr>
            <w:tcW w:type="dxa" w:w="1152"/>
            <w:vAlign w:val="center"/>
            <w:tcMar>
              <w:top w:w="80" w:type="dxa"/>
              <w:start w:w="90" w:type="dxa"/>
              <w:bottom w:w="80" w:type="dxa"/>
              <w:end w:w="90" w:type="dxa"/>
            </w:tcMar>
            <w:shd w:fill="FAFAF9"/>
          </w:tcPr>
          <w:p>
            <w:r>
              <w:rPr>
                <w:sz w:val="14"/>
              </w:rPr>
              <w:t>3.13:1</w:t>
            </w:r>
          </w:p>
        </w:tc>
        <w:tc>
          <w:tcPr>
            <w:tcW w:type="dxa" w:w="1440"/>
            <w:vAlign w:val="center"/>
            <w:tcMar>
              <w:top w:w="80" w:type="dxa"/>
              <w:start w:w="90" w:type="dxa"/>
              <w:bottom w:w="80" w:type="dxa"/>
              <w:end w:w="90" w:type="dxa"/>
            </w:tcMar>
            <w:shd w:fill="FAFAF9"/>
          </w:tcPr>
          <w:p>
            <w:r>
              <w:rPr>
                <w:sz w:val="14"/>
              </w:rPr>
              <w:t>Fail normal text</w:t>
            </w:r>
          </w:p>
        </w:tc>
        <w:tc>
          <w:tcPr>
            <w:tcW w:type="dxa" w:w="3528"/>
            <w:vAlign w:val="center"/>
            <w:tcMar>
              <w:top w:w="80" w:type="dxa"/>
              <w:start w:w="90" w:type="dxa"/>
              <w:bottom w:w="80" w:type="dxa"/>
              <w:end w:w="90" w:type="dxa"/>
            </w:tcMar>
            <w:shd w:fill="FAFAF9"/>
          </w:tcPr>
          <w:p>
            <w:r>
              <w:rPr>
                <w:sz w:val="14"/>
              </w:rPr>
              <w:t>Do not use for normal-size button text.</w:t>
            </w:r>
          </w:p>
        </w:tc>
      </w:tr>
      <w:tr>
        <w:trPr>
          <w:cantSplit w:val="true"/>
        </w:trPr>
        <w:tc>
          <w:tcPr>
            <w:tcW w:type="dxa" w:w="2520"/>
            <w:vAlign w:val="center"/>
            <w:tcMar>
              <w:top w:w="80" w:type="dxa"/>
              <w:start w:w="90" w:type="dxa"/>
              <w:bottom w:w="80" w:type="dxa"/>
              <w:end w:w="90" w:type="dxa"/>
            </w:tcMar>
          </w:tcPr>
          <w:p>
            <w:r>
              <w:rPr>
                <w:sz w:val="14"/>
              </w:rPr>
              <w:t>White on accent-700</w:t>
            </w:r>
          </w:p>
        </w:tc>
        <w:tc>
          <w:tcPr>
            <w:tcW w:type="dxa" w:w="2232"/>
            <w:vAlign w:val="center"/>
            <w:tcMar>
              <w:top w:w="80" w:type="dxa"/>
              <w:start w:w="90" w:type="dxa"/>
              <w:bottom w:w="80" w:type="dxa"/>
              <w:end w:w="90" w:type="dxa"/>
            </w:tcMar>
          </w:tcPr>
          <w:p>
            <w:r>
              <w:rPr>
                <w:sz w:val="14"/>
              </w:rPr>
              <w:t>#FFFFFF / #8C6837</w:t>
            </w:r>
          </w:p>
        </w:tc>
        <w:tc>
          <w:tcPr>
            <w:tcW w:type="dxa" w:w="1152"/>
            <w:vAlign w:val="center"/>
            <w:tcMar>
              <w:top w:w="80" w:type="dxa"/>
              <w:start w:w="90" w:type="dxa"/>
              <w:bottom w:w="80" w:type="dxa"/>
              <w:end w:w="90" w:type="dxa"/>
            </w:tcMar>
          </w:tcPr>
          <w:p>
            <w:r>
              <w:rPr>
                <w:sz w:val="14"/>
              </w:rPr>
              <w:t>5.06:1</w:t>
            </w:r>
          </w:p>
        </w:tc>
        <w:tc>
          <w:tcPr>
            <w:tcW w:type="dxa" w:w="1440"/>
            <w:vAlign w:val="center"/>
            <w:tcMar>
              <w:top w:w="80" w:type="dxa"/>
              <w:start w:w="90" w:type="dxa"/>
              <w:bottom w:w="80" w:type="dxa"/>
              <w:end w:w="90" w:type="dxa"/>
            </w:tcMar>
          </w:tcPr>
          <w:p>
            <w:r>
              <w:rPr>
                <w:sz w:val="14"/>
              </w:rPr>
              <w:t>Pass AA</w:t>
            </w:r>
          </w:p>
        </w:tc>
        <w:tc>
          <w:tcPr>
            <w:tcW w:type="dxa" w:w="3528"/>
            <w:vAlign w:val="center"/>
            <w:tcMar>
              <w:top w:w="80" w:type="dxa"/>
              <w:start w:w="90" w:type="dxa"/>
              <w:bottom w:w="80" w:type="dxa"/>
              <w:end w:w="90" w:type="dxa"/>
            </w:tcMar>
          </w:tcPr>
          <w:p>
            <w:r>
              <w:rPr>
                <w:sz w:val="14"/>
              </w:rPr>
              <w:t>Allowed only when dark brass is intentionally selected.</w:t>
            </w:r>
          </w:p>
        </w:tc>
      </w:tr>
      <w:tr>
        <w:trPr>
          <w:cantSplit w:val="true"/>
        </w:trPr>
        <w:tc>
          <w:tcPr>
            <w:tcW w:type="dxa" w:w="2520"/>
            <w:vAlign w:val="center"/>
            <w:tcMar>
              <w:top w:w="80" w:type="dxa"/>
              <w:start w:w="90" w:type="dxa"/>
              <w:bottom w:w="80" w:type="dxa"/>
              <w:end w:w="90" w:type="dxa"/>
            </w:tcMar>
            <w:shd w:fill="FAFAF9"/>
          </w:tcPr>
          <w:p>
            <w:r>
              <w:rPr>
                <w:sz w:val="14"/>
              </w:rPr>
              <w:t>Secondary text on White</w:t>
            </w:r>
          </w:p>
        </w:tc>
        <w:tc>
          <w:tcPr>
            <w:tcW w:type="dxa" w:w="2232"/>
            <w:vAlign w:val="center"/>
            <w:tcMar>
              <w:top w:w="80" w:type="dxa"/>
              <w:start w:w="90" w:type="dxa"/>
              <w:bottom w:w="80" w:type="dxa"/>
              <w:end w:w="90" w:type="dxa"/>
            </w:tcMar>
            <w:shd w:fill="FAFAF9"/>
          </w:tcPr>
          <w:p>
            <w:r>
              <w:rPr>
                <w:sz w:val="14"/>
              </w:rPr>
              <w:t>#646667 / #FFFFFF</w:t>
            </w:r>
          </w:p>
        </w:tc>
        <w:tc>
          <w:tcPr>
            <w:tcW w:type="dxa" w:w="1152"/>
            <w:vAlign w:val="center"/>
            <w:tcMar>
              <w:top w:w="80" w:type="dxa"/>
              <w:start w:w="90" w:type="dxa"/>
              <w:bottom w:w="80" w:type="dxa"/>
              <w:end w:w="90" w:type="dxa"/>
            </w:tcMar>
            <w:shd w:fill="FAFAF9"/>
          </w:tcPr>
          <w:p>
            <w:r>
              <w:rPr>
                <w:sz w:val="14"/>
              </w:rPr>
              <w:t>5.77:1</w:t>
            </w:r>
          </w:p>
        </w:tc>
        <w:tc>
          <w:tcPr>
            <w:tcW w:type="dxa" w:w="1440"/>
            <w:vAlign w:val="center"/>
            <w:tcMar>
              <w:top w:w="80" w:type="dxa"/>
              <w:start w:w="90" w:type="dxa"/>
              <w:bottom w:w="80" w:type="dxa"/>
              <w:end w:w="90" w:type="dxa"/>
            </w:tcMar>
            <w:shd w:fill="FAFAF9"/>
          </w:tcPr>
          <w:p>
            <w:r>
              <w:rPr>
                <w:sz w:val="14"/>
              </w:rPr>
              <w:t>Pass AA</w:t>
            </w:r>
          </w:p>
        </w:tc>
        <w:tc>
          <w:tcPr>
            <w:tcW w:type="dxa" w:w="3528"/>
            <w:vAlign w:val="center"/>
            <w:tcMar>
              <w:top w:w="80" w:type="dxa"/>
              <w:start w:w="90" w:type="dxa"/>
              <w:bottom w:w="80" w:type="dxa"/>
              <w:end w:w="90" w:type="dxa"/>
            </w:tcMar>
            <w:shd w:fill="FAFAF9"/>
          </w:tcPr>
          <w:p>
            <w:r>
              <w:rPr>
                <w:sz w:val="14"/>
              </w:rPr>
              <w:t>Supporting body text.</w:t>
            </w:r>
          </w:p>
        </w:tc>
      </w:tr>
      <w:tr>
        <w:trPr>
          <w:cantSplit w:val="true"/>
        </w:trPr>
        <w:tc>
          <w:tcPr>
            <w:tcW w:type="dxa" w:w="2520"/>
            <w:vAlign w:val="center"/>
            <w:tcMar>
              <w:top w:w="80" w:type="dxa"/>
              <w:start w:w="90" w:type="dxa"/>
              <w:bottom w:w="80" w:type="dxa"/>
              <w:end w:w="90" w:type="dxa"/>
            </w:tcMar>
          </w:tcPr>
          <w:p>
            <w:r>
              <w:rPr>
                <w:sz w:val="14"/>
              </w:rPr>
              <w:t>Secondary text on Warm Ivory</w:t>
            </w:r>
          </w:p>
        </w:tc>
        <w:tc>
          <w:tcPr>
            <w:tcW w:type="dxa" w:w="2232"/>
            <w:vAlign w:val="center"/>
            <w:tcMar>
              <w:top w:w="80" w:type="dxa"/>
              <w:start w:w="90" w:type="dxa"/>
              <w:bottom w:w="80" w:type="dxa"/>
              <w:end w:w="90" w:type="dxa"/>
            </w:tcMar>
          </w:tcPr>
          <w:p>
            <w:r>
              <w:rPr>
                <w:sz w:val="14"/>
              </w:rPr>
              <w:t>#646667 / #FCFBF8</w:t>
            </w:r>
          </w:p>
        </w:tc>
        <w:tc>
          <w:tcPr>
            <w:tcW w:type="dxa" w:w="1152"/>
            <w:vAlign w:val="center"/>
            <w:tcMar>
              <w:top w:w="80" w:type="dxa"/>
              <w:start w:w="90" w:type="dxa"/>
              <w:bottom w:w="80" w:type="dxa"/>
              <w:end w:w="90" w:type="dxa"/>
            </w:tcMar>
          </w:tcPr>
          <w:p>
            <w:r>
              <w:rPr>
                <w:sz w:val="14"/>
              </w:rPr>
              <w:t>5.58:1</w:t>
            </w:r>
          </w:p>
        </w:tc>
        <w:tc>
          <w:tcPr>
            <w:tcW w:type="dxa" w:w="1440"/>
            <w:vAlign w:val="center"/>
            <w:tcMar>
              <w:top w:w="80" w:type="dxa"/>
              <w:start w:w="90" w:type="dxa"/>
              <w:bottom w:w="80" w:type="dxa"/>
              <w:end w:w="90" w:type="dxa"/>
            </w:tcMar>
          </w:tcPr>
          <w:p>
            <w:r>
              <w:rPr>
                <w:sz w:val="14"/>
              </w:rPr>
              <w:t>Pass AA</w:t>
            </w:r>
          </w:p>
        </w:tc>
        <w:tc>
          <w:tcPr>
            <w:tcW w:type="dxa" w:w="3528"/>
            <w:vAlign w:val="center"/>
            <w:tcMar>
              <w:top w:w="80" w:type="dxa"/>
              <w:start w:w="90" w:type="dxa"/>
              <w:bottom w:w="80" w:type="dxa"/>
              <w:end w:w="90" w:type="dxa"/>
            </w:tcMar>
          </w:tcPr>
          <w:p>
            <w:r>
              <w:rPr>
                <w:sz w:val="14"/>
              </w:rPr>
              <w:t>Supporting body text on canvas.</w:t>
            </w:r>
          </w:p>
        </w:tc>
      </w:tr>
      <w:tr>
        <w:trPr>
          <w:cantSplit w:val="true"/>
        </w:trPr>
        <w:tc>
          <w:tcPr>
            <w:tcW w:type="dxa" w:w="2520"/>
            <w:vAlign w:val="center"/>
            <w:tcMar>
              <w:top w:w="80" w:type="dxa"/>
              <w:start w:w="90" w:type="dxa"/>
              <w:bottom w:w="80" w:type="dxa"/>
              <w:end w:w="90" w:type="dxa"/>
            </w:tcMar>
            <w:shd w:fill="FAFAF9"/>
          </w:tcPr>
          <w:p>
            <w:r>
              <w:rPr>
                <w:sz w:val="14"/>
              </w:rPr>
              <w:t>Focus ring on White</w:t>
            </w:r>
          </w:p>
        </w:tc>
        <w:tc>
          <w:tcPr>
            <w:tcW w:type="dxa" w:w="2232"/>
            <w:vAlign w:val="center"/>
            <w:tcMar>
              <w:top w:w="80" w:type="dxa"/>
              <w:start w:w="90" w:type="dxa"/>
              <w:bottom w:w="80" w:type="dxa"/>
              <w:end w:w="90" w:type="dxa"/>
            </w:tcMar>
            <w:shd w:fill="FAFAF9"/>
          </w:tcPr>
          <w:p>
            <w:r>
              <w:rPr>
                <w:sz w:val="14"/>
              </w:rPr>
              <w:t>#8492A1 / #FFFFFF</w:t>
            </w:r>
          </w:p>
        </w:tc>
        <w:tc>
          <w:tcPr>
            <w:tcW w:type="dxa" w:w="1152"/>
            <w:vAlign w:val="center"/>
            <w:tcMar>
              <w:top w:w="80" w:type="dxa"/>
              <w:start w:w="90" w:type="dxa"/>
              <w:bottom w:w="80" w:type="dxa"/>
              <w:end w:w="90" w:type="dxa"/>
            </w:tcMar>
            <w:shd w:fill="FAFAF9"/>
          </w:tcPr>
          <w:p>
            <w:r>
              <w:rPr>
                <w:sz w:val="14"/>
              </w:rPr>
              <w:t>3.18:1</w:t>
            </w:r>
          </w:p>
        </w:tc>
        <w:tc>
          <w:tcPr>
            <w:tcW w:type="dxa" w:w="1440"/>
            <w:vAlign w:val="center"/>
            <w:tcMar>
              <w:top w:w="80" w:type="dxa"/>
              <w:start w:w="90" w:type="dxa"/>
              <w:bottom w:w="80" w:type="dxa"/>
              <w:end w:w="90" w:type="dxa"/>
            </w:tcMar>
            <w:shd w:fill="FAFAF9"/>
          </w:tcPr>
          <w:p>
            <w:r>
              <w:rPr>
                <w:sz w:val="14"/>
              </w:rPr>
              <w:t>Pass UI 3:1</w:t>
            </w:r>
          </w:p>
        </w:tc>
        <w:tc>
          <w:tcPr>
            <w:tcW w:type="dxa" w:w="3528"/>
            <w:vAlign w:val="center"/>
            <w:tcMar>
              <w:top w:w="80" w:type="dxa"/>
              <w:start w:w="90" w:type="dxa"/>
              <w:bottom w:w="80" w:type="dxa"/>
              <w:end w:w="90" w:type="dxa"/>
            </w:tcMar>
            <w:shd w:fill="FAFAF9"/>
          </w:tcPr>
          <w:p>
            <w:r>
              <w:rPr>
                <w:sz w:val="14"/>
              </w:rPr>
              <w:t>Keyboard focus outline on white.</w:t>
            </w:r>
          </w:p>
        </w:tc>
      </w:tr>
      <w:tr>
        <w:trPr>
          <w:cantSplit w:val="true"/>
        </w:trPr>
        <w:tc>
          <w:tcPr>
            <w:tcW w:type="dxa" w:w="2520"/>
            <w:vAlign w:val="center"/>
            <w:tcMar>
              <w:top w:w="80" w:type="dxa"/>
              <w:start w:w="90" w:type="dxa"/>
              <w:bottom w:w="80" w:type="dxa"/>
              <w:end w:w="90" w:type="dxa"/>
            </w:tcMar>
          </w:tcPr>
          <w:p>
            <w:r>
              <w:rPr>
                <w:sz w:val="14"/>
              </w:rPr>
              <w:t>Success text on success bg</w:t>
            </w:r>
          </w:p>
        </w:tc>
        <w:tc>
          <w:tcPr>
            <w:tcW w:type="dxa" w:w="2232"/>
            <w:vAlign w:val="center"/>
            <w:tcMar>
              <w:top w:w="80" w:type="dxa"/>
              <w:start w:w="90" w:type="dxa"/>
              <w:bottom w:w="80" w:type="dxa"/>
              <w:end w:w="90" w:type="dxa"/>
            </w:tcMar>
          </w:tcPr>
          <w:p>
            <w:r>
              <w:rPr>
                <w:sz w:val="14"/>
              </w:rPr>
              <w:t>#24533E / #EFF8F3</w:t>
            </w:r>
          </w:p>
        </w:tc>
        <w:tc>
          <w:tcPr>
            <w:tcW w:type="dxa" w:w="1152"/>
            <w:vAlign w:val="center"/>
            <w:tcMar>
              <w:top w:w="80" w:type="dxa"/>
              <w:start w:w="90" w:type="dxa"/>
              <w:bottom w:w="80" w:type="dxa"/>
              <w:end w:w="90" w:type="dxa"/>
            </w:tcMar>
          </w:tcPr>
          <w:p>
            <w:r>
              <w:rPr>
                <w:sz w:val="14"/>
              </w:rPr>
              <w:t>8.14:1</w:t>
            </w:r>
          </w:p>
        </w:tc>
        <w:tc>
          <w:tcPr>
            <w:tcW w:type="dxa" w:w="1440"/>
            <w:vAlign w:val="center"/>
            <w:tcMar>
              <w:top w:w="80" w:type="dxa"/>
              <w:start w:w="90" w:type="dxa"/>
              <w:bottom w:w="80" w:type="dxa"/>
              <w:end w:w="90" w:type="dxa"/>
            </w:tcMar>
          </w:tcPr>
          <w:p>
            <w:r>
              <w:rPr>
                <w:sz w:val="14"/>
              </w:rPr>
              <w:t>Pass AAA</w:t>
            </w:r>
          </w:p>
        </w:tc>
        <w:tc>
          <w:tcPr>
            <w:tcW w:type="dxa" w:w="3528"/>
            <w:vAlign w:val="center"/>
            <w:tcMar>
              <w:top w:w="80" w:type="dxa"/>
              <w:start w:w="90" w:type="dxa"/>
              <w:bottom w:w="80" w:type="dxa"/>
              <w:end w:w="90" w:type="dxa"/>
            </w:tcMar>
          </w:tcPr>
          <w:p>
            <w:r>
              <w:rPr>
                <w:sz w:val="14"/>
              </w:rPr>
              <w:t>Status copy.</w:t>
            </w:r>
          </w:p>
        </w:tc>
      </w:tr>
      <w:tr>
        <w:trPr>
          <w:cantSplit w:val="true"/>
        </w:trPr>
        <w:tc>
          <w:tcPr>
            <w:tcW w:type="dxa" w:w="2520"/>
            <w:vAlign w:val="center"/>
            <w:tcMar>
              <w:top w:w="80" w:type="dxa"/>
              <w:start w:w="90" w:type="dxa"/>
              <w:bottom w:w="80" w:type="dxa"/>
              <w:end w:w="90" w:type="dxa"/>
            </w:tcMar>
            <w:shd w:fill="FAFAF9"/>
          </w:tcPr>
          <w:p>
            <w:r>
              <w:rPr>
                <w:sz w:val="14"/>
              </w:rPr>
              <w:t>Warning text on warning bg</w:t>
            </w:r>
          </w:p>
        </w:tc>
        <w:tc>
          <w:tcPr>
            <w:tcW w:type="dxa" w:w="2232"/>
            <w:vAlign w:val="center"/>
            <w:tcMar>
              <w:top w:w="80" w:type="dxa"/>
              <w:start w:w="90" w:type="dxa"/>
              <w:bottom w:w="80" w:type="dxa"/>
              <w:end w:w="90" w:type="dxa"/>
            </w:tcMar>
            <w:shd w:fill="FAFAF9"/>
          </w:tcPr>
          <w:p>
            <w:r>
              <w:rPr>
                <w:sz w:val="14"/>
              </w:rPr>
              <w:t>#6B4700 / #FFF8E6</w:t>
            </w:r>
          </w:p>
        </w:tc>
        <w:tc>
          <w:tcPr>
            <w:tcW w:type="dxa" w:w="1152"/>
            <w:vAlign w:val="center"/>
            <w:tcMar>
              <w:top w:w="80" w:type="dxa"/>
              <w:start w:w="90" w:type="dxa"/>
              <w:bottom w:w="80" w:type="dxa"/>
              <w:end w:w="90" w:type="dxa"/>
            </w:tcMar>
            <w:shd w:fill="FAFAF9"/>
          </w:tcPr>
          <w:p>
            <w:r>
              <w:rPr>
                <w:sz w:val="14"/>
              </w:rPr>
              <w:t>7.85:1</w:t>
            </w:r>
          </w:p>
        </w:tc>
        <w:tc>
          <w:tcPr>
            <w:tcW w:type="dxa" w:w="1440"/>
            <w:vAlign w:val="center"/>
            <w:tcMar>
              <w:top w:w="80" w:type="dxa"/>
              <w:start w:w="90" w:type="dxa"/>
              <w:bottom w:w="80" w:type="dxa"/>
              <w:end w:w="90" w:type="dxa"/>
            </w:tcMar>
            <w:shd w:fill="FAFAF9"/>
          </w:tcPr>
          <w:p>
            <w:r>
              <w:rPr>
                <w:sz w:val="14"/>
              </w:rPr>
              <w:t>Pass AAA</w:t>
            </w:r>
          </w:p>
        </w:tc>
        <w:tc>
          <w:tcPr>
            <w:tcW w:type="dxa" w:w="3528"/>
            <w:vAlign w:val="center"/>
            <w:tcMar>
              <w:top w:w="80" w:type="dxa"/>
              <w:start w:w="90" w:type="dxa"/>
              <w:bottom w:w="80" w:type="dxa"/>
              <w:end w:w="90" w:type="dxa"/>
            </w:tcMar>
            <w:shd w:fill="FAFAF9"/>
          </w:tcPr>
          <w:p>
            <w:r>
              <w:rPr>
                <w:sz w:val="14"/>
              </w:rPr>
              <w:t>Status copy.</w:t>
            </w:r>
          </w:p>
        </w:tc>
      </w:tr>
      <w:tr>
        <w:trPr>
          <w:cantSplit w:val="true"/>
        </w:trPr>
        <w:tc>
          <w:tcPr>
            <w:tcW w:type="dxa" w:w="2520"/>
            <w:vAlign w:val="center"/>
            <w:tcMar>
              <w:top w:w="80" w:type="dxa"/>
              <w:start w:w="90" w:type="dxa"/>
              <w:bottom w:w="80" w:type="dxa"/>
              <w:end w:w="90" w:type="dxa"/>
            </w:tcMar>
          </w:tcPr>
          <w:p>
            <w:r>
              <w:rPr>
                <w:sz w:val="14"/>
              </w:rPr>
              <w:t>Danger text on danger bg</w:t>
            </w:r>
          </w:p>
        </w:tc>
        <w:tc>
          <w:tcPr>
            <w:tcW w:type="dxa" w:w="2232"/>
            <w:vAlign w:val="center"/>
            <w:tcMar>
              <w:top w:w="80" w:type="dxa"/>
              <w:start w:w="90" w:type="dxa"/>
              <w:bottom w:w="80" w:type="dxa"/>
              <w:end w:w="90" w:type="dxa"/>
            </w:tcMar>
          </w:tcPr>
          <w:p>
            <w:r>
              <w:rPr>
                <w:sz w:val="14"/>
              </w:rPr>
              <w:t>#8A1C13 / #FFF1F0</w:t>
            </w:r>
          </w:p>
        </w:tc>
        <w:tc>
          <w:tcPr>
            <w:tcW w:type="dxa" w:w="1152"/>
            <w:vAlign w:val="center"/>
            <w:tcMar>
              <w:top w:w="80" w:type="dxa"/>
              <w:start w:w="90" w:type="dxa"/>
              <w:bottom w:w="80" w:type="dxa"/>
              <w:end w:w="90" w:type="dxa"/>
            </w:tcMar>
          </w:tcPr>
          <w:p>
            <w:r>
              <w:rPr>
                <w:sz w:val="14"/>
              </w:rPr>
              <w:t>8.46:1</w:t>
            </w:r>
          </w:p>
        </w:tc>
        <w:tc>
          <w:tcPr>
            <w:tcW w:type="dxa" w:w="1440"/>
            <w:vAlign w:val="center"/>
            <w:tcMar>
              <w:top w:w="80" w:type="dxa"/>
              <w:start w:w="90" w:type="dxa"/>
              <w:bottom w:w="80" w:type="dxa"/>
              <w:end w:w="90" w:type="dxa"/>
            </w:tcMar>
          </w:tcPr>
          <w:p>
            <w:r>
              <w:rPr>
                <w:sz w:val="14"/>
              </w:rPr>
              <w:t>Pass AAA</w:t>
            </w:r>
          </w:p>
        </w:tc>
        <w:tc>
          <w:tcPr>
            <w:tcW w:type="dxa" w:w="3528"/>
            <w:vAlign w:val="center"/>
            <w:tcMar>
              <w:top w:w="80" w:type="dxa"/>
              <w:start w:w="90" w:type="dxa"/>
              <w:bottom w:w="80" w:type="dxa"/>
              <w:end w:w="90" w:type="dxa"/>
            </w:tcMar>
          </w:tcPr>
          <w:p>
            <w:r>
              <w:rPr>
                <w:sz w:val="14"/>
              </w:rPr>
              <w:t>Error copy.</w:t>
            </w:r>
          </w:p>
        </w:tc>
      </w:tr>
      <w:tr>
        <w:trPr>
          <w:cantSplit w:val="true"/>
        </w:trPr>
        <w:tc>
          <w:tcPr>
            <w:tcW w:type="dxa" w:w="2520"/>
            <w:vAlign w:val="center"/>
            <w:tcMar>
              <w:top w:w="80" w:type="dxa"/>
              <w:start w:w="90" w:type="dxa"/>
              <w:bottom w:w="80" w:type="dxa"/>
              <w:end w:w="90" w:type="dxa"/>
            </w:tcMar>
            <w:shd w:fill="FAFAF9"/>
          </w:tcPr>
          <w:p>
            <w:r>
              <w:rPr>
                <w:sz w:val="14"/>
              </w:rPr>
              <w:t>Info text on info bg</w:t>
            </w:r>
          </w:p>
        </w:tc>
        <w:tc>
          <w:tcPr>
            <w:tcW w:type="dxa" w:w="2232"/>
            <w:vAlign w:val="center"/>
            <w:tcMar>
              <w:top w:w="80" w:type="dxa"/>
              <w:start w:w="90" w:type="dxa"/>
              <w:bottom w:w="80" w:type="dxa"/>
              <w:end w:w="90" w:type="dxa"/>
            </w:tcMar>
            <w:shd w:fill="FAFAF9"/>
          </w:tcPr>
          <w:p>
            <w:r>
              <w:rPr>
                <w:sz w:val="14"/>
              </w:rPr>
              <w:t>#244A6D / #EEF5FB</w:t>
            </w:r>
          </w:p>
        </w:tc>
        <w:tc>
          <w:tcPr>
            <w:tcW w:type="dxa" w:w="1152"/>
            <w:vAlign w:val="center"/>
            <w:tcMar>
              <w:top w:w="80" w:type="dxa"/>
              <w:start w:w="90" w:type="dxa"/>
              <w:bottom w:w="80" w:type="dxa"/>
              <w:end w:w="90" w:type="dxa"/>
            </w:tcMar>
            <w:shd w:fill="FAFAF9"/>
          </w:tcPr>
          <w:p>
            <w:r>
              <w:rPr>
                <w:sz w:val="14"/>
              </w:rPr>
              <w:t>8.39:1</w:t>
            </w:r>
          </w:p>
        </w:tc>
        <w:tc>
          <w:tcPr>
            <w:tcW w:type="dxa" w:w="1440"/>
            <w:vAlign w:val="center"/>
            <w:tcMar>
              <w:top w:w="80" w:type="dxa"/>
              <w:start w:w="90" w:type="dxa"/>
              <w:bottom w:w="80" w:type="dxa"/>
              <w:end w:w="90" w:type="dxa"/>
            </w:tcMar>
            <w:shd w:fill="FAFAF9"/>
          </w:tcPr>
          <w:p>
            <w:r>
              <w:rPr>
                <w:sz w:val="14"/>
              </w:rPr>
              <w:t>Pass AAA</w:t>
            </w:r>
          </w:p>
        </w:tc>
        <w:tc>
          <w:tcPr>
            <w:tcW w:type="dxa" w:w="3528"/>
            <w:vAlign w:val="center"/>
            <w:tcMar>
              <w:top w:w="80" w:type="dxa"/>
              <w:start w:w="90" w:type="dxa"/>
              <w:bottom w:w="80" w:type="dxa"/>
              <w:end w:w="90" w:type="dxa"/>
            </w:tcMar>
            <w:shd w:fill="FAFAF9"/>
          </w:tcPr>
          <w:p>
            <w:r>
              <w:rPr>
                <w:sz w:val="14"/>
              </w:rPr>
              <w:t>Information copy.</w:t>
            </w:r>
          </w:p>
        </w:tc>
      </w:tr>
    </w:tbl>
    <w:p>
      <w:pPr>
        <w:spacing w:after="20"/>
      </w:pPr>
    </w:p>
    <w:p>
      <w:pPr>
        <w:pStyle w:val="ListBullet"/>
      </w:pPr>
      <w:r>
        <w:t>Never use accent-500 with white normal-size text. Use Ink on accent-500/600, or use accent-700 when a white foreground is specifically required.</w:t>
      </w:r>
    </w:p>
    <w:p>
      <w:pPr>
        <w:pStyle w:val="ListBullet"/>
      </w:pPr>
      <w:r>
        <w:t>Neutral-400 is reserved for placeholders and low-priority UI. Do not use it for essential paragraph copy.</w:t>
      </w:r>
    </w:p>
    <w:p>
      <w:pPr>
        <w:pStyle w:val="ListBullet"/>
      </w:pPr>
      <w:r>
        <w:t>Focus visibility must not depend only on a subtle color shift. Use an explicit outline/ring with sufficient contrast.</w:t>
      </w:r>
    </w:p>
    <w:p>
      <w:pPr>
        <w:pStyle w:val="ListBullet"/>
      </w:pPr>
      <w:r>
        <w:t>When text overlays photography or video, place it on a controlled overlay/scrim token or separate surface; do not assume image contrast.</w:t>
      </w:r>
    </w:p>
    <w:p>
      <w:pPr>
        <w:pStyle w:val="Heading1"/>
      </w:pPr>
      <w:r>
        <w:t>7. Codebase implementation contract</w:t>
      </w:r>
    </w:p>
    <w:p>
      <w:pPr>
        <w:pStyle w:val="ListNumber"/>
      </w:pPr>
      <w:r>
        <w:t>Create one canonical primitive palette and one canonical semantic token layer. If multiple styling systems exist, they must resolve to the same semantic source of truth.</w:t>
      </w:r>
    </w:p>
    <w:p>
      <w:pPr>
        <w:pStyle w:val="ListNumber"/>
      </w:pPr>
      <w:r>
        <w:t>Feature/component code must use semantic color tokens. Primitive tokens are permitted only inside theme/design-system definitions and exceptional visualizations that cannot be meaningfully semantic.</w:t>
      </w:r>
    </w:p>
    <w:p>
      <w:pPr>
        <w:pStyle w:val="ListNumber"/>
      </w:pPr>
      <w:r>
        <w:t>Replace every existing UI color usage: hard-coded hex/rgb/hsl/oklch values, arbitrary utility values, framework palette utilities, inline styles, local CSS variables, CSS-module values, and code-owned SVG fill/stroke values.</w:t>
      </w:r>
    </w:p>
    <w:p>
      <w:pPr>
        <w:pStyle w:val="ListNumber"/>
      </w:pPr>
      <w:r>
        <w:t>Preserve layout, typography sizing, behavior, data logic, spacing, and content unless a color-related visual defect requires a minimal adjustment. This migration is not a redesign of structure.</w:t>
      </w:r>
    </w:p>
    <w:p>
      <w:pPr>
        <w:pStyle w:val="ListNumber"/>
      </w:pPr>
      <w:r>
        <w:t>Do not “approximate” old colors. The old visual palette is intentionally being retired. Classify each usage by semantic purpose and map it to the matrix in this document.</w:t>
      </w:r>
    </w:p>
    <w:p>
      <w:pPr>
        <w:pStyle w:val="ListNumber"/>
      </w:pPr>
      <w:r>
        <w:t>Do not invent new colors. If a valid UI case cannot be represented by the matrix, record it as a gap and propose the smallest semantic-token addition before using a new value.</w:t>
      </w:r>
    </w:p>
    <w:p>
      <w:pPr>
        <w:pStyle w:val="ListNumber"/>
      </w:pPr>
      <w:r>
        <w:t>Do not use brass as a substitute for status colors, focus, destructive actions, or ordinary links. Brass is a premium brand accent, not a generic emphasis color.</w:t>
      </w:r>
    </w:p>
    <w:p>
      <w:pPr>
        <w:pStyle w:val="ListNumber"/>
      </w:pPr>
      <w:r>
        <w:t>Do not rainbow-code categories, job types, skills, cards, or sections. Use neutral badges and hierarchy unless color carries genuine semantic meaning.</w:t>
      </w:r>
    </w:p>
    <w:p>
      <w:pPr>
        <w:pStyle w:val="ListNumber"/>
      </w:pPr>
      <w:r>
        <w:t>Keep third-party brand colors only where representing that third party is necessary (for example, a Google sign-in mark). Document each retained exception.</w:t>
      </w:r>
    </w:p>
    <w:p>
      <w:pPr>
        <w:pStyle w:val="ListNumber"/>
      </w:pPr>
      <w:r>
        <w:t>Photographs and raster artwork are not recolored by this migration. Code-controlled overlays, SVG strokes/fills, illustrations, icons, charts, and decorative shapes are in scope.</w:t>
      </w:r>
    </w:p>
    <w:p>
      <w:pPr>
        <w:pStyle w:val="Heading2"/>
      </w:pPr>
      <w:r>
        <w:t>7.1 Canonical token starter</w:t>
      </w:r>
    </w:p>
    <w:p>
      <w:pPr>
        <w:pStyle w:val="Heading3"/>
      </w:pPr>
      <w:r>
        <w:t>Reference only: adapt to the repository styling architecture</w:t>
      </w:r>
    </w:p>
    <w:tbl>
      <w:tblPr>
        <w:tblW w:type="auto" w:w="0"/>
        <w:jc w:val="center"/>
        <w:tblLook w:firstColumn="1" w:firstRow="1" w:lastColumn="0" w:lastRow="0" w:noHBand="0" w:noVBand="1" w:val="04A0"/>
      </w:tblPr>
      <w:tblGrid>
        <w:gridCol w:w="10166"/>
      </w:tblGrid>
      <w:tr>
        <w:tc>
          <w:tcPr>
            <w:tcW w:type="dxa" w:w="10166"/>
            <w:shd w:fill="F4F3F1"/>
            <w:tcMar>
              <w:top w:w="150" w:type="dxa"/>
              <w:start w:w="150" w:type="dxa"/>
              <w:bottom w:w="150" w:type="dxa"/>
              <w:end w:w="150" w:type="dxa"/>
            </w:tcMar>
          </w:tcPr>
          <w:p>
            <w:r>
              <w:rPr>
                <w:rFonts w:ascii="Liberation Mono" w:hAnsi="Liberation Mono"/>
                <w:sz w:val="16"/>
              </w:rPr>
              <w:t>/* Primitive layer */</w:t>
            </w:r>
            <w:r>
              <w:br/>
            </w:r>
            <w:r>
              <w:rPr>
                <w:rFonts w:ascii="Liberation Mono" w:hAnsi="Liberation Mono"/>
                <w:sz w:val="16"/>
              </w:rPr>
              <w:t>:root {</w:t>
            </w:r>
            <w:r>
              <w:br/>
            </w:r>
            <w:r>
              <w:rPr>
                <w:rFonts w:ascii="Liberation Mono" w:hAnsi="Liberation Mono"/>
                <w:sz w:val="16"/>
              </w:rPr>
              <w:t xml:space="preserve">  --color-brand-50: #F5F6F7;</w:t>
            </w:r>
            <w:r>
              <w:br/>
            </w:r>
            <w:r>
              <w:rPr>
                <w:rFonts w:ascii="Liberation Mono" w:hAnsi="Liberation Mono"/>
                <w:sz w:val="16"/>
              </w:rPr>
              <w:t xml:space="preserve">  --color-brand-100: #E8EBEE;</w:t>
            </w:r>
            <w:r>
              <w:br/>
            </w:r>
            <w:r>
              <w:rPr>
                <w:rFonts w:ascii="Liberation Mono" w:hAnsi="Liberation Mono"/>
                <w:sz w:val="16"/>
              </w:rPr>
              <w:t xml:space="preserve">  --color-brand-200: #D1D7DC;</w:t>
            </w:r>
            <w:r>
              <w:br/>
            </w:r>
            <w:r>
              <w:rPr>
                <w:rFonts w:ascii="Liberation Mono" w:hAnsi="Liberation Mono"/>
                <w:sz w:val="16"/>
              </w:rPr>
              <w:t xml:space="preserve">  --color-brand-300: #AFB8C2;</w:t>
            </w:r>
            <w:r>
              <w:br/>
            </w:r>
            <w:r>
              <w:rPr>
                <w:rFonts w:ascii="Liberation Mono" w:hAnsi="Liberation Mono"/>
                <w:sz w:val="16"/>
              </w:rPr>
              <w:t xml:space="preserve">  --color-brand-400: #8492A1;</w:t>
            </w:r>
            <w:r>
              <w:br/>
            </w:r>
            <w:r>
              <w:rPr>
                <w:rFonts w:ascii="Liberation Mono" w:hAnsi="Liberation Mono"/>
                <w:sz w:val="16"/>
              </w:rPr>
              <w:t xml:space="preserve">  --color-brand-500: #5B6E81;</w:t>
            </w:r>
            <w:r>
              <w:br/>
            </w:r>
            <w:r>
              <w:rPr>
                <w:rFonts w:ascii="Liberation Mono" w:hAnsi="Liberation Mono"/>
                <w:sz w:val="16"/>
              </w:rPr>
              <w:t xml:space="preserve">  --color-brand-600: #374D63;</w:t>
            </w:r>
            <w:r>
              <w:br/>
            </w:r>
            <w:r>
              <w:rPr>
                <w:rFonts w:ascii="Liberation Mono" w:hAnsi="Liberation Mono"/>
                <w:sz w:val="16"/>
              </w:rPr>
              <w:t xml:space="preserve">  --color-brand-700: #18324A;</w:t>
            </w:r>
            <w:r>
              <w:br/>
            </w:r>
            <w:r>
              <w:rPr>
                <w:rFonts w:ascii="Liberation Mono" w:hAnsi="Liberation Mono"/>
                <w:sz w:val="16"/>
              </w:rPr>
              <w:t xml:space="preserve">  --color-brand-800: #12283C;</w:t>
            </w:r>
            <w:r>
              <w:br/>
            </w:r>
            <w:r>
              <w:rPr>
                <w:rFonts w:ascii="Liberation Mono" w:hAnsi="Liberation Mono"/>
                <w:sz w:val="16"/>
              </w:rPr>
              <w:t xml:space="preserve">  --color-brand-900: #0C1E2E;</w:t>
            </w:r>
            <w:r>
              <w:br/>
            </w:r>
            <w:r>
              <w:rPr>
                <w:rFonts w:ascii="Liberation Mono" w:hAnsi="Liberation Mono"/>
                <w:sz w:val="16"/>
              </w:rPr>
              <w:t xml:space="preserve">  --color-brand-950: #06121F;</w:t>
            </w:r>
            <w:r>
              <w:br/>
            </w:r>
            <w:r>
              <w:rPr>
                <w:rFonts w:ascii="Liberation Mono" w:hAnsi="Liberation Mono"/>
                <w:sz w:val="16"/>
              </w:rPr>
            </w:r>
            <w:r>
              <w:br/>
            </w:r>
            <w:r>
              <w:rPr>
                <w:rFonts w:ascii="Liberation Mono" w:hAnsi="Liberation Mono"/>
                <w:sz w:val="16"/>
              </w:rPr>
              <w:t xml:space="preserve">  --color-accent-50: #FBF8F4;</w:t>
            </w:r>
            <w:r>
              <w:br/>
            </w:r>
            <w:r>
              <w:rPr>
                <w:rFonts w:ascii="Liberation Mono" w:hAnsi="Liberation Mono"/>
                <w:sz w:val="16"/>
              </w:rPr>
              <w:t xml:space="preserve">  --color-accent-100: #F7F1E9;</w:t>
            </w:r>
            <w:r>
              <w:br/>
            </w:r>
            <w:r>
              <w:rPr>
                <w:rFonts w:ascii="Liberation Mono" w:hAnsi="Liberation Mono"/>
                <w:sz w:val="16"/>
              </w:rPr>
              <w:t xml:space="preserve">  --color-accent-200: #EEE2D4;</w:t>
            </w:r>
            <w:r>
              <w:br/>
            </w:r>
            <w:r>
              <w:rPr>
                <w:rFonts w:ascii="Liberation Mono" w:hAnsi="Liberation Mono"/>
                <w:sz w:val="16"/>
              </w:rPr>
              <w:t xml:space="preserve">  --color-accent-300: #E3CFB7;</w:t>
            </w:r>
            <w:r>
              <w:br/>
            </w:r>
            <w:r>
              <w:rPr>
                <w:rFonts w:ascii="Liberation Mono" w:hAnsi="Liberation Mono"/>
                <w:sz w:val="16"/>
              </w:rPr>
              <w:t xml:space="preserve">  --color-accent-400: #D5B893;</w:t>
            </w:r>
            <w:r>
              <w:br/>
            </w:r>
            <w:r>
              <w:rPr>
                <w:rFonts w:ascii="Liberation Mono" w:hAnsi="Liberation Mono"/>
                <w:sz w:val="16"/>
              </w:rPr>
              <w:t xml:space="preserve">  --color-accent-500: #B8894A;</w:t>
            </w:r>
            <w:r>
              <w:br/>
            </w:r>
            <w:r>
              <w:rPr>
                <w:rFonts w:ascii="Liberation Mono" w:hAnsi="Liberation Mono"/>
                <w:sz w:val="16"/>
              </w:rPr>
              <w:t xml:space="preserve">  --color-accent-600: #A47A41;</w:t>
            </w:r>
            <w:r>
              <w:br/>
            </w:r>
            <w:r>
              <w:rPr>
                <w:rFonts w:ascii="Liberation Mono" w:hAnsi="Liberation Mono"/>
                <w:sz w:val="16"/>
              </w:rPr>
              <w:t xml:space="preserve">  --color-accent-700: #8C6837;</w:t>
            </w:r>
            <w:r>
              <w:br/>
            </w:r>
            <w:r>
              <w:rPr>
                <w:rFonts w:ascii="Liberation Mono" w:hAnsi="Liberation Mono"/>
                <w:sz w:val="16"/>
              </w:rPr>
              <w:t xml:space="preserve">  --color-accent-800: #71532A;</w:t>
            </w:r>
            <w:r>
              <w:br/>
            </w:r>
            <w:r>
              <w:rPr>
                <w:rFonts w:ascii="Liberation Mono" w:hAnsi="Liberation Mono"/>
                <w:sz w:val="16"/>
              </w:rPr>
              <w:t xml:space="preserve">  --color-accent-900: #563E1F;</w:t>
            </w:r>
            <w:r>
              <w:br/>
            </w:r>
            <w:r>
              <w:rPr>
                <w:rFonts w:ascii="Liberation Mono" w:hAnsi="Liberation Mono"/>
                <w:sz w:val="16"/>
              </w:rPr>
              <w:t xml:space="preserve">  --color-accent-950: #3B2A12;</w:t>
            </w:r>
            <w:r>
              <w:br/>
            </w:r>
            <w:r>
              <w:rPr>
                <w:rFonts w:ascii="Liberation Mono" w:hAnsi="Liberation Mono"/>
                <w:sz w:val="16"/>
              </w:rPr>
            </w:r>
            <w:r>
              <w:br/>
            </w:r>
            <w:r>
              <w:rPr>
                <w:rFonts w:ascii="Liberation Mono" w:hAnsi="Liberation Mono"/>
                <w:sz w:val="16"/>
              </w:rPr>
              <w:t xml:space="preserve">  --color-neutral-0: #FFFFFF;</w:t>
            </w:r>
            <w:r>
              <w:br/>
            </w:r>
            <w:r>
              <w:rPr>
                <w:rFonts w:ascii="Liberation Mono" w:hAnsi="Liberation Mono"/>
                <w:sz w:val="16"/>
              </w:rPr>
              <w:t xml:space="preserve">  --color-canvas-warm: #FCFBF8;</w:t>
            </w:r>
            <w:r>
              <w:br/>
            </w:r>
            <w:r>
              <w:rPr>
                <w:rFonts w:ascii="Liberation Mono" w:hAnsi="Liberation Mono"/>
                <w:sz w:val="16"/>
              </w:rPr>
              <w:t xml:space="preserve">  --color-neutral-50: #F4F3F1;</w:t>
            </w:r>
            <w:r>
              <w:br/>
            </w:r>
            <w:r>
              <w:rPr>
                <w:rFonts w:ascii="Liberation Mono" w:hAnsi="Liberation Mono"/>
                <w:sz w:val="16"/>
              </w:rPr>
              <w:t xml:space="preserve">  --color-neutral-100: #EAE9E7;</w:t>
            </w:r>
            <w:r>
              <w:br/>
            </w:r>
            <w:r>
              <w:rPr>
                <w:rFonts w:ascii="Liberation Mono" w:hAnsi="Liberation Mono"/>
                <w:sz w:val="16"/>
              </w:rPr>
              <w:t xml:space="preserve">  --color-neutral-200: #D5D5D3;</w:t>
            </w:r>
            <w:r>
              <w:br/>
            </w:r>
            <w:r>
              <w:rPr>
                <w:rFonts w:ascii="Liberation Mono" w:hAnsi="Liberation Mono"/>
                <w:sz w:val="16"/>
              </w:rPr>
              <w:t xml:space="preserve">  --color-neutral-300: #B4B5B4;</w:t>
            </w:r>
            <w:r>
              <w:br/>
            </w:r>
            <w:r>
              <w:rPr>
                <w:rFonts w:ascii="Liberation Mono" w:hAnsi="Liberation Mono"/>
                <w:sz w:val="16"/>
              </w:rPr>
              <w:t xml:space="preserve">  --color-neutral-400: #8B8C8D;</w:t>
            </w:r>
            <w:r>
              <w:br/>
            </w:r>
            <w:r>
              <w:rPr>
                <w:rFonts w:ascii="Liberation Mono" w:hAnsi="Liberation Mono"/>
                <w:sz w:val="16"/>
              </w:rPr>
              <w:t xml:space="preserve">  --color-neutral-500: #646667;</w:t>
            </w:r>
            <w:r>
              <w:br/>
            </w:r>
            <w:r>
              <w:rPr>
                <w:rFonts w:ascii="Liberation Mono" w:hAnsi="Liberation Mono"/>
                <w:sz w:val="16"/>
              </w:rPr>
              <w:t xml:space="preserve">  --color-neutral-600: #484A4C;</w:t>
            </w:r>
            <w:r>
              <w:br/>
            </w:r>
            <w:r>
              <w:rPr>
                <w:rFonts w:ascii="Liberation Mono" w:hAnsi="Liberation Mono"/>
                <w:sz w:val="16"/>
              </w:rPr>
              <w:t xml:space="preserve">  --color-neutral-700: #313437;</w:t>
            </w:r>
            <w:r>
              <w:br/>
            </w:r>
            <w:r>
              <w:rPr>
                <w:rFonts w:ascii="Liberation Mono" w:hAnsi="Liberation Mono"/>
                <w:sz w:val="16"/>
              </w:rPr>
              <w:t xml:space="preserve">  --color-neutral-800: #222528;</w:t>
            </w:r>
            <w:r>
              <w:br/>
            </w:r>
            <w:r>
              <w:rPr>
                <w:rFonts w:ascii="Liberation Mono" w:hAnsi="Liberation Mono"/>
                <w:sz w:val="16"/>
              </w:rPr>
              <w:t xml:space="preserve">  --color-neutral-900: #171A1D;</w:t>
            </w:r>
            <w:r>
              <w:br/>
            </w:r>
            <w:r>
              <w:rPr>
                <w:rFonts w:ascii="Liberation Mono" w:hAnsi="Liberation Mono"/>
                <w:sz w:val="16"/>
              </w:rPr>
              <w:t xml:space="preserve">  --color-neutral-950: #08090B;</w:t>
            </w:r>
            <w:r>
              <w:br/>
            </w:r>
            <w:r>
              <w:rPr>
                <w:rFonts w:ascii="Liberation Mono" w:hAnsi="Liberation Mono"/>
                <w:sz w:val="16"/>
              </w:rPr>
            </w:r>
            <w:r>
              <w:br/>
            </w:r>
            <w:r>
              <w:rPr>
                <w:rFonts w:ascii="Liberation Mono" w:hAnsi="Liberation Mono"/>
                <w:sz w:val="16"/>
              </w:rPr>
              <w:t xml:space="preserve">  /* Semantic layer - components should consume these */</w:t>
            </w:r>
            <w:r>
              <w:br/>
            </w:r>
            <w:r>
              <w:rPr>
                <w:rFonts w:ascii="Liberation Mono" w:hAnsi="Liberation Mono"/>
                <w:sz w:val="16"/>
              </w:rPr>
              <w:t xml:space="preserve">  --color-bg-canvas: var(--color-canvas-warm);</w:t>
            </w:r>
            <w:r>
              <w:br/>
            </w:r>
            <w:r>
              <w:rPr>
                <w:rFonts w:ascii="Liberation Mono" w:hAnsi="Liberation Mono"/>
                <w:sz w:val="16"/>
              </w:rPr>
              <w:t xml:space="preserve">  --color-bg-surface: var(--color-neutral-0);</w:t>
            </w:r>
            <w:r>
              <w:br/>
            </w:r>
            <w:r>
              <w:rPr>
                <w:rFonts w:ascii="Liberation Mono" w:hAnsi="Liberation Mono"/>
                <w:sz w:val="16"/>
              </w:rPr>
              <w:t xml:space="preserve">  --color-bg-subtle: var(--color-neutral-50);</w:t>
            </w:r>
            <w:r>
              <w:br/>
            </w:r>
            <w:r>
              <w:rPr>
                <w:rFonts w:ascii="Liberation Mono" w:hAnsi="Liberation Mono"/>
                <w:sz w:val="16"/>
              </w:rPr>
              <w:t xml:space="preserve">  --color-bg-inverse: var(--color-brand-900);</w:t>
            </w:r>
            <w:r>
              <w:br/>
            </w:r>
            <w:r>
              <w:rPr>
                <w:rFonts w:ascii="Liberation Mono" w:hAnsi="Liberation Mono"/>
                <w:sz w:val="16"/>
              </w:rPr>
              <w:t xml:space="preserve">  --color-text-primary: var(--color-neutral-900);</w:t>
            </w:r>
            <w:r>
              <w:br/>
            </w:r>
            <w:r>
              <w:rPr>
                <w:rFonts w:ascii="Liberation Mono" w:hAnsi="Liberation Mono"/>
                <w:sz w:val="16"/>
              </w:rPr>
              <w:t xml:space="preserve">  --color-text-secondary: var(--color-neutral-500);</w:t>
            </w:r>
            <w:r>
              <w:br/>
            </w:r>
            <w:r>
              <w:rPr>
                <w:rFonts w:ascii="Liberation Mono" w:hAnsi="Liberation Mono"/>
                <w:sz w:val="16"/>
              </w:rPr>
              <w:t xml:space="preserve">  --color-text-muted: var(--color-neutral-400);</w:t>
            </w:r>
            <w:r>
              <w:br/>
            </w:r>
            <w:r>
              <w:rPr>
                <w:rFonts w:ascii="Liberation Mono" w:hAnsi="Liberation Mono"/>
                <w:sz w:val="16"/>
              </w:rPr>
              <w:t xml:space="preserve">  --color-text-inverse: var(--color-neutral-0);</w:t>
            </w:r>
            <w:r>
              <w:br/>
            </w:r>
            <w:r>
              <w:rPr>
                <w:rFonts w:ascii="Liberation Mono" w:hAnsi="Liberation Mono"/>
                <w:sz w:val="16"/>
              </w:rPr>
              <w:t xml:space="preserve">  --color-text-brand: var(--color-brand-700);</w:t>
            </w:r>
            <w:r>
              <w:br/>
            </w:r>
            <w:r>
              <w:rPr>
                <w:rFonts w:ascii="Liberation Mono" w:hAnsi="Liberation Mono"/>
                <w:sz w:val="16"/>
              </w:rPr>
              <w:t xml:space="preserve">  --color-text-accent: var(--color-accent-800);</w:t>
            </w:r>
            <w:r>
              <w:br/>
            </w:r>
            <w:r>
              <w:rPr>
                <w:rFonts w:ascii="Liberation Mono" w:hAnsi="Liberation Mono"/>
                <w:sz w:val="16"/>
              </w:rPr>
              <w:t xml:space="preserve">  --color-border-subtle: var(--color-neutral-100);</w:t>
            </w:r>
            <w:r>
              <w:br/>
            </w:r>
            <w:r>
              <w:rPr>
                <w:rFonts w:ascii="Liberation Mono" w:hAnsi="Liberation Mono"/>
                <w:sz w:val="16"/>
              </w:rPr>
              <w:t xml:space="preserve">  --color-border-default: var(--color-neutral-200);</w:t>
            </w:r>
            <w:r>
              <w:br/>
            </w:r>
            <w:r>
              <w:rPr>
                <w:rFonts w:ascii="Liberation Mono" w:hAnsi="Liberation Mono"/>
                <w:sz w:val="16"/>
              </w:rPr>
              <w:t xml:space="preserve">  --color-border-strong: var(--color-neutral-300);</w:t>
            </w:r>
            <w:r>
              <w:br/>
            </w:r>
            <w:r>
              <w:rPr>
                <w:rFonts w:ascii="Liberation Mono" w:hAnsi="Liberation Mono"/>
                <w:sz w:val="16"/>
              </w:rPr>
              <w:t xml:space="preserve">  --color-focus-ring: var(--color-brand-400);</w:t>
            </w:r>
            <w:r>
              <w:br/>
            </w:r>
            <w:r>
              <w:rPr>
                <w:rFonts w:ascii="Liberation Mono" w:hAnsi="Liberation Mono"/>
                <w:sz w:val="16"/>
              </w:rPr>
              <w:t xml:space="preserve">  --color-action-primary: var(--color-brand-700);</w:t>
            </w:r>
            <w:r>
              <w:br/>
            </w:r>
            <w:r>
              <w:rPr>
                <w:rFonts w:ascii="Liberation Mono" w:hAnsi="Liberation Mono"/>
                <w:sz w:val="16"/>
              </w:rPr>
              <w:t xml:space="preserve">  --color-action-primary-hover: var(--color-brand-800);</w:t>
            </w:r>
            <w:r>
              <w:br/>
            </w:r>
            <w:r>
              <w:rPr>
                <w:rFonts w:ascii="Liberation Mono" w:hAnsi="Liberation Mono"/>
                <w:sz w:val="16"/>
              </w:rPr>
              <w:t xml:space="preserve">  --color-action-primary-active: var(--color-brand-900);</w:t>
            </w:r>
            <w:r>
              <w:br/>
            </w:r>
            <w:r>
              <w:rPr>
                <w:rFonts w:ascii="Liberation Mono" w:hAnsi="Liberation Mono"/>
                <w:sz w:val="16"/>
              </w:rPr>
              <w:t xml:space="preserve">  --color-action-accent: var(--color-accent-500);</w:t>
            </w:r>
            <w:r>
              <w:br/>
            </w:r>
            <w:r>
              <w:rPr>
                <w:rFonts w:ascii="Liberation Mono" w:hAnsi="Liberation Mono"/>
                <w:sz w:val="16"/>
              </w:rPr>
              <w:t xml:space="preserve">  --color-action-accent-hover: var(--color-accent-600);</w:t>
            </w:r>
            <w:r>
              <w:br/>
            </w:r>
            <w:r>
              <w:rPr>
                <w:rFonts w:ascii="Liberation Mono" w:hAnsi="Liberation Mono"/>
                <w:sz w:val="16"/>
              </w:rPr>
              <w:t>}</w:t>
            </w:r>
          </w:p>
        </w:tc>
      </w:tr>
    </w:tbl>
    <w:p/>
    <w:p>
      <w:pPr>
        <w:pStyle w:val="Heading1"/>
      </w:pPr>
      <w:r>
        <w:t>8. Migration sequence and acceptance gates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08"/>
            <w:shd w:fill="18324A"/>
            <w:vAlign w:val="center"/>
            <w:tcMar>
              <w:top w:w="90" w:type="dxa"/>
              <w:start w:w="90" w:type="dxa"/>
              <w:bottom w:w="90" w:type="dxa"/>
              <w:end w:w="90" w:type="dxa"/>
            </w:tcMar>
          </w:tcPr>
          <w:p>
            <w:pPr>
              <w:jc w:val="left"/>
            </w:pPr>
            <w:r>
              <w:rPr>
                <w:b/>
                <w:color w:val="FFFFFF"/>
                <w:sz w:val="17"/>
              </w:rPr>
              <w:t>Stage</w:t>
            </w:r>
          </w:p>
        </w:tc>
        <w:tc>
          <w:tcPr>
            <w:tcW w:type="dxa" w:w="1944"/>
            <w:shd w:fill="18324A"/>
            <w:vAlign w:val="center"/>
            <w:tcMar>
              <w:top w:w="90" w:type="dxa"/>
              <w:start w:w="90" w:type="dxa"/>
              <w:bottom w:w="90" w:type="dxa"/>
              <w:end w:w="90" w:type="dxa"/>
            </w:tcMar>
          </w:tcPr>
          <w:p>
            <w:pPr>
              <w:jc w:val="left"/>
            </w:pPr>
            <w:r>
              <w:rPr>
                <w:b/>
                <w:color w:val="FFFFFF"/>
                <w:sz w:val="17"/>
              </w:rPr>
              <w:t>Objective</w:t>
            </w:r>
          </w:p>
        </w:tc>
        <w:tc>
          <w:tcPr>
            <w:tcW w:type="dxa" w:w="4536"/>
            <w:shd w:fill="18324A"/>
            <w:vAlign w:val="center"/>
            <w:tcMar>
              <w:top w:w="90" w:type="dxa"/>
              <w:start w:w="90" w:type="dxa"/>
              <w:bottom w:w="90" w:type="dxa"/>
              <w:end w:w="90" w:type="dxa"/>
            </w:tcMar>
          </w:tcPr>
          <w:p>
            <w:pPr>
              <w:jc w:val="left"/>
            </w:pPr>
            <w:r>
              <w:rPr>
                <w:b/>
                <w:color w:val="FFFFFF"/>
                <w:sz w:val="17"/>
              </w:rPr>
              <w:t>Scope</w:t>
            </w:r>
          </w:p>
        </w:tc>
        <w:tc>
          <w:tcPr>
            <w:tcW w:type="dxa" w:w="3672"/>
            <w:shd w:fill="18324A"/>
            <w:vAlign w:val="center"/>
            <w:tcMar>
              <w:top w:w="90" w:type="dxa"/>
              <w:start w:w="90" w:type="dxa"/>
              <w:bottom w:w="90" w:type="dxa"/>
              <w:end w:w="90" w:type="dxa"/>
            </w:tcMar>
          </w:tcPr>
          <w:p>
            <w:pPr>
              <w:jc w:val="left"/>
            </w:pPr>
            <w:r>
              <w:rPr>
                <w:b/>
                <w:color w:val="FFFFFF"/>
                <w:sz w:val="17"/>
              </w:rPr>
              <w:t>Exit gate</w:t>
            </w:r>
          </w:p>
        </w:tc>
      </w:tr>
      <w:tr>
        <w:trPr>
          <w:cantSplit w:val="true"/>
        </w:trPr>
        <w:tc>
          <w:tcPr>
            <w:tcW w:type="dxa" w:w="1008"/>
            <w:vAlign w:val="center"/>
            <w:tcMar>
              <w:top w:w="80" w:type="dxa"/>
              <w:start w:w="90" w:type="dxa"/>
              <w:bottom w:w="80" w:type="dxa"/>
              <w:end w:w="90" w:type="dxa"/>
            </w:tcMar>
          </w:tcPr>
          <w:p>
            <w:r>
              <w:rPr>
                <w:sz w:val="15"/>
              </w:rPr>
              <w:t>Stage 0</w:t>
            </w:r>
          </w:p>
        </w:tc>
        <w:tc>
          <w:tcPr>
            <w:tcW w:type="dxa" w:w="1944"/>
            <w:vAlign w:val="center"/>
            <w:tcMar>
              <w:top w:w="80" w:type="dxa"/>
              <w:start w:w="90" w:type="dxa"/>
              <w:bottom w:w="80" w:type="dxa"/>
              <w:end w:w="90" w:type="dxa"/>
            </w:tcMar>
          </w:tcPr>
          <w:p>
            <w:r>
              <w:rPr>
                <w:sz w:val="15"/>
              </w:rPr>
              <w:t>Repository color audit</w:t>
            </w:r>
          </w:p>
        </w:tc>
        <w:tc>
          <w:tcPr>
            <w:tcW w:type="dxa" w:w="4536"/>
            <w:vAlign w:val="center"/>
            <w:tcMar>
              <w:top w:w="80" w:type="dxa"/>
              <w:start w:w="90" w:type="dxa"/>
              <w:bottom w:w="80" w:type="dxa"/>
              <w:end w:w="90" w:type="dxa"/>
            </w:tcMar>
          </w:tcPr>
          <w:p>
            <w:r>
              <w:rPr>
                <w:sz w:val="15"/>
              </w:rPr>
              <w:t>Inventory all color definitions/usages and identify styling architecture. No visual changes.</w:t>
            </w:r>
          </w:p>
        </w:tc>
        <w:tc>
          <w:tcPr>
            <w:tcW w:type="dxa" w:w="3672"/>
            <w:vAlign w:val="center"/>
            <w:tcMar>
              <w:top w:w="80" w:type="dxa"/>
              <w:start w:w="90" w:type="dxa"/>
              <w:bottom w:w="80" w:type="dxa"/>
              <w:end w:w="90" w:type="dxa"/>
            </w:tcMar>
          </w:tcPr>
          <w:p>
            <w:r>
              <w:rPr>
                <w:sz w:val="15"/>
              </w:rPr>
              <w:t>Audit report + migration map + baseline screenshots/tests.</w:t>
            </w:r>
          </w:p>
        </w:tc>
      </w:tr>
      <w:tr>
        <w:trPr>
          <w:cantSplit w:val="true"/>
        </w:trPr>
        <w:tc>
          <w:tcPr>
            <w:tcW w:type="dxa" w:w="1008"/>
            <w:vAlign w:val="center"/>
            <w:tcMar>
              <w:top w:w="80" w:type="dxa"/>
              <w:start w:w="90" w:type="dxa"/>
              <w:bottom w:w="80" w:type="dxa"/>
              <w:end w:w="90" w:type="dxa"/>
            </w:tcMar>
            <w:shd w:fill="FAFAF9"/>
          </w:tcPr>
          <w:p>
            <w:r>
              <w:rPr>
                <w:sz w:val="15"/>
              </w:rPr>
              <w:t>Stage 1</w:t>
            </w:r>
          </w:p>
        </w:tc>
        <w:tc>
          <w:tcPr>
            <w:tcW w:type="dxa" w:w="1944"/>
            <w:vAlign w:val="center"/>
            <w:tcMar>
              <w:top w:w="80" w:type="dxa"/>
              <w:start w:w="90" w:type="dxa"/>
              <w:bottom w:w="80" w:type="dxa"/>
              <w:end w:w="90" w:type="dxa"/>
            </w:tcMar>
            <w:shd w:fill="FAFAF9"/>
          </w:tcPr>
          <w:p>
            <w:r>
              <w:rPr>
                <w:sz w:val="15"/>
              </w:rPr>
              <w:t>Token foundation</w:t>
            </w:r>
          </w:p>
        </w:tc>
        <w:tc>
          <w:tcPr>
            <w:tcW w:type="dxa" w:w="4536"/>
            <w:vAlign w:val="center"/>
            <w:tcMar>
              <w:top w:w="80" w:type="dxa"/>
              <w:start w:w="90" w:type="dxa"/>
              <w:bottom w:w="80" w:type="dxa"/>
              <w:end w:w="90" w:type="dxa"/>
            </w:tcMar>
            <w:shd w:fill="FAFAF9"/>
          </w:tcPr>
          <w:p>
            <w:r>
              <w:rPr>
                <w:sz w:val="15"/>
              </w:rPr>
              <w:t>Introduce primitive + semantic tokens and framework bindings without broad component migration.</w:t>
            </w:r>
          </w:p>
        </w:tc>
        <w:tc>
          <w:tcPr>
            <w:tcW w:type="dxa" w:w="3672"/>
            <w:vAlign w:val="center"/>
            <w:tcMar>
              <w:top w:w="80" w:type="dxa"/>
              <w:start w:w="90" w:type="dxa"/>
              <w:bottom w:w="80" w:type="dxa"/>
              <w:end w:w="90" w:type="dxa"/>
            </w:tcMar>
            <w:shd w:fill="FAFAF9"/>
          </w:tcPr>
          <w:p>
            <w:r>
              <w:rPr>
                <w:sz w:val="15"/>
              </w:rPr>
              <w:t>Canonical token source; build/test passes; token names documented.</w:t>
            </w:r>
          </w:p>
        </w:tc>
      </w:tr>
      <w:tr>
        <w:trPr>
          <w:cantSplit w:val="true"/>
        </w:trPr>
        <w:tc>
          <w:tcPr>
            <w:tcW w:type="dxa" w:w="1008"/>
            <w:vAlign w:val="center"/>
            <w:tcMar>
              <w:top w:w="80" w:type="dxa"/>
              <w:start w:w="90" w:type="dxa"/>
              <w:bottom w:w="80" w:type="dxa"/>
              <w:end w:w="90" w:type="dxa"/>
            </w:tcMar>
          </w:tcPr>
          <w:p>
            <w:r>
              <w:rPr>
                <w:sz w:val="15"/>
              </w:rPr>
              <w:t>Stage 2</w:t>
            </w:r>
          </w:p>
        </w:tc>
        <w:tc>
          <w:tcPr>
            <w:tcW w:type="dxa" w:w="1944"/>
            <w:vAlign w:val="center"/>
            <w:tcMar>
              <w:top w:w="80" w:type="dxa"/>
              <w:start w:w="90" w:type="dxa"/>
              <w:bottom w:w="80" w:type="dxa"/>
              <w:end w:w="90" w:type="dxa"/>
            </w:tcMar>
          </w:tcPr>
          <w:p>
            <w:r>
              <w:rPr>
                <w:sz w:val="15"/>
              </w:rPr>
              <w:t>Global shell and structural surfaces</w:t>
            </w:r>
          </w:p>
        </w:tc>
        <w:tc>
          <w:tcPr>
            <w:tcW w:type="dxa" w:w="4536"/>
            <w:vAlign w:val="center"/>
            <w:tcMar>
              <w:top w:w="80" w:type="dxa"/>
              <w:start w:w="90" w:type="dxa"/>
              <w:bottom w:w="80" w:type="dxa"/>
              <w:end w:w="90" w:type="dxa"/>
            </w:tcMar>
          </w:tcPr>
          <w:p>
            <w:r>
              <w:rPr>
                <w:sz w:val="15"/>
              </w:rPr>
              <w:t>Migrate body, page backgrounds, typography color, sections, cards, header/footer, dividers.</w:t>
            </w:r>
          </w:p>
        </w:tc>
        <w:tc>
          <w:tcPr>
            <w:tcW w:type="dxa" w:w="3672"/>
            <w:vAlign w:val="center"/>
            <w:tcMar>
              <w:top w:w="80" w:type="dxa"/>
              <w:start w:w="90" w:type="dxa"/>
              <w:bottom w:w="80" w:type="dxa"/>
              <w:end w:w="90" w:type="dxa"/>
            </w:tcMar>
          </w:tcPr>
          <w:p>
            <w:r>
              <w:rPr>
                <w:sz w:val="15"/>
              </w:rPr>
              <w:t>No legacy colors in migrated structural files; visual hierarchy matches matrix.</w:t>
            </w:r>
          </w:p>
        </w:tc>
      </w:tr>
      <w:tr>
        <w:trPr>
          <w:cantSplit w:val="true"/>
        </w:trPr>
        <w:tc>
          <w:tcPr>
            <w:tcW w:type="dxa" w:w="1008"/>
            <w:vAlign w:val="center"/>
            <w:tcMar>
              <w:top w:w="80" w:type="dxa"/>
              <w:start w:w="90" w:type="dxa"/>
              <w:bottom w:w="80" w:type="dxa"/>
              <w:end w:w="90" w:type="dxa"/>
            </w:tcMar>
            <w:shd w:fill="FAFAF9"/>
          </w:tcPr>
          <w:p>
            <w:r>
              <w:rPr>
                <w:sz w:val="15"/>
              </w:rPr>
              <w:t>Stage 3</w:t>
            </w:r>
          </w:p>
        </w:tc>
        <w:tc>
          <w:tcPr>
            <w:tcW w:type="dxa" w:w="1944"/>
            <w:vAlign w:val="center"/>
            <w:tcMar>
              <w:top w:w="80" w:type="dxa"/>
              <w:start w:w="90" w:type="dxa"/>
              <w:bottom w:w="80" w:type="dxa"/>
              <w:end w:w="90" w:type="dxa"/>
            </w:tcMar>
            <w:shd w:fill="FAFAF9"/>
          </w:tcPr>
          <w:p>
            <w:r>
              <w:rPr>
                <w:sz w:val="15"/>
              </w:rPr>
              <w:t>Interactive controls and forms</w:t>
            </w:r>
          </w:p>
        </w:tc>
        <w:tc>
          <w:tcPr>
            <w:tcW w:type="dxa" w:w="4536"/>
            <w:vAlign w:val="center"/>
            <w:tcMar>
              <w:top w:w="80" w:type="dxa"/>
              <w:start w:w="90" w:type="dxa"/>
              <w:bottom w:w="80" w:type="dxa"/>
              <w:end w:w="90" w:type="dxa"/>
            </w:tcMar>
            <w:shd w:fill="FAFAF9"/>
          </w:tcPr>
          <w:p>
            <w:r>
              <w:rPr>
                <w:sz w:val="15"/>
              </w:rPr>
              <w:t>Migrate buttons, links, nav states, inputs, selects, checkboxes, focus/disabled/error states.</w:t>
            </w:r>
          </w:p>
        </w:tc>
        <w:tc>
          <w:tcPr>
            <w:tcW w:type="dxa" w:w="3672"/>
            <w:vAlign w:val="center"/>
            <w:tcMar>
              <w:top w:w="80" w:type="dxa"/>
              <w:start w:w="90" w:type="dxa"/>
              <w:bottom w:w="80" w:type="dxa"/>
              <w:end w:w="90" w:type="dxa"/>
            </w:tcMar>
            <w:shd w:fill="FAFAF9"/>
          </w:tcPr>
          <w:p>
            <w:r>
              <w:rPr>
                <w:sz w:val="15"/>
              </w:rPr>
              <w:t>All interaction states mapped; keyboard focus verified; contrast checked.</w:t>
            </w:r>
          </w:p>
        </w:tc>
      </w:tr>
      <w:tr>
        <w:trPr>
          <w:cantSplit w:val="true"/>
        </w:trPr>
        <w:tc>
          <w:tcPr>
            <w:tcW w:type="dxa" w:w="1008"/>
            <w:vAlign w:val="center"/>
            <w:tcMar>
              <w:top w:w="80" w:type="dxa"/>
              <w:start w:w="90" w:type="dxa"/>
              <w:bottom w:w="80" w:type="dxa"/>
              <w:end w:w="90" w:type="dxa"/>
            </w:tcMar>
          </w:tcPr>
          <w:p>
            <w:r>
              <w:rPr>
                <w:sz w:val="15"/>
              </w:rPr>
              <w:t>Stage 4</w:t>
            </w:r>
          </w:p>
        </w:tc>
        <w:tc>
          <w:tcPr>
            <w:tcW w:type="dxa" w:w="1944"/>
            <w:vAlign w:val="center"/>
            <w:tcMar>
              <w:top w:w="80" w:type="dxa"/>
              <w:start w:w="90" w:type="dxa"/>
              <w:bottom w:w="80" w:type="dxa"/>
              <w:end w:w="90" w:type="dxa"/>
            </w:tcMar>
          </w:tcPr>
          <w:p>
            <w:r>
              <w:rPr>
                <w:sz w:val="15"/>
              </w:rPr>
              <w:t>Domain/data surfaces</w:t>
            </w:r>
          </w:p>
        </w:tc>
        <w:tc>
          <w:tcPr>
            <w:tcW w:type="dxa" w:w="4536"/>
            <w:vAlign w:val="center"/>
            <w:tcMar>
              <w:top w:w="80" w:type="dxa"/>
              <w:start w:w="90" w:type="dxa"/>
              <w:bottom w:w="80" w:type="dxa"/>
              <w:end w:w="90" w:type="dxa"/>
            </w:tcMar>
          </w:tcPr>
          <w:p>
            <w:r>
              <w:rPr>
                <w:sz w:val="15"/>
              </w:rPr>
              <w:t>Migrate job cards, filters, badges, tabs, tables/lists, pagination, status messages, modals/popovers/toasts.</w:t>
            </w:r>
          </w:p>
        </w:tc>
        <w:tc>
          <w:tcPr>
            <w:tcW w:type="dxa" w:w="3672"/>
            <w:vAlign w:val="center"/>
            <w:tcMar>
              <w:top w:w="80" w:type="dxa"/>
              <w:start w:w="90" w:type="dxa"/>
              <w:bottom w:w="80" w:type="dxa"/>
              <w:end w:w="90" w:type="dxa"/>
            </w:tcMar>
          </w:tcPr>
          <w:p>
            <w:r>
              <w:rPr>
                <w:sz w:val="15"/>
              </w:rPr>
              <w:t>No decorative rainbow categories; semantic status colors used correctly.</w:t>
            </w:r>
          </w:p>
        </w:tc>
      </w:tr>
      <w:tr>
        <w:trPr>
          <w:cantSplit w:val="true"/>
        </w:trPr>
        <w:tc>
          <w:tcPr>
            <w:tcW w:type="dxa" w:w="1008"/>
            <w:vAlign w:val="center"/>
            <w:tcMar>
              <w:top w:w="80" w:type="dxa"/>
              <w:start w:w="90" w:type="dxa"/>
              <w:bottom w:w="80" w:type="dxa"/>
              <w:end w:w="90" w:type="dxa"/>
            </w:tcMar>
            <w:shd w:fill="FAFAF9"/>
          </w:tcPr>
          <w:p>
            <w:r>
              <w:rPr>
                <w:sz w:val="15"/>
              </w:rPr>
              <w:t>Stage 5</w:t>
            </w:r>
          </w:p>
        </w:tc>
        <w:tc>
          <w:tcPr>
            <w:tcW w:type="dxa" w:w="1944"/>
            <w:vAlign w:val="center"/>
            <w:tcMar>
              <w:top w:w="80" w:type="dxa"/>
              <w:start w:w="90" w:type="dxa"/>
              <w:bottom w:w="80" w:type="dxa"/>
              <w:end w:w="90" w:type="dxa"/>
            </w:tcMar>
            <w:shd w:fill="FAFAF9"/>
          </w:tcPr>
          <w:p>
            <w:r>
              <w:rPr>
                <w:sz w:val="15"/>
              </w:rPr>
              <w:t>Full cleanup and enforcement</w:t>
            </w:r>
          </w:p>
        </w:tc>
        <w:tc>
          <w:tcPr>
            <w:tcW w:type="dxa" w:w="4536"/>
            <w:vAlign w:val="center"/>
            <w:tcMar>
              <w:top w:w="80" w:type="dxa"/>
              <w:start w:w="90" w:type="dxa"/>
              <w:bottom w:w="80" w:type="dxa"/>
              <w:end w:w="90" w:type="dxa"/>
            </w:tcMar>
            <w:shd w:fill="FAFAF9"/>
          </w:tcPr>
          <w:p>
            <w:r>
              <w:rPr>
                <w:sz w:val="15"/>
              </w:rPr>
              <w:t>Remove remaining legacy colors, dead variables/utilities, normalize SVGs/icons, document exceptions.</w:t>
            </w:r>
          </w:p>
        </w:tc>
        <w:tc>
          <w:tcPr>
            <w:tcW w:type="dxa" w:w="3672"/>
            <w:vAlign w:val="center"/>
            <w:tcMar>
              <w:top w:w="80" w:type="dxa"/>
              <w:start w:w="90" w:type="dxa"/>
              <w:bottom w:w="80" w:type="dxa"/>
              <w:end w:w="90" w:type="dxa"/>
            </w:tcMar>
            <w:shd w:fill="FAFAF9"/>
          </w:tcPr>
          <w:p>
            <w:r>
              <w:rPr>
                <w:sz w:val="15"/>
              </w:rPr>
              <w:t>Repo-wide search finds no unauthorized color usage.</w:t>
            </w:r>
          </w:p>
        </w:tc>
      </w:tr>
      <w:tr>
        <w:trPr>
          <w:cantSplit w:val="true"/>
        </w:trPr>
        <w:tc>
          <w:tcPr>
            <w:tcW w:type="dxa" w:w="1008"/>
            <w:vAlign w:val="center"/>
            <w:tcMar>
              <w:top w:w="80" w:type="dxa"/>
              <w:start w:w="90" w:type="dxa"/>
              <w:bottom w:w="80" w:type="dxa"/>
              <w:end w:w="90" w:type="dxa"/>
            </w:tcMar>
          </w:tcPr>
          <w:p>
            <w:r>
              <w:rPr>
                <w:sz w:val="15"/>
              </w:rPr>
              <w:t>Stage 6</w:t>
            </w:r>
          </w:p>
        </w:tc>
        <w:tc>
          <w:tcPr>
            <w:tcW w:type="dxa" w:w="1944"/>
            <w:vAlign w:val="center"/>
            <w:tcMar>
              <w:top w:w="80" w:type="dxa"/>
              <w:start w:w="90" w:type="dxa"/>
              <w:bottom w:w="80" w:type="dxa"/>
              <w:end w:w="90" w:type="dxa"/>
            </w:tcMar>
          </w:tcPr>
          <w:p>
            <w:r>
              <w:rPr>
                <w:sz w:val="15"/>
              </w:rPr>
              <w:t>Regression and visual verification</w:t>
            </w:r>
          </w:p>
        </w:tc>
        <w:tc>
          <w:tcPr>
            <w:tcW w:type="dxa" w:w="4536"/>
            <w:vAlign w:val="center"/>
            <w:tcMar>
              <w:top w:w="80" w:type="dxa"/>
              <w:start w:w="90" w:type="dxa"/>
              <w:bottom w:w="80" w:type="dxa"/>
              <w:end w:w="90" w:type="dxa"/>
            </w:tcMar>
          </w:tcPr>
          <w:p>
            <w:r>
              <w:rPr>
                <w:sz w:val="15"/>
              </w:rPr>
              <w:t>Run responsive visual QA, accessibility/contrast checks, tests/build, and compare key routes.</w:t>
            </w:r>
          </w:p>
        </w:tc>
        <w:tc>
          <w:tcPr>
            <w:tcW w:type="dxa" w:w="3672"/>
            <w:vAlign w:val="center"/>
            <w:tcMar>
              <w:top w:w="80" w:type="dxa"/>
              <w:start w:w="90" w:type="dxa"/>
              <w:bottom w:w="80" w:type="dxa"/>
              <w:end w:w="90" w:type="dxa"/>
            </w:tcMar>
          </w:tcPr>
          <w:p>
            <w:r>
              <w:rPr>
                <w:sz w:val="15"/>
              </w:rPr>
              <w:t>Migration complete with evidence and exception log.</w:t>
            </w:r>
          </w:p>
        </w:tc>
      </w:tr>
    </w:tbl>
    <w:p>
      <w:pPr>
        <w:spacing w:after="20"/>
      </w:pPr>
    </w:p>
    <w:p>
      <w:pPr>
        <w:pStyle w:val="Heading1"/>
      </w:pPr>
      <w:r>
        <w:t>9. Master coding-agent orchestration prompt</w:t>
      </w:r>
    </w:p>
    <w:p>
      <w:pPr>
        <w:pStyle w:val="Heading3"/>
      </w:pPr>
      <w:r>
        <w:t>Master prompt</w:t>
      </w:r>
    </w:p>
    <w:tbl>
      <w:tblPr>
        <w:tblW w:type="auto" w:w="0"/>
        <w:jc w:val="center"/>
        <w:tblLook w:firstColumn="1" w:firstRow="1" w:lastColumn="0" w:lastRow="0" w:noHBand="0" w:noVBand="1" w:val="04A0"/>
      </w:tblPr>
      <w:tblGrid>
        <w:gridCol w:w="10166"/>
      </w:tblGrid>
      <w:tr>
        <w:tc>
          <w:tcPr>
            <w:tcW w:type="dxa" w:w="10166"/>
            <w:shd w:fill="F4F3F1"/>
            <w:tcMar>
              <w:top w:w="150" w:type="dxa"/>
              <w:start w:w="150" w:type="dxa"/>
              <w:bottom w:w="150" w:type="dxa"/>
              <w:end w:w="150" w:type="dxa"/>
            </w:tcMar>
          </w:tcPr>
          <w:p>
            <w:r>
              <w:rPr>
                <w:rFonts w:ascii="Liberation Mono" w:hAnsi="Liberation Mono"/>
                <w:sz w:val="16"/>
              </w:rPr>
              <w:t>You are migrating the Rolemino web application from scattered/ad-hoc color usage to the authoritative “Midnight + Brass” design-system color foundation defined in the accompanying Rolemino Color System Foundation document.</w:t>
            </w:r>
            <w:r>
              <w:br/>
            </w:r>
            <w:r>
              <w:rPr>
                <w:rFonts w:ascii="Liberation Mono" w:hAnsi="Liberation Mono"/>
                <w:sz w:val="16"/>
              </w:rPr>
            </w:r>
            <w:r>
              <w:br/>
            </w:r>
            <w:r>
              <w:rPr>
                <w:rFonts w:ascii="Liberation Mono" w:hAnsi="Liberation Mono"/>
                <w:sz w:val="16"/>
              </w:rPr>
              <w:t>PRIMARY OBJECTIVE</w:t>
            </w:r>
            <w:r>
              <w:br/>
            </w:r>
            <w:r>
              <w:rPr>
                <w:rFonts w:ascii="Liberation Mono" w:hAnsi="Liberation Mono"/>
                <w:sz w:val="16"/>
              </w:rPr>
              <w:t>Replace ALL code-owned current UI color usage with a structured primitive -&gt; semantic -&gt; component color system. The finished application must no longer derive appearance from arbitrary hex values, framework palette colors, arbitrary Tailwind values, one-off CSS variables, or local component color choices.</w:t>
            </w:r>
            <w:r>
              <w:br/>
            </w:r>
            <w:r>
              <w:rPr>
                <w:rFonts w:ascii="Liberation Mono" w:hAnsi="Liberation Mono"/>
                <w:sz w:val="16"/>
              </w:rPr>
            </w:r>
            <w:r>
              <w:br/>
            </w:r>
            <w:r>
              <w:rPr>
                <w:rFonts w:ascii="Liberation Mono" w:hAnsi="Liberation Mono"/>
                <w:sz w:val="16"/>
              </w:rPr>
              <w:t>NON-NEGOTIABLES</w:t>
            </w:r>
            <w:r>
              <w:br/>
            </w:r>
            <w:r>
              <w:rPr>
                <w:rFonts w:ascii="Liberation Mono" w:hAnsi="Liberation Mono"/>
                <w:sz w:val="16"/>
              </w:rPr>
              <w:t>1. Read the master color matrix before modifying code. Treat it as the design authority.</w:t>
            </w:r>
            <w:r>
              <w:br/>
            </w:r>
            <w:r>
              <w:rPr>
                <w:rFonts w:ascii="Liberation Mono" w:hAnsi="Liberation Mono"/>
                <w:sz w:val="16"/>
              </w:rPr>
              <w:t>2. Inspect the repository before deciding implementation details. Determine framework, CSS architecture, Tailwind version/configuration if present, component library, theme provider, CSS modules, global CSS, CSS-in-JS, SVG strategy, charting libraries, and any existing design-token layer. Do not assume a stack.</w:t>
            </w:r>
            <w:r>
              <w:br/>
            </w:r>
            <w:r>
              <w:rPr>
                <w:rFonts w:ascii="Liberation Mono" w:hAnsi="Liberation Mono"/>
                <w:sz w:val="16"/>
              </w:rPr>
              <w:t>3. Preserve application behavior, content, data flow, layout structure, spacing, and typography sizing. This task changes color architecture and color application, not product functionality.</w:t>
            </w:r>
            <w:r>
              <w:br/>
            </w:r>
            <w:r>
              <w:rPr>
                <w:rFonts w:ascii="Liberation Mono" w:hAnsi="Liberation Mono"/>
                <w:sz w:val="16"/>
              </w:rPr>
              <w:t>4. Components consume semantic tokens. Primitive tokens live in the theme/design-system foundation. Do not replace old hard-coded values with new hard-coded values in components.</w:t>
            </w:r>
            <w:r>
              <w:br/>
            </w:r>
            <w:r>
              <w:rPr>
                <w:rFonts w:ascii="Liberation Mono" w:hAnsi="Liberation Mono"/>
                <w:sz w:val="16"/>
              </w:rPr>
              <w:t>5. Do not invent colors. If a legitimate case is not covered by the matrix, record a gap and propose the minimum semantic-token addition before implementing it.</w:t>
            </w:r>
            <w:r>
              <w:br/>
            </w:r>
            <w:r>
              <w:rPr>
                <w:rFonts w:ascii="Liberation Mono" w:hAnsi="Liberation Mono"/>
                <w:sz w:val="16"/>
              </w:rPr>
              <w:t>6. Brass is a rare premium accent. Do not use it for default links, validation, focus, destructive actions, generic icons, or broad page backgrounds.</w:t>
            </w:r>
            <w:r>
              <w:br/>
            </w:r>
            <w:r>
              <w:rPr>
                <w:rFonts w:ascii="Liberation Mono" w:hAnsi="Liberation Mono"/>
                <w:sz w:val="16"/>
              </w:rPr>
              <w:t>7. Use functional success/warning/danger/info colors only for actual semantic feedback/status. Do not rainbow-code categories, skills, job cards, or sections.</w:t>
            </w:r>
            <w:r>
              <w:br/>
            </w:r>
            <w:r>
              <w:rPr>
                <w:rFonts w:ascii="Liberation Mono" w:hAnsi="Liberation Mono"/>
                <w:sz w:val="16"/>
              </w:rPr>
              <w:t>8. Retain third-party brand colors only when required to represent that brand accurately; document each exception. Photographic/raster image colors are out of scope, but code-controlled overlays, inline SVGs, icon fills/strokes, illustrations, and chart colors are in scope.</w:t>
            </w:r>
            <w:r>
              <w:br/>
            </w:r>
            <w:r>
              <w:rPr>
                <w:rFonts w:ascii="Liberation Mono" w:hAnsi="Liberation Mono"/>
                <w:sz w:val="16"/>
              </w:rPr>
              <w:t>9. Maintain or improve WCAG AA contrast. Keyboard focus must be visibly discernible.</w:t>
            </w:r>
            <w:r>
              <w:br/>
            </w:r>
            <w:r>
              <w:rPr>
                <w:rFonts w:ascii="Liberation Mono" w:hAnsi="Liberation Mono"/>
                <w:sz w:val="16"/>
              </w:rPr>
              <w:t>10. Do not proceed through all stages in one uncontrolled pass. Execute the staged prompts in order and stop at each stage exit gate.</w:t>
            </w:r>
            <w:r>
              <w:br/>
            </w:r>
            <w:r>
              <w:rPr>
                <w:rFonts w:ascii="Liberation Mono" w:hAnsi="Liberation Mono"/>
                <w:sz w:val="16"/>
              </w:rPr>
            </w:r>
            <w:r>
              <w:br/>
            </w:r>
            <w:r>
              <w:rPr>
                <w:rFonts w:ascii="Liberation Mono" w:hAnsi="Liberation Mono"/>
                <w:sz w:val="16"/>
              </w:rPr>
              <w:t>REPOSITORY-WIDE COLOR AUDIT PATTERNS</w:t>
            </w:r>
            <w:r>
              <w:br/>
            </w:r>
            <w:r>
              <w:rPr>
                <w:rFonts w:ascii="Liberation Mono" w:hAnsi="Liberation Mono"/>
                <w:sz w:val="16"/>
              </w:rPr>
              <w:t>Search for: hex values; rgb()/rgba(); hsl()/hsla(); oklch()/lab()/lch(); CSS named colors; inline style color/background/border/fill/stroke; Tailwind/framework palette utilities (bg-*, text-*, border-*, ring-*, outline-*, fill-*, stroke-*, divide-*, placeholder-*); arbitrary color utilities; gradients; shadows containing color; local CSS variables; theme objects; SVG fill/stroke; chart palettes; status/badge variants; pseudo-state colors (hover/focus/active/disabled/visited); opacity overlays.</w:t>
            </w:r>
            <w:r>
              <w:br/>
            </w:r>
            <w:r>
              <w:rPr>
                <w:rFonts w:ascii="Liberation Mono" w:hAnsi="Liberation Mono"/>
                <w:sz w:val="16"/>
              </w:rPr>
            </w:r>
            <w:r>
              <w:br/>
            </w:r>
            <w:r>
              <w:rPr>
                <w:rFonts w:ascii="Liberation Mono" w:hAnsi="Liberation Mono"/>
                <w:sz w:val="16"/>
              </w:rPr>
              <w:t>DEFINITION OF DONE</w:t>
            </w:r>
            <w:r>
              <w:br/>
            </w:r>
            <w:r>
              <w:rPr>
                <w:rFonts w:ascii="Liberation Mono" w:hAnsi="Liberation Mono"/>
                <w:sz w:val="16"/>
              </w:rPr>
              <w:t>- A single canonical primitive palette and semantic token layer exists.</w:t>
            </w:r>
            <w:r>
              <w:br/>
            </w:r>
            <w:r>
              <w:rPr>
                <w:rFonts w:ascii="Liberation Mono" w:hAnsi="Liberation Mono"/>
                <w:sz w:val="16"/>
              </w:rPr>
              <w:t>- Every code-owned UI color maps through approved design tokens, except documented third-party/technical exceptions.</w:t>
            </w:r>
            <w:r>
              <w:br/>
            </w:r>
            <w:r>
              <w:rPr>
                <w:rFonts w:ascii="Liberation Mono" w:hAnsi="Liberation Mono"/>
                <w:sz w:val="16"/>
              </w:rPr>
              <w:t>- All existing scattered/legacy color usage has been replaced or removed.</w:t>
            </w:r>
            <w:r>
              <w:br/>
            </w:r>
            <w:r>
              <w:rPr>
                <w:rFonts w:ascii="Liberation Mono" w:hAnsi="Liberation Mono"/>
                <w:sz w:val="16"/>
              </w:rPr>
              <w:t>- Key components implement explicit default/hover/active/focus/disabled/error states from the matrix.</w:t>
            </w:r>
            <w:r>
              <w:br/>
            </w:r>
            <w:r>
              <w:rPr>
                <w:rFonts w:ascii="Liberation Mono" w:hAnsi="Liberation Mono"/>
                <w:sz w:val="16"/>
              </w:rPr>
              <w:t>- Build, lint, typecheck, automated tests, and relevant visual checks pass.</w:t>
            </w:r>
            <w:r>
              <w:br/>
            </w:r>
            <w:r>
              <w:rPr>
                <w:rFonts w:ascii="Liberation Mono" w:hAnsi="Liberation Mono"/>
                <w:sz w:val="16"/>
              </w:rPr>
              <w:t>- Representative desktop/mobile routes are visually reviewed.</w:t>
            </w:r>
            <w:r>
              <w:br/>
            </w:r>
            <w:r>
              <w:rPr>
                <w:rFonts w:ascii="Liberation Mono" w:hAnsi="Liberation Mono"/>
                <w:sz w:val="16"/>
              </w:rPr>
              <w:t>- A final search proves there are no unauthorized color literals/utilities left.</w:t>
            </w:r>
            <w:r>
              <w:br/>
            </w:r>
            <w:r>
              <w:rPr>
                <w:rFonts w:ascii="Liberation Mono" w:hAnsi="Liberation Mono"/>
                <w:sz w:val="16"/>
              </w:rPr>
              <w:t>- Documentation identifies the token source of truth, usage rules, and approved exceptions.</w:t>
            </w:r>
            <w:r>
              <w:br/>
            </w:r>
            <w:r>
              <w:rPr>
                <w:rFonts w:ascii="Liberation Mono" w:hAnsi="Liberation Mono"/>
                <w:sz w:val="16"/>
              </w:rPr>
            </w:r>
            <w:r>
              <w:br/>
            </w:r>
            <w:r>
              <w:rPr>
                <w:rFonts w:ascii="Liberation Mono" w:hAnsi="Liberation Mono"/>
                <w:sz w:val="16"/>
              </w:rPr>
              <w:t>Use the six stage prompts that follow as the implementation procedure.</w:t>
            </w:r>
          </w:p>
        </w:tc>
      </w:tr>
    </w:tbl>
    <w:p/>
    <w:p>
      <w:pPr>
        <w:pStyle w:val="Heading1"/>
      </w:pPr>
      <w:r>
        <w:t>10. Staged implementation prompts</w:t>
      </w:r>
    </w:p>
    <w:p>
      <w:pPr>
        <w:pStyle w:val="Heading3"/>
      </w:pPr>
      <w:r>
        <w:t>Stage 0 prompt — Audit</w:t>
      </w:r>
    </w:p>
    <w:tbl>
      <w:tblPr>
        <w:tblW w:type="auto" w:w="0"/>
        <w:jc w:val="center"/>
        <w:tblLook w:firstColumn="1" w:firstRow="1" w:lastColumn="0" w:lastRow="0" w:noHBand="0" w:noVBand="1" w:val="04A0"/>
      </w:tblPr>
      <w:tblGrid>
        <w:gridCol w:w="10166"/>
      </w:tblGrid>
      <w:tr>
        <w:tc>
          <w:tcPr>
            <w:tcW w:type="dxa" w:w="10166"/>
            <w:shd w:fill="F4F3F1"/>
            <w:tcMar>
              <w:top w:w="150" w:type="dxa"/>
              <w:start w:w="150" w:type="dxa"/>
              <w:bottom w:w="150" w:type="dxa"/>
              <w:end w:w="150" w:type="dxa"/>
            </w:tcMar>
          </w:tcPr>
          <w:p>
            <w:r>
              <w:rPr>
                <w:rFonts w:ascii="Liberation Mono" w:hAnsi="Liberation Mono"/>
                <w:sz w:val="16"/>
              </w:rPr>
              <w:t>STAGE 0 — REPOSITORY COLOR AUDIT AND MIGRATION PLAN</w:t>
            </w:r>
            <w:r>
              <w:br/>
            </w:r>
            <w:r>
              <w:rPr>
                <w:rFonts w:ascii="Liberation Mono" w:hAnsi="Liberation Mono"/>
                <w:sz w:val="16"/>
              </w:rPr>
            </w:r>
            <w:r>
              <w:br/>
            </w:r>
            <w:r>
              <w:rPr>
                <w:rFonts w:ascii="Liberation Mono" w:hAnsi="Liberation Mono"/>
                <w:sz w:val="16"/>
              </w:rPr>
              <w:t>Goal: Understand every current color source and usage before changing visual output. Do not perform broad color migration in this stage.</w:t>
            </w:r>
            <w:r>
              <w:br/>
            </w:r>
            <w:r>
              <w:rPr>
                <w:rFonts w:ascii="Liberation Mono" w:hAnsi="Liberation Mono"/>
                <w:sz w:val="16"/>
              </w:rPr>
            </w:r>
            <w:r>
              <w:br/>
            </w:r>
            <w:r>
              <w:rPr>
                <w:rFonts w:ascii="Liberation Mono" w:hAnsi="Liberation Mono"/>
                <w:sz w:val="16"/>
              </w:rPr>
              <w:t>Tasks:</w:t>
            </w:r>
            <w:r>
              <w:br/>
            </w:r>
            <w:r>
              <w:rPr>
                <w:rFonts w:ascii="Liberation Mono" w:hAnsi="Liberation Mono"/>
                <w:sz w:val="16"/>
              </w:rPr>
              <w:t>- Inspect the repository architecture and identify the actual styling stack and theming entry points.</w:t>
            </w:r>
            <w:r>
              <w:br/>
            </w:r>
            <w:r>
              <w:rPr>
                <w:rFonts w:ascii="Liberation Mono" w:hAnsi="Liberation Mono"/>
                <w:sz w:val="16"/>
              </w:rPr>
              <w:t>- Inventory global styles, Tailwind/config/theme files, component-library theme variables, CSS modules, styled components/CSS-in-JS, inline styles, SVG/illustration colors, chart palettes, and third-party UI integrations.</w:t>
            </w:r>
            <w:r>
              <w:br/>
            </w:r>
            <w:r>
              <w:rPr>
                <w:rFonts w:ascii="Liberation Mono" w:hAnsi="Liberation Mono"/>
                <w:sz w:val="16"/>
              </w:rPr>
              <w:t>- Run repository-wide searches for all color forms: hex, rgb/rgba, hsl/hsla, oklch/lab/lch, CSS names, framework palette utilities, arbitrary-value utilities, gradients, shadows with color, fill/stroke, ring/outline, placeholder and selection colors.</w:t>
            </w:r>
            <w:r>
              <w:br/>
            </w:r>
            <w:r>
              <w:rPr>
                <w:rFonts w:ascii="Liberation Mono" w:hAnsi="Liberation Mono"/>
                <w:sz w:val="16"/>
              </w:rPr>
              <w:t>- Group findings by semantic purpose: canvas/surface, text, border, action, interaction state, status, data visualization, decorative, third-party brand, unknown.</w:t>
            </w:r>
            <w:r>
              <w:br/>
            </w:r>
            <w:r>
              <w:rPr>
                <w:rFonts w:ascii="Liberation Mono" w:hAnsi="Liberation Mono"/>
                <w:sz w:val="16"/>
              </w:rPr>
              <w:t>- Identify duplicate colors and visually equivalent usages that should collapse to one semantic token.</w:t>
            </w:r>
            <w:r>
              <w:br/>
            </w:r>
            <w:r>
              <w:rPr>
                <w:rFonts w:ascii="Liberation Mono" w:hAnsi="Liberation Mono"/>
                <w:sz w:val="16"/>
              </w:rPr>
              <w:t>- Identify current components/routes that are highest risk for visual regression.</w:t>
            </w:r>
            <w:r>
              <w:br/>
            </w:r>
            <w:r>
              <w:rPr>
                <w:rFonts w:ascii="Liberation Mono" w:hAnsi="Liberation Mono"/>
                <w:sz w:val="16"/>
              </w:rPr>
              <w:t>- Capture or otherwise establish a baseline for representative routes at desktop and mobile widths.</w:t>
            </w:r>
            <w:r>
              <w:br/>
            </w:r>
            <w:r>
              <w:rPr>
                <w:rFonts w:ascii="Liberation Mono" w:hAnsi="Liberation Mono"/>
                <w:sz w:val="16"/>
              </w:rPr>
              <w:t>- Produce a migration map: current usage -&gt; intended semantic token from the Rolemino matrix. For ambiguous cases, explain the classification; do not invent a token silently.</w:t>
            </w:r>
            <w:r>
              <w:br/>
            </w:r>
            <w:r>
              <w:rPr>
                <w:rFonts w:ascii="Liberation Mono" w:hAnsi="Liberation Mono"/>
                <w:sz w:val="16"/>
              </w:rPr>
            </w:r>
            <w:r>
              <w:br/>
            </w:r>
            <w:r>
              <w:rPr>
                <w:rFonts w:ascii="Liberation Mono" w:hAnsi="Liberation Mono"/>
                <w:sz w:val="16"/>
              </w:rPr>
              <w:t>Deliverables:</w:t>
            </w:r>
            <w:r>
              <w:br/>
            </w:r>
            <w:r>
              <w:rPr>
                <w:rFonts w:ascii="Liberation Mono" w:hAnsi="Liberation Mono"/>
                <w:sz w:val="16"/>
              </w:rPr>
              <w:t>1. Styling architecture summary.</w:t>
            </w:r>
            <w:r>
              <w:br/>
            </w:r>
            <w:r>
              <w:rPr>
                <w:rFonts w:ascii="Liberation Mono" w:hAnsi="Liberation Mono"/>
                <w:sz w:val="16"/>
              </w:rPr>
              <w:t>2. Color inventory with file/path references and usage counts where practical.</w:t>
            </w:r>
            <w:r>
              <w:br/>
            </w:r>
            <w:r>
              <w:rPr>
                <w:rFonts w:ascii="Liberation Mono" w:hAnsi="Liberation Mono"/>
                <w:sz w:val="16"/>
              </w:rPr>
              <w:t>3. Migration map grouped by semantic role.</w:t>
            </w:r>
            <w:r>
              <w:br/>
            </w:r>
            <w:r>
              <w:rPr>
                <w:rFonts w:ascii="Liberation Mono" w:hAnsi="Liberation Mono"/>
                <w:sz w:val="16"/>
              </w:rPr>
              <w:t>4. Third-party/asset exceptions list.</w:t>
            </w:r>
            <w:r>
              <w:br/>
            </w:r>
            <w:r>
              <w:rPr>
                <w:rFonts w:ascii="Liberation Mono" w:hAnsi="Liberation Mono"/>
                <w:sz w:val="16"/>
              </w:rPr>
              <w:t>5. High-risk component/route list.</w:t>
            </w:r>
            <w:r>
              <w:br/>
            </w:r>
            <w:r>
              <w:rPr>
                <w:rFonts w:ascii="Liberation Mono" w:hAnsi="Liberation Mono"/>
                <w:sz w:val="16"/>
              </w:rPr>
              <w:t>6. Recommended exact source-of-truth location for primitive and semantic tokens.</w:t>
            </w:r>
            <w:r>
              <w:br/>
            </w:r>
            <w:r>
              <w:rPr>
                <w:rFonts w:ascii="Liberation Mono" w:hAnsi="Liberation Mono"/>
                <w:sz w:val="16"/>
              </w:rPr>
            </w:r>
            <w:r>
              <w:br/>
            </w:r>
            <w:r>
              <w:rPr>
                <w:rFonts w:ascii="Liberation Mono" w:hAnsi="Liberation Mono"/>
                <w:sz w:val="16"/>
              </w:rPr>
              <w:t>Exit gate:</w:t>
            </w:r>
            <w:r>
              <w:br/>
            </w:r>
            <w:r>
              <w:rPr>
                <w:rFonts w:ascii="Liberation Mono" w:hAnsi="Liberation Mono"/>
                <w:sz w:val="16"/>
              </w:rPr>
              <w:t>Do not proceed to Stage 1 until the audit accounts for all major color sources and there is a credible mapping for each category. Make no unrelated refactors.</w:t>
            </w:r>
          </w:p>
        </w:tc>
      </w:tr>
    </w:tbl>
    <w:p/>
    <w:p>
      <w:pPr>
        <w:pStyle w:val="Heading3"/>
      </w:pPr>
      <w:r>
        <w:t>Stage 1 prompt — Token foundation</w:t>
      </w:r>
    </w:p>
    <w:tbl>
      <w:tblPr>
        <w:tblW w:type="auto" w:w="0"/>
        <w:jc w:val="center"/>
        <w:tblLook w:firstColumn="1" w:firstRow="1" w:lastColumn="0" w:lastRow="0" w:noHBand="0" w:noVBand="1" w:val="04A0"/>
      </w:tblPr>
      <w:tblGrid>
        <w:gridCol w:w="10166"/>
      </w:tblGrid>
      <w:tr>
        <w:tc>
          <w:tcPr>
            <w:tcW w:type="dxa" w:w="10166"/>
            <w:shd w:fill="F4F3F1"/>
            <w:tcMar>
              <w:top w:w="150" w:type="dxa"/>
              <w:start w:w="150" w:type="dxa"/>
              <w:bottom w:w="150" w:type="dxa"/>
              <w:end w:w="150" w:type="dxa"/>
            </w:tcMar>
          </w:tcPr>
          <w:p>
            <w:r>
              <w:rPr>
                <w:rFonts w:ascii="Liberation Mono" w:hAnsi="Liberation Mono"/>
                <w:sz w:val="16"/>
              </w:rPr>
              <w:t>STAGE 1 — ESTABLISH THE TOKEN FOUNDATION</w:t>
            </w:r>
            <w:r>
              <w:br/>
            </w:r>
            <w:r>
              <w:rPr>
                <w:rFonts w:ascii="Liberation Mono" w:hAnsi="Liberation Mono"/>
                <w:sz w:val="16"/>
              </w:rPr>
            </w:r>
            <w:r>
              <w:br/>
            </w:r>
            <w:r>
              <w:rPr>
                <w:rFonts w:ascii="Liberation Mono" w:hAnsi="Liberation Mono"/>
                <w:sz w:val="16"/>
              </w:rPr>
              <w:t>Goal: Implement the Rolemino Midnight + Brass primitive and semantic token layers in the repository’s native styling architecture, without yet performing a broad component rewrite.</w:t>
            </w:r>
            <w:r>
              <w:br/>
            </w:r>
            <w:r>
              <w:rPr>
                <w:rFonts w:ascii="Liberation Mono" w:hAnsi="Liberation Mono"/>
                <w:sz w:val="16"/>
              </w:rPr>
            </w:r>
            <w:r>
              <w:br/>
            </w:r>
            <w:r>
              <w:rPr>
                <w:rFonts w:ascii="Liberation Mono" w:hAnsi="Liberation Mono"/>
                <w:sz w:val="16"/>
              </w:rPr>
              <w:t>Tasks:</w:t>
            </w:r>
            <w:r>
              <w:br/>
            </w:r>
            <w:r>
              <w:rPr>
                <w:rFonts w:ascii="Liberation Mono" w:hAnsi="Liberation Mono"/>
                <w:sz w:val="16"/>
              </w:rPr>
              <w:t>- Use the master matrix values exactly. Do not regenerate or tweak the palette.</w:t>
            </w:r>
            <w:r>
              <w:br/>
            </w:r>
            <w:r>
              <w:rPr>
                <w:rFonts w:ascii="Liberation Mono" w:hAnsi="Liberation Mono"/>
                <w:sz w:val="16"/>
              </w:rPr>
              <w:t>- Create the primitive Midnight, Brass, neutral, canvas, and functional-status values in one canonical location.</w:t>
            </w:r>
            <w:r>
              <w:br/>
            </w:r>
            <w:r>
              <w:rPr>
                <w:rFonts w:ascii="Liberation Mono" w:hAnsi="Liberation Mono"/>
                <w:sz w:val="16"/>
              </w:rPr>
              <w:t>- Create semantic tokens for backgrounds, text, borders, focus, actions, selection, accent, and statuses as specified by the matrix.</w:t>
            </w:r>
            <w:r>
              <w:br/>
            </w:r>
            <w:r>
              <w:rPr>
                <w:rFonts w:ascii="Liberation Mono" w:hAnsi="Liberation Mono"/>
                <w:sz w:val="16"/>
              </w:rPr>
              <w:t>- If Tailwind exists, bind semantic utilities to CSS variables/theme tokens. Prefer semantic names such as bg-canvas, text-primary, border-default, action-primary over raw palette-number utilities in feature code. Adapt correctly to the detected Tailwind version; do not assume v3/v4 configuration syntax.</w:t>
            </w:r>
            <w:r>
              <w:br/>
            </w:r>
            <w:r>
              <w:rPr>
                <w:rFonts w:ascii="Liberation Mono" w:hAnsi="Liberation Mono"/>
                <w:sz w:val="16"/>
              </w:rPr>
              <w:t>- If shadcn or another component system exists, map its base semantic variables to the Rolemino semantic layer rather than maintaining a parallel palette.</w:t>
            </w:r>
            <w:r>
              <w:br/>
            </w:r>
            <w:r>
              <w:rPr>
                <w:rFonts w:ascii="Liberation Mono" w:hAnsi="Liberation Mono"/>
                <w:sz w:val="16"/>
              </w:rPr>
              <w:t>- If an existing theme provider exists, integrate rather than introducing a competing theme system.</w:t>
            </w:r>
            <w:r>
              <w:br/>
            </w:r>
            <w:r>
              <w:rPr>
                <w:rFonts w:ascii="Liberation Mono" w:hAnsi="Liberation Mono"/>
                <w:sz w:val="16"/>
              </w:rPr>
              <w:t>- Preserve any existing dark-mode capability only if the application already supports it; migrate it coherently or document why it must be deferred. Do not create a new dark mode merely because tokens are being introduced.</w:t>
            </w:r>
            <w:r>
              <w:br/>
            </w:r>
            <w:r>
              <w:rPr>
                <w:rFonts w:ascii="Liberation Mono" w:hAnsi="Liberation Mono"/>
                <w:sz w:val="16"/>
              </w:rPr>
              <w:t>- Add short developer documentation explaining primitive vs semantic usage and the prohibition on arbitrary colors.</w:t>
            </w:r>
            <w:r>
              <w:br/>
            </w:r>
            <w:r>
              <w:rPr>
                <w:rFonts w:ascii="Liberation Mono" w:hAnsi="Liberation Mono"/>
                <w:sz w:val="16"/>
              </w:rPr>
            </w:r>
            <w:r>
              <w:br/>
            </w:r>
            <w:r>
              <w:rPr>
                <w:rFonts w:ascii="Liberation Mono" w:hAnsi="Liberation Mono"/>
                <w:sz w:val="16"/>
              </w:rPr>
              <w:t>Verification:</w:t>
            </w:r>
            <w:r>
              <w:br/>
            </w:r>
            <w:r>
              <w:rPr>
                <w:rFonts w:ascii="Liberation Mono" w:hAnsi="Liberation Mono"/>
                <w:sz w:val="16"/>
              </w:rPr>
              <w:t>- Build/typecheck/lint relevant targets.</w:t>
            </w:r>
            <w:r>
              <w:br/>
            </w:r>
            <w:r>
              <w:rPr>
                <w:rFonts w:ascii="Liberation Mono" w:hAnsi="Liberation Mono"/>
                <w:sz w:val="16"/>
              </w:rPr>
              <w:t>- Confirm token values resolve correctly in the browser.</w:t>
            </w:r>
            <w:r>
              <w:br/>
            </w:r>
            <w:r>
              <w:rPr>
                <w:rFonts w:ascii="Liberation Mono" w:hAnsi="Liberation Mono"/>
                <w:sz w:val="16"/>
              </w:rPr>
              <w:t>- Confirm no global visual change is caused accidentally beyond any minimal base-token wiring intentionally performed.</w:t>
            </w:r>
            <w:r>
              <w:br/>
            </w:r>
            <w:r>
              <w:rPr>
                <w:rFonts w:ascii="Liberation Mono" w:hAnsi="Liberation Mono"/>
                <w:sz w:val="16"/>
              </w:rPr>
            </w:r>
            <w:r>
              <w:br/>
            </w:r>
            <w:r>
              <w:rPr>
                <w:rFonts w:ascii="Liberation Mono" w:hAnsi="Liberation Mono"/>
                <w:sz w:val="16"/>
              </w:rPr>
              <w:t>Exit gate:</w:t>
            </w:r>
            <w:r>
              <w:br/>
            </w:r>
            <w:r>
              <w:rPr>
                <w:rFonts w:ascii="Liberation Mono" w:hAnsi="Liberation Mono"/>
                <w:sz w:val="16"/>
              </w:rPr>
              <w:t>The token source of truth is stable, documented, and framework-integrated. No duplicate competing color system has been introduced.</w:t>
            </w:r>
          </w:p>
        </w:tc>
      </w:tr>
    </w:tbl>
    <w:p/>
    <w:p>
      <w:pPr>
        <w:pStyle w:val="Heading3"/>
      </w:pPr>
      <w:r>
        <w:t>Stage 2 prompt — Global shell and surfaces</w:t>
      </w:r>
    </w:p>
    <w:tbl>
      <w:tblPr>
        <w:tblW w:type="auto" w:w="0"/>
        <w:jc w:val="center"/>
        <w:tblLook w:firstColumn="1" w:firstRow="1" w:lastColumn="0" w:lastRow="0" w:noHBand="0" w:noVBand="1" w:val="04A0"/>
      </w:tblPr>
      <w:tblGrid>
        <w:gridCol w:w="10166"/>
      </w:tblGrid>
      <w:tr>
        <w:tc>
          <w:tcPr>
            <w:tcW w:type="dxa" w:w="10166"/>
            <w:shd w:fill="F4F3F1"/>
            <w:tcMar>
              <w:top w:w="150" w:type="dxa"/>
              <w:start w:w="150" w:type="dxa"/>
              <w:bottom w:w="150" w:type="dxa"/>
              <w:end w:w="150" w:type="dxa"/>
            </w:tcMar>
          </w:tcPr>
          <w:p>
            <w:r>
              <w:rPr>
                <w:rFonts w:ascii="Liberation Mono" w:hAnsi="Liberation Mono"/>
                <w:sz w:val="16"/>
              </w:rPr>
              <w:t>STAGE 2 — GLOBAL SHELL, TYPOGRAPHY COLOR, AND STRUCTURAL SURFACES</w:t>
            </w:r>
            <w:r>
              <w:br/>
            </w:r>
            <w:r>
              <w:rPr>
                <w:rFonts w:ascii="Liberation Mono" w:hAnsi="Liberation Mono"/>
                <w:sz w:val="16"/>
              </w:rPr>
            </w:r>
            <w:r>
              <w:br/>
            </w:r>
            <w:r>
              <w:rPr>
                <w:rFonts w:ascii="Liberation Mono" w:hAnsi="Liberation Mono"/>
                <w:sz w:val="16"/>
              </w:rPr>
              <w:t>Goal: Replace legacy color usage in the broad visual skeleton before touching detailed interactive components.</w:t>
            </w:r>
            <w:r>
              <w:br/>
            </w:r>
            <w:r>
              <w:rPr>
                <w:rFonts w:ascii="Liberation Mono" w:hAnsi="Liberation Mono"/>
                <w:sz w:val="16"/>
              </w:rPr>
            </w:r>
            <w:r>
              <w:br/>
            </w:r>
            <w:r>
              <w:rPr>
                <w:rFonts w:ascii="Liberation Mono" w:hAnsi="Liberation Mono"/>
                <w:sz w:val="16"/>
              </w:rPr>
              <w:t>Migrate in this order:</w:t>
            </w:r>
            <w:r>
              <w:br/>
            </w:r>
            <w:r>
              <w:rPr>
                <w:rFonts w:ascii="Liberation Mono" w:hAnsi="Liberation Mono"/>
                <w:sz w:val="16"/>
              </w:rPr>
              <w:t>1. html/body/app root and page canvas -&gt; bg-canvas.</w:t>
            </w:r>
            <w:r>
              <w:br/>
            </w:r>
            <w:r>
              <w:rPr>
                <w:rFonts w:ascii="Liberation Mono" w:hAnsi="Liberation Mono"/>
                <w:sz w:val="16"/>
              </w:rPr>
              <w:t>2. Default text and heading color -&gt; text-primary; supporting copy -&gt; text-secondary.</w:t>
            </w:r>
            <w:r>
              <w:br/>
            </w:r>
            <w:r>
              <w:rPr>
                <w:rFonts w:ascii="Liberation Mono" w:hAnsi="Liberation Mono"/>
                <w:sz w:val="16"/>
              </w:rPr>
              <w:t>3. Default/alternate page sections -&gt; bg-canvas or bg-subtle according to structural hierarchy.</w:t>
            </w:r>
            <w:r>
              <w:br/>
            </w:r>
            <w:r>
              <w:rPr>
                <w:rFonts w:ascii="Liberation Mono" w:hAnsi="Liberation Mono"/>
                <w:sz w:val="16"/>
              </w:rPr>
              <w:t>4. Cards/content panels -&gt; bg-surface + border-default; internal separators -&gt; border-subtle.</w:t>
            </w:r>
            <w:r>
              <w:br/>
            </w:r>
            <w:r>
              <w:rPr>
                <w:rFonts w:ascii="Liberation Mono" w:hAnsi="Liberation Mono"/>
                <w:sz w:val="16"/>
              </w:rPr>
              <w:t>5. Header/navigation shell -&gt; light surface/canvas with appropriate border; migrate nav text states where safe.</w:t>
            </w:r>
            <w:r>
              <w:br/>
            </w:r>
            <w:r>
              <w:rPr>
                <w:rFonts w:ascii="Liberation Mono" w:hAnsi="Liberation Mono"/>
                <w:sz w:val="16"/>
              </w:rPr>
              <w:t>6. Dark feature/CTA/footer surfaces -&gt; bg-inverse + text-inverse, used sparingly.</w:t>
            </w:r>
            <w:r>
              <w:br/>
            </w:r>
            <w:r>
              <w:rPr>
                <w:rFonts w:ascii="Liberation Mono" w:hAnsi="Liberation Mono"/>
                <w:sz w:val="16"/>
              </w:rPr>
              <w:t>7. Global icons, dividers, overlays, skeletons, and decorative brand details -&gt; matching semantic tokens.</w:t>
            </w:r>
            <w:r>
              <w:br/>
            </w:r>
            <w:r>
              <w:rPr>
                <w:rFonts w:ascii="Liberation Mono" w:hAnsi="Liberation Mono"/>
                <w:sz w:val="16"/>
              </w:rPr>
              <w:t>8. Replace global gradients that conflict with the new system. Avoid introducing new gradients unless explicitly justified by the matrix; default direction is flat, restrained surfaces.</w:t>
            </w:r>
            <w:r>
              <w:br/>
            </w:r>
            <w:r>
              <w:rPr>
                <w:rFonts w:ascii="Liberation Mono" w:hAnsi="Liberation Mono"/>
                <w:sz w:val="16"/>
              </w:rPr>
            </w:r>
            <w:r>
              <w:br/>
            </w:r>
            <w:r>
              <w:rPr>
                <w:rFonts w:ascii="Liberation Mono" w:hAnsi="Liberation Mono"/>
                <w:sz w:val="16"/>
              </w:rPr>
              <w:t>Rules:</w:t>
            </w:r>
            <w:r>
              <w:br/>
            </w:r>
            <w:r>
              <w:rPr>
                <w:rFonts w:ascii="Liberation Mono" w:hAnsi="Liberation Mono"/>
                <w:sz w:val="16"/>
              </w:rPr>
              <w:t>- Do not turn all headings navy; default headings are Ink/text-primary.</w:t>
            </w:r>
            <w:r>
              <w:br/>
            </w:r>
            <w:r>
              <w:rPr>
                <w:rFonts w:ascii="Liberation Mono" w:hAnsi="Liberation Mono"/>
                <w:sz w:val="16"/>
              </w:rPr>
              <w:t>- Do not use pure white as the default entire page canvas; Warm Ivory is the normal canvas. White indicates a surface/elevation layer.</w:t>
            </w:r>
            <w:r>
              <w:br/>
            </w:r>
            <w:r>
              <w:rPr>
                <w:rFonts w:ascii="Liberation Mono" w:hAnsi="Liberation Mono"/>
                <w:sz w:val="16"/>
              </w:rPr>
              <w:t>- Brass may appear only as restrained decorative-accent/text-accent treatment.</w:t>
            </w:r>
            <w:r>
              <w:br/>
            </w:r>
            <w:r>
              <w:rPr>
                <w:rFonts w:ascii="Liberation Mono" w:hAnsi="Liberation Mono"/>
                <w:sz w:val="16"/>
              </w:rPr>
              <w:t>- Preserve layout and spacing.</w:t>
            </w:r>
            <w:r>
              <w:br/>
            </w:r>
            <w:r>
              <w:rPr>
                <w:rFonts w:ascii="Liberation Mono" w:hAnsi="Liberation Mono"/>
                <w:sz w:val="16"/>
              </w:rPr>
            </w:r>
            <w:r>
              <w:br/>
            </w:r>
            <w:r>
              <w:rPr>
                <w:rFonts w:ascii="Liberation Mono" w:hAnsi="Liberation Mono"/>
                <w:sz w:val="16"/>
              </w:rPr>
              <w:t>Verification:</w:t>
            </w:r>
            <w:r>
              <w:br/>
            </w:r>
            <w:r>
              <w:rPr>
                <w:rFonts w:ascii="Liberation Mono" w:hAnsi="Liberation Mono"/>
                <w:sz w:val="16"/>
              </w:rPr>
              <w:t>- Review representative landing, listing/search, detail, authentication and account/dashboard pages if those routes exist.</w:t>
            </w:r>
            <w:r>
              <w:br/>
            </w:r>
            <w:r>
              <w:rPr>
                <w:rFonts w:ascii="Liberation Mono" w:hAnsi="Liberation Mono"/>
                <w:sz w:val="16"/>
              </w:rPr>
              <w:t>- Check desktop and mobile.</w:t>
            </w:r>
            <w:r>
              <w:br/>
            </w:r>
            <w:r>
              <w:rPr>
                <w:rFonts w:ascii="Liberation Mono" w:hAnsi="Liberation Mono"/>
                <w:sz w:val="16"/>
              </w:rPr>
              <w:t>- Confirm structural files no longer contain unauthorized legacy colors.</w:t>
            </w:r>
            <w:r>
              <w:br/>
            </w:r>
            <w:r>
              <w:rPr>
                <w:rFonts w:ascii="Liberation Mono" w:hAnsi="Liberation Mono"/>
                <w:sz w:val="16"/>
              </w:rPr>
            </w:r>
            <w:r>
              <w:br/>
            </w:r>
            <w:r>
              <w:rPr>
                <w:rFonts w:ascii="Liberation Mono" w:hAnsi="Liberation Mono"/>
                <w:sz w:val="16"/>
              </w:rPr>
              <w:t>Exit gate:</w:t>
            </w:r>
            <w:r>
              <w:br/>
            </w:r>
            <w:r>
              <w:rPr>
                <w:rFonts w:ascii="Liberation Mono" w:hAnsi="Liberation Mono"/>
                <w:sz w:val="16"/>
              </w:rPr>
              <w:t>The site-wide visual skeleton clearly reads as Warm Ivory + White + Midnight with restrained Brass, and migrated structural areas are fully tokenized.</w:t>
            </w:r>
          </w:p>
        </w:tc>
      </w:tr>
    </w:tbl>
    <w:p/>
    <w:p>
      <w:pPr>
        <w:pStyle w:val="Heading3"/>
      </w:pPr>
      <w:r>
        <w:t>Stage 3 prompt — Controls and forms</w:t>
      </w:r>
    </w:p>
    <w:tbl>
      <w:tblPr>
        <w:tblW w:type="auto" w:w="0"/>
        <w:jc w:val="center"/>
        <w:tblLook w:firstColumn="1" w:firstRow="1" w:lastColumn="0" w:lastRow="0" w:noHBand="0" w:noVBand="1" w:val="04A0"/>
      </w:tblPr>
      <w:tblGrid>
        <w:gridCol w:w="10166"/>
      </w:tblGrid>
      <w:tr>
        <w:tc>
          <w:tcPr>
            <w:tcW w:type="dxa" w:w="10166"/>
            <w:shd w:fill="F4F3F1"/>
            <w:tcMar>
              <w:top w:w="150" w:type="dxa"/>
              <w:start w:w="150" w:type="dxa"/>
              <w:bottom w:w="150" w:type="dxa"/>
              <w:end w:w="150" w:type="dxa"/>
            </w:tcMar>
          </w:tcPr>
          <w:p>
            <w:r>
              <w:rPr>
                <w:rFonts w:ascii="Liberation Mono" w:hAnsi="Liberation Mono"/>
                <w:sz w:val="16"/>
              </w:rPr>
              <w:t>STAGE 3 — INTERACTIVE CONTROLS, NAVIGATION, AND FORMS</w:t>
            </w:r>
            <w:r>
              <w:br/>
            </w:r>
            <w:r>
              <w:rPr>
                <w:rFonts w:ascii="Liberation Mono" w:hAnsi="Liberation Mono"/>
                <w:sz w:val="16"/>
              </w:rPr>
            </w:r>
            <w:r>
              <w:br/>
            </w:r>
            <w:r>
              <w:rPr>
                <w:rFonts w:ascii="Liberation Mono" w:hAnsi="Liberation Mono"/>
                <w:sz w:val="16"/>
              </w:rPr>
              <w:t>Goal: Apply the system consistently to every interactive control and every interaction state.</w:t>
            </w:r>
            <w:r>
              <w:br/>
            </w:r>
            <w:r>
              <w:rPr>
                <w:rFonts w:ascii="Liberation Mono" w:hAnsi="Liberation Mono"/>
                <w:sz w:val="16"/>
              </w:rPr>
            </w:r>
            <w:r>
              <w:br/>
            </w:r>
            <w:r>
              <w:rPr>
                <w:rFonts w:ascii="Liberation Mono" w:hAnsi="Liberation Mono"/>
                <w:sz w:val="16"/>
              </w:rPr>
              <w:t>Required mappings:</w:t>
            </w:r>
            <w:r>
              <w:br/>
            </w:r>
            <w:r>
              <w:rPr>
                <w:rFonts w:ascii="Liberation Mono" w:hAnsi="Liberation Mono"/>
                <w:sz w:val="16"/>
              </w:rPr>
              <w:t>- Primary buttons: action-primary -&gt; action-primary-hover -&gt; action-primary-active; foreground text-inverse.</w:t>
            </w:r>
            <w:r>
              <w:br/>
            </w:r>
            <w:r>
              <w:rPr>
                <w:rFonts w:ascii="Liberation Mono" w:hAnsi="Liberation Mono"/>
                <w:sz w:val="16"/>
              </w:rPr>
              <w:t>- Secondary buttons: bg-surface, text-brand, border-brand; hover action-secondary-hover; active action-secondary-active.</w:t>
            </w:r>
            <w:r>
              <w:br/>
            </w:r>
            <w:r>
              <w:rPr>
                <w:rFonts w:ascii="Liberation Mono" w:hAnsi="Liberation Mono"/>
                <w:sz w:val="16"/>
              </w:rPr>
              <w:t>- Ghost/tertiary buttons: transparent + text-brand; hover action-ghost-hover.</w:t>
            </w:r>
            <w:r>
              <w:br/>
            </w:r>
            <w:r>
              <w:rPr>
                <w:rFonts w:ascii="Liberation Mono" w:hAnsi="Liberation Mono"/>
                <w:sz w:val="16"/>
              </w:rPr>
              <w:t>- Accent CTA: action-accent/action-accent-hover with text-primary. Use only where premium emphasis is genuinely justified.</w:t>
            </w:r>
            <w:r>
              <w:br/>
            </w:r>
            <w:r>
              <w:rPr>
                <w:rFonts w:ascii="Liberation Mono" w:hAnsi="Liberation Mono"/>
                <w:sz w:val="16"/>
              </w:rPr>
              <w:t>- Links: text-brand; hover/active brand-900; visible focus-ring.</w:t>
            </w:r>
            <w:r>
              <w:br/>
            </w:r>
            <w:r>
              <w:rPr>
                <w:rFonts w:ascii="Liberation Mono" w:hAnsi="Liberation Mono"/>
                <w:sz w:val="16"/>
              </w:rPr>
              <w:t>- Inputs/selects/textareas: bg-surface + border-default + text-primary; hover border-strong; focus brand-related border + focus-ring.</w:t>
            </w:r>
            <w:r>
              <w:br/>
            </w:r>
            <w:r>
              <w:rPr>
                <w:rFonts w:ascii="Liberation Mono" w:hAnsi="Liberation Mono"/>
                <w:sz w:val="16"/>
              </w:rPr>
              <w:t>- Placeholder: text-muted only.</w:t>
            </w:r>
            <w:r>
              <w:br/>
            </w:r>
            <w:r>
              <w:rPr>
                <w:rFonts w:ascii="Liberation Mono" w:hAnsi="Liberation Mono"/>
                <w:sz w:val="16"/>
              </w:rPr>
              <w:t>- Disabled controls: bg-muted + text-muted with no brand emphasis.</w:t>
            </w:r>
            <w:r>
              <w:br/>
            </w:r>
            <w:r>
              <w:rPr>
                <w:rFonts w:ascii="Liberation Mono" w:hAnsi="Liberation Mono"/>
                <w:sz w:val="16"/>
              </w:rPr>
              <w:t>- Validation errors: danger-bg/danger-border/danger-text plus message/icon; never color alone.</w:t>
            </w:r>
            <w:r>
              <w:br/>
            </w:r>
            <w:r>
              <w:rPr>
                <w:rFonts w:ascii="Liberation Mono" w:hAnsi="Liberation Mono"/>
                <w:sz w:val="16"/>
              </w:rPr>
              <w:t>- Checkbox/radio/switch selected state: action-primary + appropriate inverse foreground/indicator.</w:t>
            </w:r>
            <w:r>
              <w:br/>
            </w:r>
            <w:r>
              <w:rPr>
                <w:rFonts w:ascii="Liberation Mono" w:hAnsi="Liberation Mono"/>
                <w:sz w:val="16"/>
              </w:rPr>
              <w:t>- Navigation, tabs and menu selections: selection-bg + text-brand and/or selection-indicator.</w:t>
            </w:r>
            <w:r>
              <w:br/>
            </w:r>
            <w:r>
              <w:rPr>
                <w:rFonts w:ascii="Liberation Mono" w:hAnsi="Liberation Mono"/>
                <w:sz w:val="16"/>
              </w:rPr>
            </w:r>
            <w:r>
              <w:br/>
            </w:r>
            <w:r>
              <w:rPr>
                <w:rFonts w:ascii="Liberation Mono" w:hAnsi="Liberation Mono"/>
                <w:sz w:val="16"/>
              </w:rPr>
              <w:t>Tasks:</w:t>
            </w:r>
            <w:r>
              <w:br/>
            </w:r>
            <w:r>
              <w:rPr>
                <w:rFonts w:ascii="Liberation Mono" w:hAnsi="Liberation Mono"/>
                <w:sz w:val="16"/>
              </w:rPr>
              <w:t>- Audit reusable primitives first; fix shared Button/Input/Link/Nav components before one-off call sites.</w:t>
            </w:r>
            <w:r>
              <w:br/>
            </w:r>
            <w:r>
              <w:rPr>
                <w:rFonts w:ascii="Liberation Mono" w:hAnsi="Liberation Mono"/>
                <w:sz w:val="16"/>
              </w:rPr>
              <w:t>- Cover hover, focus-visible, active/pressed, selected, disabled, visited where relevant, loading and error states.</w:t>
            </w:r>
            <w:r>
              <w:br/>
            </w:r>
            <w:r>
              <w:rPr>
                <w:rFonts w:ascii="Liberation Mono" w:hAnsi="Liberation Mono"/>
                <w:sz w:val="16"/>
              </w:rPr>
              <w:t>- Remove old state colors rather than leaving them hidden behind only default-state replacements.</w:t>
            </w:r>
            <w:r>
              <w:br/>
            </w:r>
            <w:r>
              <w:rPr>
                <w:rFonts w:ascii="Liberation Mono" w:hAnsi="Liberation Mono"/>
                <w:sz w:val="16"/>
              </w:rPr>
              <w:t>- Check code-controlled SVG icons inside controls for inherited vs hard-coded fill/stroke.</w:t>
            </w:r>
            <w:r>
              <w:br/>
            </w:r>
            <w:r>
              <w:rPr>
                <w:rFonts w:ascii="Liberation Mono" w:hAnsi="Liberation Mono"/>
                <w:sz w:val="16"/>
              </w:rPr>
            </w:r>
            <w:r>
              <w:br/>
            </w:r>
            <w:r>
              <w:rPr>
                <w:rFonts w:ascii="Liberation Mono" w:hAnsi="Liberation Mono"/>
                <w:sz w:val="16"/>
              </w:rPr>
              <w:t>Verification:</w:t>
            </w:r>
            <w:r>
              <w:br/>
            </w:r>
            <w:r>
              <w:rPr>
                <w:rFonts w:ascii="Liberation Mono" w:hAnsi="Liberation Mono"/>
                <w:sz w:val="16"/>
              </w:rPr>
              <w:t>- Keyboard-only traversal: focus is visible and consistent.</w:t>
            </w:r>
            <w:r>
              <w:br/>
            </w:r>
            <w:r>
              <w:rPr>
                <w:rFonts w:ascii="Liberation Mono" w:hAnsi="Liberation Mono"/>
                <w:sz w:val="16"/>
              </w:rPr>
              <w:t>- Contrast meets the matrix rules; especially never use white normal-size text on accent-500.</w:t>
            </w:r>
            <w:r>
              <w:br/>
            </w:r>
            <w:r>
              <w:rPr>
                <w:rFonts w:ascii="Liberation Mono" w:hAnsi="Liberation Mono"/>
                <w:sz w:val="16"/>
              </w:rPr>
              <w:t>- Shared component tests/stories pass if available.</w:t>
            </w:r>
            <w:r>
              <w:br/>
            </w:r>
            <w:r>
              <w:rPr>
                <w:rFonts w:ascii="Liberation Mono" w:hAnsi="Liberation Mono"/>
                <w:sz w:val="16"/>
              </w:rPr>
            </w:r>
            <w:r>
              <w:br/>
            </w:r>
            <w:r>
              <w:rPr>
                <w:rFonts w:ascii="Liberation Mono" w:hAnsi="Liberation Mono"/>
                <w:sz w:val="16"/>
              </w:rPr>
              <w:t>Exit gate:</w:t>
            </w:r>
            <w:r>
              <w:br/>
            </w:r>
            <w:r>
              <w:rPr>
                <w:rFonts w:ascii="Liberation Mono" w:hAnsi="Liberation Mono"/>
                <w:sz w:val="16"/>
              </w:rPr>
              <w:t>Every reusable interactive primitive and form control resolves colors through approved semantic tokens in all meaningful states.</w:t>
            </w:r>
          </w:p>
        </w:tc>
      </w:tr>
    </w:tbl>
    <w:p/>
    <w:p>
      <w:pPr>
        <w:pStyle w:val="Heading3"/>
      </w:pPr>
      <w:r>
        <w:t>Stage 4 prompt — Domain and data surfaces</w:t>
      </w:r>
    </w:p>
    <w:tbl>
      <w:tblPr>
        <w:tblW w:type="auto" w:w="0"/>
        <w:jc w:val="center"/>
        <w:tblLook w:firstColumn="1" w:firstRow="1" w:lastColumn="0" w:lastRow="0" w:noHBand="0" w:noVBand="1" w:val="04A0"/>
      </w:tblPr>
      <w:tblGrid>
        <w:gridCol w:w="10166"/>
      </w:tblGrid>
      <w:tr>
        <w:tc>
          <w:tcPr>
            <w:tcW w:type="dxa" w:w="10166"/>
            <w:shd w:fill="F4F3F1"/>
            <w:tcMar>
              <w:top w:w="150" w:type="dxa"/>
              <w:start w:w="150" w:type="dxa"/>
              <w:bottom w:w="150" w:type="dxa"/>
              <w:end w:w="150" w:type="dxa"/>
            </w:tcMar>
          </w:tcPr>
          <w:p>
            <w:r>
              <w:rPr>
                <w:rFonts w:ascii="Liberation Mono" w:hAnsi="Liberation Mono"/>
                <w:sz w:val="16"/>
              </w:rPr>
              <w:t>STAGE 4 — ROLEMINO DOMAIN, DATA, AND FEEDBACK SURFACES</w:t>
            </w:r>
            <w:r>
              <w:br/>
            </w:r>
            <w:r>
              <w:rPr>
                <w:rFonts w:ascii="Liberation Mono" w:hAnsi="Liberation Mono"/>
                <w:sz w:val="16"/>
              </w:rPr>
            </w:r>
            <w:r>
              <w:br/>
            </w:r>
            <w:r>
              <w:rPr>
                <w:rFonts w:ascii="Liberation Mono" w:hAnsi="Liberation Mono"/>
                <w:sz w:val="16"/>
              </w:rPr>
              <w:t>Goal: Migrate job-platform-specific and data-heavy UI without reintroducing arbitrary category colors.</w:t>
            </w:r>
            <w:r>
              <w:br/>
            </w:r>
            <w:r>
              <w:rPr>
                <w:rFonts w:ascii="Liberation Mono" w:hAnsi="Liberation Mono"/>
                <w:sz w:val="16"/>
              </w:rPr>
            </w:r>
            <w:r>
              <w:br/>
            </w:r>
            <w:r>
              <w:rPr>
                <w:rFonts w:ascii="Liberation Mono" w:hAnsi="Liberation Mono"/>
                <w:sz w:val="16"/>
              </w:rPr>
              <w:t>Scope:</w:t>
            </w:r>
            <w:r>
              <w:br/>
            </w:r>
            <w:r>
              <w:rPr>
                <w:rFonts w:ascii="Liberation Mono" w:hAnsi="Liberation Mono"/>
                <w:sz w:val="16"/>
              </w:rPr>
              <w:t>- Job cards/list rows and job detail metadata.</w:t>
            </w:r>
            <w:r>
              <w:br/>
            </w:r>
            <w:r>
              <w:rPr>
                <w:rFonts w:ascii="Liberation Mono" w:hAnsi="Liberation Mono"/>
                <w:sz w:val="16"/>
              </w:rPr>
              <w:t>- Search/filter chips, sort controls, filter panels.</w:t>
            </w:r>
            <w:r>
              <w:br/>
            </w:r>
            <w:r>
              <w:rPr>
                <w:rFonts w:ascii="Liberation Mono" w:hAnsi="Liberation Mono"/>
                <w:sz w:val="16"/>
              </w:rPr>
              <w:t>- Category, skill, work-mode, employment-type and location badges/tags.</w:t>
            </w:r>
            <w:r>
              <w:br/>
            </w:r>
            <w:r>
              <w:rPr>
                <w:rFonts w:ascii="Liberation Mono" w:hAnsi="Liberation Mono"/>
                <w:sz w:val="16"/>
              </w:rPr>
              <w:t>- Featured/recommended labels.</w:t>
            </w:r>
            <w:r>
              <w:br/>
            </w:r>
            <w:r>
              <w:rPr>
                <w:rFonts w:ascii="Liberation Mono" w:hAnsi="Liberation Mono"/>
                <w:sz w:val="16"/>
              </w:rPr>
              <w:t>- Tabs, pagination, breadcrumbs.</w:t>
            </w:r>
            <w:r>
              <w:br/>
            </w:r>
            <w:r>
              <w:rPr>
                <w:rFonts w:ascii="Liberation Mono" w:hAnsi="Liberation Mono"/>
                <w:sz w:val="16"/>
              </w:rPr>
              <w:t>- Tables/listing grids, selected/hover rows.</w:t>
            </w:r>
            <w:r>
              <w:br/>
            </w:r>
            <w:r>
              <w:rPr>
                <w:rFonts w:ascii="Liberation Mono" w:hAnsi="Liberation Mono"/>
                <w:sz w:val="16"/>
              </w:rPr>
              <w:t>- Empty states, loading states, skeletons.</w:t>
            </w:r>
            <w:r>
              <w:br/>
            </w:r>
            <w:r>
              <w:rPr>
                <w:rFonts w:ascii="Liberation Mono" w:hAnsi="Liberation Mono"/>
                <w:sz w:val="16"/>
              </w:rPr>
              <w:t>- Success/warning/danger/info banners, alerts, toasts, validation summaries.</w:t>
            </w:r>
            <w:r>
              <w:br/>
            </w:r>
            <w:r>
              <w:rPr>
                <w:rFonts w:ascii="Liberation Mono" w:hAnsi="Liberation Mono"/>
                <w:sz w:val="16"/>
              </w:rPr>
              <w:t>- Modals, drawers, popovers, dropdowns, tooltips.</w:t>
            </w:r>
            <w:r>
              <w:br/>
            </w:r>
            <w:r>
              <w:rPr>
                <w:rFonts w:ascii="Liberation Mono" w:hAnsi="Liberation Mono"/>
                <w:sz w:val="16"/>
              </w:rPr>
              <w:t>- Account/application states and progress indicators.</w:t>
            </w:r>
            <w:r>
              <w:br/>
            </w:r>
            <w:r>
              <w:rPr>
                <w:rFonts w:ascii="Liberation Mono" w:hAnsi="Liberation Mono"/>
                <w:sz w:val="16"/>
              </w:rPr>
              <w:t>- Charts/graphs if present.</w:t>
            </w:r>
            <w:r>
              <w:br/>
            </w:r>
            <w:r>
              <w:rPr>
                <w:rFonts w:ascii="Liberation Mono" w:hAnsi="Liberation Mono"/>
                <w:sz w:val="16"/>
              </w:rPr>
            </w:r>
            <w:r>
              <w:br/>
            </w:r>
            <w:r>
              <w:rPr>
                <w:rFonts w:ascii="Liberation Mono" w:hAnsi="Liberation Mono"/>
                <w:sz w:val="16"/>
              </w:rPr>
              <w:t>Rules:</w:t>
            </w:r>
            <w:r>
              <w:br/>
            </w:r>
            <w:r>
              <w:rPr>
                <w:rFonts w:ascii="Liberation Mono" w:hAnsi="Liberation Mono"/>
                <w:sz w:val="16"/>
              </w:rPr>
              <w:t>- Default category/skill/type badges to neutral surfaces. Do not assign each category a different hue.</w:t>
            </w:r>
            <w:r>
              <w:br/>
            </w:r>
            <w:r>
              <w:rPr>
                <w:rFonts w:ascii="Liberation Mono" w:hAnsi="Liberation Mono"/>
                <w:sz w:val="16"/>
              </w:rPr>
              <w:t>- “Featured” may use bg-accent-subtle + text-accent only when it is a real product state.</w:t>
            </w:r>
            <w:r>
              <w:br/>
            </w:r>
            <w:r>
              <w:rPr>
                <w:rFonts w:ascii="Liberation Mono" w:hAnsi="Liberation Mono"/>
                <w:sz w:val="16"/>
              </w:rPr>
              <w:t>- Use status colors only when the state is genuinely semantic. “Closed” can be neutral if it is simply inactive rather than erroneous.</w:t>
            </w:r>
            <w:r>
              <w:br/>
            </w:r>
            <w:r>
              <w:rPr>
                <w:rFonts w:ascii="Liberation Mono" w:hAnsi="Liberation Mono"/>
                <w:sz w:val="16"/>
              </w:rPr>
              <w:t>- If charts require multiple series, create a documented visualization-specific palette derived from approved primitives/status colors; do not borrow random framework hues. Keep it separate from UI semantics.</w:t>
            </w:r>
            <w:r>
              <w:br/>
            </w:r>
            <w:r>
              <w:rPr>
                <w:rFonts w:ascii="Liberation Mono" w:hAnsi="Liberation Mono"/>
                <w:sz w:val="16"/>
              </w:rPr>
              <w:t>- Tooltips use bg-inverse + text-inverse.</w:t>
            </w:r>
            <w:r>
              <w:br/>
            </w:r>
            <w:r>
              <w:rPr>
                <w:rFonts w:ascii="Liberation Mono" w:hAnsi="Liberation Mono"/>
                <w:sz w:val="16"/>
              </w:rPr>
              <w:t>- Popovers/dialogs remain bg-surface with standard borders; avoid unnecessary dark panels.</w:t>
            </w:r>
            <w:r>
              <w:br/>
            </w:r>
            <w:r>
              <w:rPr>
                <w:rFonts w:ascii="Liberation Mono" w:hAnsi="Liberation Mono"/>
                <w:sz w:val="16"/>
              </w:rPr>
            </w:r>
            <w:r>
              <w:br/>
            </w:r>
            <w:r>
              <w:rPr>
                <w:rFonts w:ascii="Liberation Mono" w:hAnsi="Liberation Mono"/>
                <w:sz w:val="16"/>
              </w:rPr>
              <w:t>Verification:</w:t>
            </w:r>
            <w:r>
              <w:br/>
            </w:r>
            <w:r>
              <w:rPr>
                <w:rFonts w:ascii="Liberation Mono" w:hAnsi="Liberation Mono"/>
                <w:sz w:val="16"/>
              </w:rPr>
              <w:t>- Test realistic data permutations, long labels, empty states, selected states, and status combinations.</w:t>
            </w:r>
            <w:r>
              <w:br/>
            </w:r>
            <w:r>
              <w:rPr>
                <w:rFonts w:ascii="Liberation Mono" w:hAnsi="Liberation Mono"/>
                <w:sz w:val="16"/>
              </w:rPr>
              <w:t>- Verify desktop and mobile listing/search/detail flows.</w:t>
            </w:r>
            <w:r>
              <w:br/>
            </w:r>
            <w:r>
              <w:rPr>
                <w:rFonts w:ascii="Liberation Mono" w:hAnsi="Liberation Mono"/>
                <w:sz w:val="16"/>
              </w:rPr>
            </w:r>
            <w:r>
              <w:br/>
            </w:r>
            <w:r>
              <w:rPr>
                <w:rFonts w:ascii="Liberation Mono" w:hAnsi="Liberation Mono"/>
                <w:sz w:val="16"/>
              </w:rPr>
              <w:t>Exit gate:</w:t>
            </w:r>
            <w:r>
              <w:br/>
            </w:r>
            <w:r>
              <w:rPr>
                <w:rFonts w:ascii="Liberation Mono" w:hAnsi="Liberation Mono"/>
                <w:sz w:val="16"/>
              </w:rPr>
              <w:t>All Rolemino-specific content/data UI is tokenized and no domain concept is color-coded decoratively without semantic justification.</w:t>
            </w:r>
          </w:p>
        </w:tc>
      </w:tr>
    </w:tbl>
    <w:p/>
    <w:p>
      <w:pPr>
        <w:pStyle w:val="Heading3"/>
      </w:pPr>
      <w:r>
        <w:t>Stage 5 prompt — Cleanup and enforcement</w:t>
      </w:r>
    </w:p>
    <w:tbl>
      <w:tblPr>
        <w:tblW w:type="auto" w:w="0"/>
        <w:jc w:val="center"/>
        <w:tblLook w:firstColumn="1" w:firstRow="1" w:lastColumn="0" w:lastRow="0" w:noHBand="0" w:noVBand="1" w:val="04A0"/>
      </w:tblPr>
      <w:tblGrid>
        <w:gridCol w:w="10166"/>
      </w:tblGrid>
      <w:tr>
        <w:tc>
          <w:tcPr>
            <w:tcW w:type="dxa" w:w="10166"/>
            <w:shd w:fill="F4F3F1"/>
            <w:tcMar>
              <w:top w:w="150" w:type="dxa"/>
              <w:start w:w="150" w:type="dxa"/>
              <w:bottom w:w="150" w:type="dxa"/>
              <w:end w:w="150" w:type="dxa"/>
            </w:tcMar>
          </w:tcPr>
          <w:p>
            <w:r>
              <w:rPr>
                <w:rFonts w:ascii="Liberation Mono" w:hAnsi="Liberation Mono"/>
                <w:sz w:val="16"/>
              </w:rPr>
              <w:t>STAGE 5 — REPOSITORY-WIDE CLEANUP AND ENFORCEMENT</w:t>
            </w:r>
            <w:r>
              <w:br/>
            </w:r>
            <w:r>
              <w:rPr>
                <w:rFonts w:ascii="Liberation Mono" w:hAnsi="Liberation Mono"/>
                <w:sz w:val="16"/>
              </w:rPr>
            </w:r>
            <w:r>
              <w:br/>
            </w:r>
            <w:r>
              <w:rPr>
                <w:rFonts w:ascii="Liberation Mono" w:hAnsi="Liberation Mono"/>
                <w:sz w:val="16"/>
              </w:rPr>
              <w:t>Goal: Eliminate the old scattered color system completely and prevent regression.</w:t>
            </w:r>
            <w:r>
              <w:br/>
            </w:r>
            <w:r>
              <w:rPr>
                <w:rFonts w:ascii="Liberation Mono" w:hAnsi="Liberation Mono"/>
                <w:sz w:val="16"/>
              </w:rPr>
            </w:r>
            <w:r>
              <w:br/>
            </w:r>
            <w:r>
              <w:rPr>
                <w:rFonts w:ascii="Liberation Mono" w:hAnsi="Liberation Mono"/>
                <w:sz w:val="16"/>
              </w:rPr>
              <w:t>Tasks:</w:t>
            </w:r>
            <w:r>
              <w:br/>
            </w:r>
            <w:r>
              <w:rPr>
                <w:rFonts w:ascii="Liberation Mono" w:hAnsi="Liberation Mono"/>
                <w:sz w:val="16"/>
              </w:rPr>
              <w:t>- Repeat the Stage 0 search patterns across the entire repository.</w:t>
            </w:r>
            <w:r>
              <w:br/>
            </w:r>
            <w:r>
              <w:rPr>
                <w:rFonts w:ascii="Liberation Mono" w:hAnsi="Liberation Mono"/>
                <w:sz w:val="16"/>
              </w:rPr>
              <w:t>- Remove dead legacy color variables, old palette exports, unused CSS classes, superseded theme values, obsolete Tailwind extensions and duplicate tokens.</w:t>
            </w:r>
            <w:r>
              <w:br/>
            </w:r>
            <w:r>
              <w:rPr>
                <w:rFonts w:ascii="Liberation Mono" w:hAnsi="Liberation Mono"/>
                <w:sz w:val="16"/>
              </w:rPr>
              <w:t>- Replace remaining hard-coded SVG fill/stroke, code-owned illustration colors, shadows/overlays, selection colors, placeholder colors and hidden pseudo-state values.</w:t>
            </w:r>
            <w:r>
              <w:br/>
            </w:r>
            <w:r>
              <w:rPr>
                <w:rFonts w:ascii="Liberation Mono" w:hAnsi="Liberation Mono"/>
                <w:sz w:val="16"/>
              </w:rPr>
              <w:t>- For every remaining literal or non-semantic color utility, classify it as: bug to migrate, approved third-party brand exception, raster/media content, technical/browser requirement, or documented visualization exception.</w:t>
            </w:r>
            <w:r>
              <w:br/>
            </w:r>
            <w:r>
              <w:rPr>
                <w:rFonts w:ascii="Liberation Mono" w:hAnsi="Liberation Mono"/>
                <w:sz w:val="16"/>
              </w:rPr>
              <w:t>- Do not leave unexplained exceptions.</w:t>
            </w:r>
            <w:r>
              <w:br/>
            </w:r>
            <w:r>
              <w:rPr>
                <w:rFonts w:ascii="Liberation Mono" w:hAnsi="Liberation Mono"/>
                <w:sz w:val="16"/>
              </w:rPr>
              <w:t>- Where practical, add linting/static checks or documented repository conventions that discourage new raw colors/arbitrary palette utilities in feature code. Do not add brittle tooling that creates more maintenance than value.</w:t>
            </w:r>
            <w:r>
              <w:br/>
            </w:r>
            <w:r>
              <w:rPr>
                <w:rFonts w:ascii="Liberation Mono" w:hAnsi="Liberation Mono"/>
                <w:sz w:val="16"/>
              </w:rPr>
              <w:t>- Update design-system/theme documentation with token usage examples and prohibited patterns.</w:t>
            </w:r>
            <w:r>
              <w:br/>
            </w:r>
            <w:r>
              <w:rPr>
                <w:rFonts w:ascii="Liberation Mono" w:hAnsi="Liberation Mono"/>
                <w:sz w:val="16"/>
              </w:rPr>
            </w:r>
            <w:r>
              <w:br/>
            </w:r>
            <w:r>
              <w:rPr>
                <w:rFonts w:ascii="Liberation Mono" w:hAnsi="Liberation Mono"/>
                <w:sz w:val="16"/>
              </w:rPr>
              <w:t>Suggested final-search acceptance:</w:t>
            </w:r>
            <w:r>
              <w:br/>
            </w:r>
            <w:r>
              <w:rPr>
                <w:rFonts w:ascii="Liberation Mono" w:hAnsi="Liberation Mono"/>
                <w:sz w:val="16"/>
              </w:rPr>
              <w:t>- No unauthorized hex/rgb/hsl/oklch/lab/lch literals outside the canonical token/theme files and approved exception locations.</w:t>
            </w:r>
            <w:r>
              <w:br/>
            </w:r>
            <w:r>
              <w:rPr>
                <w:rFonts w:ascii="Liberation Mono" w:hAnsi="Liberation Mono"/>
                <w:sz w:val="16"/>
              </w:rPr>
              <w:t>- No arbitrary color utilities in feature/component code.</w:t>
            </w:r>
            <w:r>
              <w:br/>
            </w:r>
            <w:r>
              <w:rPr>
                <w:rFonts w:ascii="Liberation Mono" w:hAnsi="Liberation Mono"/>
                <w:sz w:val="16"/>
              </w:rPr>
              <w:t>- No use of generic framework palette colors where a semantic Rolemino token should be used.</w:t>
            </w:r>
            <w:r>
              <w:br/>
            </w:r>
            <w:r>
              <w:rPr>
                <w:rFonts w:ascii="Liberation Mono" w:hAnsi="Liberation Mono"/>
                <w:sz w:val="16"/>
              </w:rPr>
              <w:t>- No orphaned legacy theme variables.</w:t>
            </w:r>
            <w:r>
              <w:br/>
            </w:r>
            <w:r>
              <w:rPr>
                <w:rFonts w:ascii="Liberation Mono" w:hAnsi="Liberation Mono"/>
                <w:sz w:val="16"/>
              </w:rPr>
            </w:r>
            <w:r>
              <w:br/>
            </w:r>
            <w:r>
              <w:rPr>
                <w:rFonts w:ascii="Liberation Mono" w:hAnsi="Liberation Mono"/>
                <w:sz w:val="16"/>
              </w:rPr>
              <w:t>Exit gate:</w:t>
            </w:r>
            <w:r>
              <w:br/>
            </w:r>
            <w:r>
              <w:rPr>
                <w:rFonts w:ascii="Liberation Mono" w:hAnsi="Liberation Mono"/>
                <w:sz w:val="16"/>
              </w:rPr>
              <w:t>A repo-wide evidence report accounts for every remaining color literal/utility. The old scattered system is gone.</w:t>
            </w:r>
          </w:p>
        </w:tc>
      </w:tr>
    </w:tbl>
    <w:p/>
    <w:p>
      <w:pPr>
        <w:pStyle w:val="Heading3"/>
      </w:pPr>
      <w:r>
        <w:t>Stage 6 prompt — Final verification</w:t>
      </w:r>
    </w:p>
    <w:tbl>
      <w:tblPr>
        <w:tblW w:type="auto" w:w="0"/>
        <w:jc w:val="center"/>
        <w:tblLook w:firstColumn="1" w:firstRow="1" w:lastColumn="0" w:lastRow="0" w:noHBand="0" w:noVBand="1" w:val="04A0"/>
      </w:tblPr>
      <w:tblGrid>
        <w:gridCol w:w="10166"/>
      </w:tblGrid>
      <w:tr>
        <w:tc>
          <w:tcPr>
            <w:tcW w:type="dxa" w:w="10166"/>
            <w:shd w:fill="F4F3F1"/>
            <w:tcMar>
              <w:top w:w="150" w:type="dxa"/>
              <w:start w:w="150" w:type="dxa"/>
              <w:bottom w:w="150" w:type="dxa"/>
              <w:end w:w="150" w:type="dxa"/>
            </w:tcMar>
          </w:tcPr>
          <w:p>
            <w:r>
              <w:rPr>
                <w:rFonts w:ascii="Liberation Mono" w:hAnsi="Liberation Mono"/>
                <w:sz w:val="16"/>
              </w:rPr>
              <w:t>STAGE 6 — REGRESSION, ACCESSIBILITY, AND FINAL VISUAL VERIFICATION</w:t>
            </w:r>
            <w:r>
              <w:br/>
            </w:r>
            <w:r>
              <w:rPr>
                <w:rFonts w:ascii="Liberation Mono" w:hAnsi="Liberation Mono"/>
                <w:sz w:val="16"/>
              </w:rPr>
            </w:r>
            <w:r>
              <w:br/>
            </w:r>
            <w:r>
              <w:rPr>
                <w:rFonts w:ascii="Liberation Mono" w:hAnsi="Liberation Mono"/>
                <w:sz w:val="16"/>
              </w:rPr>
              <w:t>Goal: Prove the migration is complete and visually coherent rather than merely compiling.</w:t>
            </w:r>
            <w:r>
              <w:br/>
            </w:r>
            <w:r>
              <w:rPr>
                <w:rFonts w:ascii="Liberation Mono" w:hAnsi="Liberation Mono"/>
                <w:sz w:val="16"/>
              </w:rPr>
            </w:r>
            <w:r>
              <w:br/>
            </w:r>
            <w:r>
              <w:rPr>
                <w:rFonts w:ascii="Liberation Mono" w:hAnsi="Liberation Mono"/>
                <w:sz w:val="16"/>
              </w:rPr>
              <w:t>Tasks:</w:t>
            </w:r>
            <w:r>
              <w:br/>
            </w:r>
            <w:r>
              <w:rPr>
                <w:rFonts w:ascii="Liberation Mono" w:hAnsi="Liberation Mono"/>
                <w:sz w:val="16"/>
              </w:rPr>
              <w:t>- Run the repository’s complete relevant validation suite: formatting, lint, typecheck, unit/component tests, integration/e2e tests, production build. Fix only regressions caused by this migration unless a pre-existing failure blocks validation; document pre-existing failures separately.</w:t>
            </w:r>
            <w:r>
              <w:br/>
            </w:r>
            <w:r>
              <w:rPr>
                <w:rFonts w:ascii="Liberation Mono" w:hAnsi="Liberation Mono"/>
                <w:sz w:val="16"/>
              </w:rPr>
              <w:t>- Visually review representative routes at desktop and mobile breakpoints. Include at minimum: homepage/landing, job listing/search, job detail, authentication, and signed-in/application/account surfaces if they exist.</w:t>
            </w:r>
            <w:r>
              <w:br/>
            </w:r>
            <w:r>
              <w:rPr>
                <w:rFonts w:ascii="Liberation Mono" w:hAnsi="Liberation Mono"/>
                <w:sz w:val="16"/>
              </w:rPr>
              <w:t>- Verify default, hover, focus-visible, active, selected, disabled, loading, empty, error, success, warning and informational states.</w:t>
            </w:r>
            <w:r>
              <w:br/>
            </w:r>
            <w:r>
              <w:rPr>
                <w:rFonts w:ascii="Liberation Mono" w:hAnsi="Liberation Mono"/>
                <w:sz w:val="16"/>
              </w:rPr>
              <w:t>- Check WCAG AA contrast for body text, secondary text, buttons, links, form boundaries, focus indicators, status content and text over inverse surfaces.</w:t>
            </w:r>
            <w:r>
              <w:br/>
            </w:r>
            <w:r>
              <w:rPr>
                <w:rFonts w:ascii="Liberation Mono" w:hAnsi="Liberation Mono"/>
                <w:sz w:val="16"/>
              </w:rPr>
              <w:t>- Confirm the global balance remains approximately neutral-dominant, Midnight secondary, Brass rare. Brass should not visually compete with primary actions.</w:t>
            </w:r>
            <w:r>
              <w:br/>
            </w:r>
            <w:r>
              <w:rPr>
                <w:rFonts w:ascii="Liberation Mono" w:hAnsi="Liberation Mono"/>
                <w:sz w:val="16"/>
              </w:rPr>
              <w:t>- Compare against baseline captures from Stage 0 to identify accidental layout/spacing/visibility regressions.</w:t>
            </w:r>
            <w:r>
              <w:br/>
            </w:r>
            <w:r>
              <w:rPr>
                <w:rFonts w:ascii="Liberation Mono" w:hAnsi="Liberation Mono"/>
                <w:sz w:val="16"/>
              </w:rPr>
              <w:t>- Run the repository-wide color search one final time and attach the exception list.</w:t>
            </w:r>
            <w:r>
              <w:br/>
            </w:r>
            <w:r>
              <w:rPr>
                <w:rFonts w:ascii="Liberation Mono" w:hAnsi="Liberation Mono"/>
                <w:sz w:val="16"/>
              </w:rPr>
            </w:r>
            <w:r>
              <w:br/>
            </w:r>
            <w:r>
              <w:rPr>
                <w:rFonts w:ascii="Liberation Mono" w:hAnsi="Liberation Mono"/>
                <w:sz w:val="16"/>
              </w:rPr>
              <w:t>Final report must include:</w:t>
            </w:r>
            <w:r>
              <w:br/>
            </w:r>
            <w:r>
              <w:rPr>
                <w:rFonts w:ascii="Liberation Mono" w:hAnsi="Liberation Mono"/>
                <w:sz w:val="16"/>
              </w:rPr>
              <w:t>1. Files/areas migrated.</w:t>
            </w:r>
            <w:r>
              <w:br/>
            </w:r>
            <w:r>
              <w:rPr>
                <w:rFonts w:ascii="Liberation Mono" w:hAnsi="Liberation Mono"/>
                <w:sz w:val="16"/>
              </w:rPr>
              <w:t>2. Token architecture created.</w:t>
            </w:r>
            <w:r>
              <w:br/>
            </w:r>
            <w:r>
              <w:rPr>
                <w:rFonts w:ascii="Liberation Mono" w:hAnsi="Liberation Mono"/>
                <w:sz w:val="16"/>
              </w:rPr>
              <w:t>3. Validation commands and outcomes.</w:t>
            </w:r>
            <w:r>
              <w:br/>
            </w:r>
            <w:r>
              <w:rPr>
                <w:rFonts w:ascii="Liberation Mono" w:hAnsi="Liberation Mono"/>
                <w:sz w:val="16"/>
              </w:rPr>
              <w:t>4. Representative routes/states visually checked.</w:t>
            </w:r>
            <w:r>
              <w:br/>
            </w:r>
            <w:r>
              <w:rPr>
                <w:rFonts w:ascii="Liberation Mono" w:hAnsi="Liberation Mono"/>
                <w:sz w:val="16"/>
              </w:rPr>
              <w:t>5. Accessibility issues found/fixed.</w:t>
            </w:r>
            <w:r>
              <w:br/>
            </w:r>
            <w:r>
              <w:rPr>
                <w:rFonts w:ascii="Liberation Mono" w:hAnsi="Liberation Mono"/>
                <w:sz w:val="16"/>
              </w:rPr>
              <w:t>6. Remaining approved exceptions, each justified.</w:t>
            </w:r>
            <w:r>
              <w:br/>
            </w:r>
            <w:r>
              <w:rPr>
                <w:rFonts w:ascii="Liberation Mono" w:hAnsi="Liberation Mono"/>
                <w:sz w:val="16"/>
              </w:rPr>
              <w:t>7. Any unresolved design-system gaps requiring product/design decision.</w:t>
            </w:r>
            <w:r>
              <w:br/>
            </w:r>
            <w:r>
              <w:rPr>
                <w:rFonts w:ascii="Liberation Mono" w:hAnsi="Liberation Mono"/>
                <w:sz w:val="16"/>
              </w:rPr>
            </w:r>
            <w:r>
              <w:br/>
            </w:r>
            <w:r>
              <w:rPr>
                <w:rFonts w:ascii="Liberation Mono" w:hAnsi="Liberation Mono"/>
                <w:sz w:val="16"/>
              </w:rPr>
              <w:t>Definition of done:</w:t>
            </w:r>
            <w:r>
              <w:br/>
            </w:r>
            <w:r>
              <w:rPr>
                <w:rFonts w:ascii="Liberation Mono" w:hAnsi="Liberation Mono"/>
                <w:sz w:val="16"/>
              </w:rPr>
              <w:t>The application presents a coherent Rolemino Midnight + Brass identity across all code-owned UI, all scattered legacy color usage has been removed, and future components have a clear semantic-token path instead of inventing colors.</w:t>
            </w:r>
          </w:p>
        </w:tc>
      </w:tr>
    </w:tbl>
    <w:p/>
    <w:p>
      <w:pPr>
        <w:pStyle w:val="Heading1"/>
      </w:pPr>
      <w:r>
        <w:t>11. Agent decision rules for ambiguous cases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8324A"/>
            <w:vAlign w:val="center"/>
            <w:tcMar>
              <w:top w:w="90" w:type="dxa"/>
              <w:start w:w="90" w:type="dxa"/>
              <w:bottom w:w="90" w:type="dxa"/>
              <w:end w:w="90" w:type="dxa"/>
            </w:tcMar>
          </w:tcPr>
          <w:p>
            <w:pPr>
              <w:jc w:val="left"/>
            </w:pPr>
            <w:r>
              <w:rPr>
                <w:b/>
                <w:color w:val="FFFFFF"/>
                <w:sz w:val="17"/>
              </w:rPr>
              <w:t>Question</w:t>
            </w:r>
          </w:p>
        </w:tc>
        <w:tc>
          <w:tcPr>
            <w:tcW w:type="dxa" w:w="7344"/>
            <w:shd w:fill="18324A"/>
            <w:vAlign w:val="center"/>
            <w:tcMar>
              <w:top w:w="90" w:type="dxa"/>
              <w:start w:w="90" w:type="dxa"/>
              <w:bottom w:w="90" w:type="dxa"/>
              <w:end w:w="90" w:type="dxa"/>
            </w:tcMar>
          </w:tcPr>
          <w:p>
            <w:pPr>
              <w:jc w:val="left"/>
            </w:pPr>
            <w:r>
              <w:rPr>
                <w:b/>
                <w:color w:val="FFFFFF"/>
                <w:sz w:val="17"/>
              </w:rPr>
              <w:t>Decision rule</w:t>
            </w:r>
          </w:p>
        </w:tc>
      </w:tr>
      <w:tr>
        <w:trPr>
          <w:cantSplit w:val="true"/>
        </w:trPr>
        <w:tc>
          <w:tcPr>
            <w:tcW w:type="dxa" w:w="3240"/>
            <w:vAlign w:val="center"/>
            <w:tcMar>
              <w:top w:w="80" w:type="dxa"/>
              <w:start w:w="90" w:type="dxa"/>
              <w:bottom w:w="80" w:type="dxa"/>
              <w:end w:w="90" w:type="dxa"/>
            </w:tcMar>
          </w:tcPr>
          <w:p>
            <w:r>
              <w:rPr>
                <w:sz w:val="16"/>
              </w:rPr>
              <w:t>Is this color describing meaning or appearance?</w:t>
            </w:r>
          </w:p>
        </w:tc>
        <w:tc>
          <w:tcPr>
            <w:tcW w:type="dxa" w:w="7344"/>
            <w:vAlign w:val="center"/>
            <w:tcMar>
              <w:top w:w="80" w:type="dxa"/>
              <w:start w:w="90" w:type="dxa"/>
              <w:bottom w:w="80" w:type="dxa"/>
              <w:end w:w="90" w:type="dxa"/>
            </w:tcMar>
          </w:tcPr>
          <w:p>
            <w:r>
              <w:rPr>
                <w:sz w:val="16"/>
              </w:rPr>
              <w:t>If meaning: use semantic status/action/text/surface token. If purely decorative: use a restrained approved brand/neutral decorative token.</w:t>
            </w:r>
          </w:p>
        </w:tc>
      </w:tr>
      <w:tr>
        <w:trPr>
          <w:cantSplit w:val="true"/>
        </w:trPr>
        <w:tc>
          <w:tcPr>
            <w:tcW w:type="dxa" w:w="3240"/>
            <w:vAlign w:val="center"/>
            <w:tcMar>
              <w:top w:w="80" w:type="dxa"/>
              <w:start w:w="90" w:type="dxa"/>
              <w:bottom w:w="80" w:type="dxa"/>
              <w:end w:w="90" w:type="dxa"/>
            </w:tcMar>
            <w:shd w:fill="FAFAF9"/>
          </w:tcPr>
          <w:p>
            <w:r>
              <w:rPr>
                <w:sz w:val="16"/>
              </w:rPr>
              <w:t>Should this be Brass?</w:t>
            </w:r>
          </w:p>
        </w:tc>
        <w:tc>
          <w:tcPr>
            <w:tcW w:type="dxa" w:w="7344"/>
            <w:vAlign w:val="center"/>
            <w:tcMar>
              <w:top w:w="80" w:type="dxa"/>
              <w:start w:w="90" w:type="dxa"/>
              <w:bottom w:w="80" w:type="dxa"/>
              <w:end w:w="90" w:type="dxa"/>
            </w:tcMar>
            <w:shd w:fill="FAFAF9"/>
          </w:tcPr>
          <w:p>
            <w:r>
              <w:rPr>
                <w:sz w:val="16"/>
              </w:rPr>
              <w:t>Only if it communicates premium/editorial brand emphasis without implying status or interaction. Default answer is no.</w:t>
            </w:r>
          </w:p>
        </w:tc>
      </w:tr>
      <w:tr>
        <w:trPr>
          <w:cantSplit w:val="true"/>
        </w:trPr>
        <w:tc>
          <w:tcPr>
            <w:tcW w:type="dxa" w:w="3240"/>
            <w:vAlign w:val="center"/>
            <w:tcMar>
              <w:top w:w="80" w:type="dxa"/>
              <w:start w:w="90" w:type="dxa"/>
              <w:bottom w:w="80" w:type="dxa"/>
              <w:end w:w="90" w:type="dxa"/>
            </w:tcMar>
          </w:tcPr>
          <w:p>
            <w:r>
              <w:rPr>
                <w:sz w:val="16"/>
              </w:rPr>
              <w:t>Should this category/tag get a unique color?</w:t>
            </w:r>
          </w:p>
        </w:tc>
        <w:tc>
          <w:tcPr>
            <w:tcW w:type="dxa" w:w="7344"/>
            <w:vAlign w:val="center"/>
            <w:tcMar>
              <w:top w:w="80" w:type="dxa"/>
              <w:start w:w="90" w:type="dxa"/>
              <w:bottom w:w="80" w:type="dxa"/>
              <w:end w:w="90" w:type="dxa"/>
            </w:tcMar>
          </w:tcPr>
          <w:p>
            <w:r>
              <w:rPr>
                <w:sz w:val="16"/>
              </w:rPr>
              <w:t>No. Use neutral badge treatment unless the color conveys real semantic status.</w:t>
            </w:r>
          </w:p>
        </w:tc>
      </w:tr>
      <w:tr>
        <w:trPr>
          <w:cantSplit w:val="true"/>
        </w:trPr>
        <w:tc>
          <w:tcPr>
            <w:tcW w:type="dxa" w:w="3240"/>
            <w:vAlign w:val="center"/>
            <w:tcMar>
              <w:top w:w="80" w:type="dxa"/>
              <w:start w:w="90" w:type="dxa"/>
              <w:bottom w:w="80" w:type="dxa"/>
              <w:end w:w="90" w:type="dxa"/>
            </w:tcMar>
            <w:shd w:fill="FAFAF9"/>
          </w:tcPr>
          <w:p>
            <w:r>
              <w:rPr>
                <w:sz w:val="16"/>
              </w:rPr>
              <w:t>Can I use brand-700 directly in a component?</w:t>
            </w:r>
          </w:p>
        </w:tc>
        <w:tc>
          <w:tcPr>
            <w:tcW w:type="dxa" w:w="7344"/>
            <w:vAlign w:val="center"/>
            <w:tcMar>
              <w:top w:w="80" w:type="dxa"/>
              <w:start w:w="90" w:type="dxa"/>
              <w:bottom w:w="80" w:type="dxa"/>
              <w:end w:w="90" w:type="dxa"/>
            </w:tcMar>
            <w:shd w:fill="FAFAF9"/>
          </w:tcPr>
          <w:p>
            <w:r>
              <w:rPr>
                <w:sz w:val="16"/>
              </w:rPr>
              <w:t>Prefer the semantic token representing the intent (for example action-primary or text-brand). Primitive use belongs in the theme layer.</w:t>
            </w:r>
          </w:p>
        </w:tc>
      </w:tr>
      <w:tr>
        <w:trPr>
          <w:cantSplit w:val="true"/>
        </w:trPr>
        <w:tc>
          <w:tcPr>
            <w:tcW w:type="dxa" w:w="3240"/>
            <w:vAlign w:val="center"/>
            <w:tcMar>
              <w:top w:w="80" w:type="dxa"/>
              <w:start w:w="90" w:type="dxa"/>
              <w:bottom w:w="80" w:type="dxa"/>
              <w:end w:w="90" w:type="dxa"/>
            </w:tcMar>
          </w:tcPr>
          <w:p>
            <w:r>
              <w:rPr>
                <w:sz w:val="16"/>
              </w:rPr>
              <w:t>A current component uses a color not represented here.</w:t>
            </w:r>
          </w:p>
        </w:tc>
        <w:tc>
          <w:tcPr>
            <w:tcW w:type="dxa" w:w="7344"/>
            <w:vAlign w:val="center"/>
            <w:tcMar>
              <w:top w:w="80" w:type="dxa"/>
              <w:start w:w="90" w:type="dxa"/>
              <w:bottom w:w="80" w:type="dxa"/>
              <w:end w:w="90" w:type="dxa"/>
            </w:tcMar>
          </w:tcPr>
          <w:p>
            <w:r>
              <w:rPr>
                <w:sz w:val="16"/>
              </w:rPr>
              <w:t>Classify the intent. Map to the nearest existing semantic token. If none is valid, document a gap and propose one minimal token addition.</w:t>
            </w:r>
          </w:p>
        </w:tc>
      </w:tr>
      <w:tr>
        <w:trPr>
          <w:cantSplit w:val="true"/>
        </w:trPr>
        <w:tc>
          <w:tcPr>
            <w:tcW w:type="dxa" w:w="3240"/>
            <w:vAlign w:val="center"/>
            <w:tcMar>
              <w:top w:w="80" w:type="dxa"/>
              <w:start w:w="90" w:type="dxa"/>
              <w:bottom w:w="80" w:type="dxa"/>
              <w:end w:w="90" w:type="dxa"/>
            </w:tcMar>
            <w:shd w:fill="FAFAF9"/>
          </w:tcPr>
          <w:p>
            <w:r>
              <w:rPr>
                <w:sz w:val="16"/>
              </w:rPr>
              <w:t>Can I keep an old color because it looks better?</w:t>
            </w:r>
          </w:p>
        </w:tc>
        <w:tc>
          <w:tcPr>
            <w:tcW w:type="dxa" w:w="7344"/>
            <w:vAlign w:val="center"/>
            <w:tcMar>
              <w:top w:w="80" w:type="dxa"/>
              <w:start w:w="90" w:type="dxa"/>
              <w:bottom w:w="80" w:type="dxa"/>
              <w:end w:w="90" w:type="dxa"/>
            </w:tcMar>
            <w:shd w:fill="FAFAF9"/>
          </w:tcPr>
          <w:p>
            <w:r>
              <w:rPr>
                <w:sz w:val="16"/>
              </w:rPr>
              <w:t>No. The migration intentionally retires the old palette. Escalate a design-system gap instead of preserving ad-hoc styling.</w:t>
            </w:r>
          </w:p>
        </w:tc>
      </w:tr>
      <w:tr>
        <w:trPr>
          <w:cantSplit w:val="true"/>
        </w:trPr>
        <w:tc>
          <w:tcPr>
            <w:tcW w:type="dxa" w:w="3240"/>
            <w:vAlign w:val="center"/>
            <w:tcMar>
              <w:top w:w="80" w:type="dxa"/>
              <w:start w:w="90" w:type="dxa"/>
              <w:bottom w:w="80" w:type="dxa"/>
              <w:end w:w="90" w:type="dxa"/>
            </w:tcMar>
          </w:tcPr>
          <w:p>
            <w:r>
              <w:rPr>
                <w:sz w:val="16"/>
              </w:rPr>
              <w:t>What about Google/LinkedIn/other brand marks?</w:t>
            </w:r>
          </w:p>
        </w:tc>
        <w:tc>
          <w:tcPr>
            <w:tcW w:type="dxa" w:w="7344"/>
            <w:vAlign w:val="center"/>
            <w:tcMar>
              <w:top w:w="80" w:type="dxa"/>
              <w:start w:w="90" w:type="dxa"/>
              <w:bottom w:w="80" w:type="dxa"/>
              <w:end w:w="90" w:type="dxa"/>
            </w:tcMar>
          </w:tcPr>
          <w:p>
            <w:r>
              <w:rPr>
                <w:sz w:val="16"/>
              </w:rPr>
              <w:t>Retain required third-party brand colors and document the exception. Do not use those colors elsewhere.</w:t>
            </w:r>
          </w:p>
        </w:tc>
      </w:tr>
      <w:tr>
        <w:trPr>
          <w:cantSplit w:val="true"/>
        </w:trPr>
        <w:tc>
          <w:tcPr>
            <w:tcW w:type="dxa" w:w="3240"/>
            <w:vAlign w:val="center"/>
            <w:tcMar>
              <w:top w:w="80" w:type="dxa"/>
              <w:start w:w="90" w:type="dxa"/>
              <w:bottom w:w="80" w:type="dxa"/>
              <w:end w:w="90" w:type="dxa"/>
            </w:tcMar>
            <w:shd w:fill="FAFAF9"/>
          </w:tcPr>
          <w:p>
            <w:r>
              <w:rPr>
                <w:sz w:val="16"/>
              </w:rPr>
              <w:t>What about photos?</w:t>
            </w:r>
          </w:p>
        </w:tc>
        <w:tc>
          <w:tcPr>
            <w:tcW w:type="dxa" w:w="7344"/>
            <w:vAlign w:val="center"/>
            <w:tcMar>
              <w:top w:w="80" w:type="dxa"/>
              <w:start w:w="90" w:type="dxa"/>
              <w:bottom w:w="80" w:type="dxa"/>
              <w:end w:w="90" w:type="dxa"/>
            </w:tcMar>
            <w:shd w:fill="FAFAF9"/>
          </w:tcPr>
          <w:p>
            <w:r>
              <w:rPr>
                <w:sz w:val="16"/>
              </w:rPr>
              <w:t>Do not recolor raster photography. Tokenize any overlay, border, caption, or code-controlled treatment around it.</w:t>
            </w:r>
          </w:p>
        </w:tc>
      </w:tr>
    </w:tbl>
    <w:p>
      <w:pPr>
        <w:spacing w:after="20"/>
      </w:pPr>
    </w:p>
    <w:p>
      <w:pPr>
        <w:pStyle w:val="Heading1"/>
      </w:pPr>
      <w:r>
        <w:t>12. Final acceptance checklist</w:t>
      </w:r>
    </w:p>
    <w:p>
      <w:r>
        <w:rPr>
          <w:b/>
        </w:rPr>
        <w:t xml:space="preserve">☐ </w:t>
      </w:r>
      <w:r>
        <w:t>Canonical primitives exactly match this document.</w:t>
      </w:r>
    </w:p>
    <w:p>
      <w:r>
        <w:rPr>
          <w:b/>
        </w:rPr>
        <w:t xml:space="preserve">☐ </w:t>
      </w:r>
      <w:r>
        <w:t>Semantic tokens exist and are the default consumption layer.</w:t>
      </w:r>
    </w:p>
    <w:p>
      <w:r>
        <w:rPr>
          <w:b/>
        </w:rPr>
        <w:t xml:space="preserve">☐ </w:t>
      </w:r>
      <w:r>
        <w:t>Warm Ivory is the default page canvas; White communicates surfaces/elevation.</w:t>
      </w:r>
    </w:p>
    <w:p>
      <w:r>
        <w:rPr>
          <w:b/>
        </w:rPr>
        <w:t xml:space="preserve">☐ </w:t>
      </w:r>
      <w:r>
        <w:t>Midnight is the primary action/brand anchor.</w:t>
      </w:r>
    </w:p>
    <w:p>
      <w:r>
        <w:rPr>
          <w:b/>
        </w:rPr>
        <w:t xml:space="preserve">☐ </w:t>
      </w:r>
      <w:r>
        <w:t>Brass remains rare and uses accessible foreground pairing.</w:t>
      </w:r>
    </w:p>
    <w:p>
      <w:r>
        <w:rPr>
          <w:b/>
        </w:rPr>
        <w:t xml:space="preserve">☐ </w:t>
      </w:r>
      <w:r>
        <w:t>All interactive states are tokenized, including focus and disabled states.</w:t>
      </w:r>
    </w:p>
    <w:p>
      <w:r>
        <w:rPr>
          <w:b/>
        </w:rPr>
        <w:t xml:space="preserve">☐ </w:t>
      </w:r>
      <w:r>
        <w:t>All status colors are used semantically, never decoratively.</w:t>
      </w:r>
    </w:p>
    <w:p>
      <w:r>
        <w:rPr>
          <w:b/>
        </w:rPr>
        <w:t xml:space="preserve">☐ </w:t>
      </w:r>
      <w:r>
        <w:t>No unauthorized raw color literals remain in feature/component code.</w:t>
      </w:r>
    </w:p>
    <w:p>
      <w:r>
        <w:rPr>
          <w:b/>
        </w:rPr>
        <w:t xml:space="preserve">☐ </w:t>
      </w:r>
      <w:r>
        <w:t>No generic framework palette utilities remain where semantic tokens apply.</w:t>
      </w:r>
    </w:p>
    <w:p>
      <w:r>
        <w:rPr>
          <w:b/>
        </w:rPr>
        <w:t xml:space="preserve">☐ </w:t>
      </w:r>
      <w:r>
        <w:t>Code-owned SVG/illustration/chart colors are migrated or documented as exceptions.</w:t>
      </w:r>
    </w:p>
    <w:p>
      <w:r>
        <w:rPr>
          <w:b/>
        </w:rPr>
        <w:t xml:space="preserve">☐ </w:t>
      </w:r>
      <w:r>
        <w:t>Representative mobile and desktop routes have been visually checked.</w:t>
      </w:r>
    </w:p>
    <w:p>
      <w:r>
        <w:rPr>
          <w:b/>
        </w:rPr>
        <w:t xml:space="preserve">☐ </w:t>
      </w:r>
      <w:r>
        <w:t>WCAG AA contrast is maintained or improved.</w:t>
      </w:r>
    </w:p>
    <w:p>
      <w:r>
        <w:rPr>
          <w:b/>
        </w:rPr>
        <w:t xml:space="preserve">☐ </w:t>
      </w:r>
      <w:r>
        <w:t>Build/lint/typecheck/tests pass or pre-existing failures are explicitly separated.</w:t>
      </w:r>
    </w:p>
    <w:p>
      <w:r>
        <w:rPr>
          <w:b/>
        </w:rPr>
        <w:t xml:space="preserve">☐ </w:t>
      </w:r>
      <w:r>
        <w:t>The final exception report explains every retained non-system color.</w:t>
      </w:r>
    </w:p>
    <w:sectPr w:rsidR="00FC693F" w:rsidRPr="0006063C" w:rsidSect="00034616">
      <w:footerReference w:type="default" r:id="rId9"/>
      <w:pgSz w:w="12240" w:h="15840"/>
      <w:pgMar w:top="1037"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667"/>
        <w:sz w:val="15"/>
      </w:rPr>
      <w:t>ROLEMINO  |  COLOR SYSTEM FOUNDATION  |  MIDNIGHT + BRASS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374D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71A1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