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174721">
      <w:bookmarkStart w:id="52" w:name="_GoBack"/>
      <w:bookmarkEnd w:id="52"/>
    </w:p>
    <w:p w14:paraId="7EA1677D">
      <w:pPr>
        <w:pStyle w:val="2"/>
        <w:bidi w:val="0"/>
        <w:ind w:left="432" w:leftChars="0" w:hanging="432" w:firstLineChars="0"/>
        <w:jc w:val="center"/>
        <w:rPr>
          <w:rFonts w:hint="eastAsia"/>
        </w:rPr>
      </w:pPr>
      <w:bookmarkStart w:id="0" w:name="_Toc19566"/>
      <w:bookmarkStart w:id="1" w:name="_Toc17962"/>
      <w:r>
        <w:rPr>
          <w:rFonts w:hint="eastAsia"/>
        </w:rPr>
        <w:t>实施方案</w:t>
      </w:r>
      <w:bookmarkEnd w:id="0"/>
      <w:bookmarkEnd w:id="1"/>
    </w:p>
    <w:p w14:paraId="184C3556">
      <w:pPr>
        <w:pStyle w:val="3"/>
        <w:bidi w:val="0"/>
        <w:rPr>
          <w:rFonts w:hint="eastAsia" w:ascii="宋体" w:hAnsi="宋体" w:eastAsia="宋体" w:cs="宋体"/>
          <w:sz w:val="24"/>
          <w:szCs w:val="24"/>
        </w:rPr>
      </w:pPr>
      <w:r>
        <w:rPr>
          <w:rFonts w:hint="eastAsia" w:ascii="宋体" w:hAnsi="宋体" w:eastAsia="宋体" w:cs="宋体"/>
          <w:sz w:val="24"/>
          <w:szCs w:val="24"/>
        </w:rPr>
        <w:t>维护内容背景及需求</w:t>
      </w:r>
    </w:p>
    <w:p w14:paraId="42C7F3AF">
      <w:pPr>
        <w:pStyle w:val="4"/>
        <w:tabs>
          <w:tab w:val="left" w:pos="0"/>
        </w:tabs>
        <w:spacing w:line="360" w:lineRule="auto"/>
        <w:ind w:left="0" w:leftChars="0" w:hanging="4" w:firstLineChars="0"/>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zh-CN"/>
        </w:rPr>
        <w:t>系统</w:t>
      </w:r>
      <w:r>
        <w:rPr>
          <w:rFonts w:hint="eastAsia" w:ascii="宋体" w:hAnsi="宋体" w:eastAsia="宋体" w:cs="宋体"/>
          <w:b w:val="0"/>
          <w:bCs w:val="0"/>
          <w:sz w:val="24"/>
          <w:szCs w:val="24"/>
        </w:rPr>
        <w:t>维护背景</w:t>
      </w:r>
    </w:p>
    <w:p w14:paraId="4B4C7504">
      <w:pPr>
        <w:rPr>
          <w:rFonts w:hint="eastAsia" w:ascii="宋体" w:hAnsi="宋体" w:eastAsia="宋体" w:cs="宋体"/>
          <w:b w:val="0"/>
          <w:bCs w:val="0"/>
          <w:sz w:val="24"/>
          <w:szCs w:val="24"/>
        </w:rPr>
      </w:pPr>
    </w:p>
    <w:p w14:paraId="1048DE6C">
      <w:pPr>
        <w:spacing w:line="360" w:lineRule="auto"/>
        <w:ind w:firstLine="420"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当前全国医疗健康事业迈向高质量发展的关键时期，医药卫生体制改革不断深入，医院所处的内外部环境均发生了深刻且复杂的变化，对医院信息系统的功能完备性、运行稳定性、数据交互性以及安全合规性提出了前所未有的严苛要求。具体到影像相关系统及医保</w:t>
      </w:r>
      <w:r>
        <w:rPr>
          <w:rFonts w:hint="eastAsia" w:ascii="宋体" w:hAnsi="宋体" w:cs="宋体"/>
          <w:b w:val="0"/>
          <w:bCs w:val="0"/>
          <w:sz w:val="24"/>
          <w:szCs w:val="24"/>
          <w:lang w:val="en-US" w:eastAsia="zh-CN"/>
        </w:rPr>
        <w:t>云影像</w:t>
      </w:r>
      <w:r>
        <w:rPr>
          <w:rFonts w:hint="eastAsia" w:ascii="宋体" w:hAnsi="宋体" w:eastAsia="宋体" w:cs="宋体"/>
          <w:b w:val="0"/>
          <w:bCs w:val="0"/>
          <w:sz w:val="24"/>
          <w:szCs w:val="24"/>
        </w:rPr>
        <w:t>数据交互领域，面临着一系列亟待解决的关键问题与发展需求：</w:t>
      </w:r>
    </w:p>
    <w:p w14:paraId="59D8FBB9">
      <w:pPr>
        <w:pStyle w:val="5"/>
        <w:spacing w:before="240" w:beforeAutospacing="0" w:after="123" w:afterLines="39" w:afterAutospacing="0" w:line="360" w:lineRule="auto"/>
        <w:ind w:left="1284" w:leftChars="0" w:firstLineChars="0"/>
        <w:rPr>
          <w:rFonts w:hint="eastAsia" w:ascii="宋体" w:hAnsi="宋体" w:eastAsia="宋体" w:cs="宋体"/>
          <w:sz w:val="24"/>
          <w:szCs w:val="24"/>
        </w:rPr>
      </w:pPr>
      <w:r>
        <w:rPr>
          <w:rFonts w:hint="eastAsia" w:ascii="宋体" w:hAnsi="宋体" w:eastAsia="宋体" w:cs="宋体"/>
          <w:sz w:val="24"/>
          <w:szCs w:val="24"/>
        </w:rPr>
        <w:t>业务发展带来的系统压力</w:t>
      </w:r>
    </w:p>
    <w:p w14:paraId="3D814B66">
      <w:pPr>
        <w:spacing w:beforeAutospacing="0" w:afterAutospacing="0" w:line="360" w:lineRule="auto"/>
        <w:ind w:firstLine="420"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随着区域人口持续增长、老龄化进程加速以及民众健康意识的显著提升，医院影像检查业务量呈现出爆发式增长态势。放射科作为医院影像检查的核心科室，每日承担着大量的X光、CT、MRI等检查任务，门诊及住院患者的影像检查需求逐年递增，检查高峰时段系统并发访问量急剧攀升。原有的PACS（医学影像存档与通信系统）在并发处理能力、数据存储容量以及影像调阅速度等方面逐渐力不从心，难以满足日益增长的业务需求，导致影像加载缓慢、报告生成延迟等问题时有发生，严重影响了临床诊疗的效率与质量，给患者就医体验带来负面影响。</w:t>
      </w:r>
    </w:p>
    <w:p w14:paraId="55AEAF23">
      <w:pPr>
        <w:pStyle w:val="5"/>
        <w:spacing w:before="240" w:beforeAutospacing="0" w:after="123" w:afterLines="39" w:afterAutospacing="0" w:line="360" w:lineRule="auto"/>
        <w:ind w:left="1284" w:leftChars="0" w:firstLineChars="0"/>
        <w:rPr>
          <w:rFonts w:hint="eastAsia" w:ascii="宋体" w:hAnsi="宋体" w:eastAsia="宋体" w:cs="宋体"/>
          <w:sz w:val="24"/>
          <w:szCs w:val="24"/>
        </w:rPr>
      </w:pPr>
      <w:r>
        <w:rPr>
          <w:rFonts w:hint="eastAsia" w:ascii="宋体" w:hAnsi="宋体" w:eastAsia="宋体" w:cs="宋体"/>
          <w:sz w:val="24"/>
          <w:szCs w:val="24"/>
        </w:rPr>
        <w:t>医保政策驱动的数据交互需求</w:t>
      </w:r>
    </w:p>
    <w:p w14:paraId="07BD3D3D">
      <w:pPr>
        <w:spacing w:beforeAutospacing="0" w:afterAutospacing="0" w:line="360" w:lineRule="auto"/>
        <w:ind w:firstLine="420"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国家及地方医疗保障政策持续深化调整，医保支付方式改革全面推进，DRG/DIP付费模式广泛实施，异地就医直接结算范围不断扩大，医保药品目录与诊疗项目动态更新，医保基金监管日益严格。在这一政策背景下，医保影像云平台应运而生，旨在实现影像数据的集中存储、共享与调阅，为医保审核、监管提供有力支持。然而，目前医院放射系统与医保影像云平台之间缺乏有效的数据采集接口，导致影像数据无法及时、准确地上传至医保影像云平台，影响了医保费用的精准结算与合规审核。同时，医保影像云平台检查调阅接口（HIS端）以及HIS接口尚未开发完善，使得临床医生在HIS系统中无法便捷地调阅患者在医保影像云平台上的影像资料，增加了诊疗过程中的信息获取难度，不利于临床决策的及时性与准确性。</w:t>
      </w:r>
    </w:p>
    <w:p w14:paraId="6A32424D">
      <w:pPr>
        <w:pStyle w:val="5"/>
        <w:spacing w:before="240" w:beforeAutospacing="0" w:after="123" w:afterLines="39" w:afterAutospacing="0" w:line="360" w:lineRule="auto"/>
        <w:ind w:left="1284" w:leftChars="0" w:firstLineChars="0"/>
        <w:rPr>
          <w:rFonts w:hint="eastAsia" w:ascii="宋体" w:hAnsi="宋体" w:eastAsia="宋体" w:cs="宋体"/>
          <w:sz w:val="24"/>
          <w:szCs w:val="24"/>
        </w:rPr>
      </w:pPr>
      <w:r>
        <w:rPr>
          <w:rFonts w:hint="eastAsia" w:ascii="宋体" w:hAnsi="宋体" w:eastAsia="宋体" w:cs="宋体"/>
          <w:sz w:val="24"/>
          <w:szCs w:val="24"/>
        </w:rPr>
        <w:t>系统潜在风险与问题</w:t>
      </w:r>
    </w:p>
    <w:p w14:paraId="5BF7B02E">
      <w:pPr>
        <w:spacing w:beforeAutospacing="0" w:line="360" w:lineRule="auto"/>
        <w:ind w:firstLine="420"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现有PACS系统及涉及医保数据交互的相关接口在长期运行过程中，受技术迭代、网络环境不稳定以及用户操作习惯差异等多种因素影响，不可避免地出现了一系列潜在风险与运行问题。在程序层面，随着业务场景的不断拓展和医保政策的频繁调整，原有系统程序可能存在功能适配性不足、潜在漏洞等问题，导致部分业务流程运行不畅，影像数据上传失败或调阅异常等情况时有发生。在数据层面，多系统数据交互过程中容易出现数据传输延迟、数据格式不兼容、数据校验失败等异常状况，进而引发数据偏差、信息不一致等问题，严重影响医保费用结算的准确性以及临床诊疗决策的科学性。在操作层面，部分医护人员由于对系统功能掌握不够熟练或操作失误，可能导致影像数据录入错误、系统功能误用等问题，甚至引发系统局部故障，影响正常医疗工作的开展。在硬件与网络层面，服务器、存储设备等硬件设施长期高负荷运行，性能逐渐衰减，故障停机风险增加；网络链路中断、带宽不足等问题也时有出现，导致系统访问缓慢或无法访问，给医疗业务带来严重干扰。</w:t>
      </w:r>
    </w:p>
    <w:p w14:paraId="215F3D19">
      <w:pPr>
        <w:pStyle w:val="5"/>
        <w:spacing w:before="240" w:beforeAutospacing="0" w:after="123" w:afterLines="39" w:afterAutospacing="0" w:line="360" w:lineRule="auto"/>
        <w:ind w:left="1284" w:leftChars="0" w:firstLineChars="0"/>
        <w:rPr>
          <w:rFonts w:hint="eastAsia" w:ascii="宋体" w:hAnsi="宋体" w:eastAsia="宋体" w:cs="宋体"/>
          <w:sz w:val="24"/>
          <w:szCs w:val="24"/>
        </w:rPr>
      </w:pPr>
      <w:r>
        <w:rPr>
          <w:rFonts w:hint="eastAsia" w:ascii="宋体" w:hAnsi="宋体" w:eastAsia="宋体" w:cs="宋体"/>
          <w:sz w:val="24"/>
          <w:szCs w:val="24"/>
        </w:rPr>
        <w:t>问题不解决的连锁反应</w:t>
      </w:r>
    </w:p>
    <w:p w14:paraId="55D33B8A">
      <w:pPr>
        <w:spacing w:line="360" w:lineRule="auto"/>
        <w:ind w:firstLine="420"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若上述问题不能得到及时有效的解决，将引发一系列连锁反应，对医院的临床诊疗、患者服务、运营管理以及合规风险等多个维度产生不利影响。从临床诊疗角度看，可能导致影像检查申请无法及时处理、影像资料无法正常调阅、诊断报告延误等问题，破坏临床诊疗工作的连续性与流畅性，降低诊疗效率，甚至可能因信息传递延误或错误影响诊疗判断，埋下医疗安全隐患。从患者服务角度看，可能造成患者检查等待时间延长、影像报告获取延迟、医保结算流程受阻等问题，导致患者就医体验下降，影响医院的服务口碑与社会形象。从运营管理角度看，可能引发医保结算错误、费用核算偏差、统计数据失真等问题，影响医院运营效益核算与精细化管理决策，甚至可能因违反医保监管要求面临处罚，给医院带来经济损失与声誉损害。从合规风险角度看，数据安全漏洞可能导致患者隐私信息泄露，违反《数据安全法》《个人信息保护法》《医疗数据安全指南》等相关法律法规要求，引发法律责任与声誉风险，对医院的可持续发展构成严重威胁。</w:t>
      </w:r>
    </w:p>
    <w:p w14:paraId="608EAA82">
      <w:pPr>
        <w:pStyle w:val="5"/>
        <w:spacing w:before="240" w:beforeAutospacing="0" w:after="123" w:afterLines="39" w:afterAutospacing="0" w:line="360" w:lineRule="auto"/>
        <w:ind w:left="1284" w:leftChars="0" w:firstLineChars="0"/>
        <w:rPr>
          <w:rFonts w:hint="eastAsia" w:ascii="宋体" w:hAnsi="宋体" w:eastAsia="宋体" w:cs="宋体"/>
          <w:sz w:val="24"/>
          <w:szCs w:val="24"/>
        </w:rPr>
      </w:pPr>
      <w:r>
        <w:rPr>
          <w:rFonts w:hint="eastAsia" w:ascii="宋体" w:hAnsi="宋体" w:eastAsia="宋体" w:cs="宋体"/>
          <w:sz w:val="24"/>
          <w:szCs w:val="24"/>
        </w:rPr>
        <w:t>升级与开发的必要性</w:t>
      </w:r>
    </w:p>
    <w:p w14:paraId="29D1170E">
      <w:pPr>
        <w:spacing w:line="360" w:lineRule="auto"/>
        <w:ind w:firstLine="420" w:firstLineChars="0"/>
        <w:rPr>
          <w:rFonts w:hint="eastAsia" w:ascii="宋体" w:hAnsi="宋体" w:eastAsia="宋体" w:cs="宋体"/>
          <w:sz w:val="24"/>
          <w:szCs w:val="24"/>
        </w:rPr>
      </w:pPr>
      <w:r>
        <w:rPr>
          <w:rFonts w:hint="eastAsia" w:ascii="宋体" w:hAnsi="宋体" w:eastAsia="宋体" w:cs="宋体"/>
          <w:b w:val="0"/>
          <w:bCs w:val="0"/>
          <w:sz w:val="24"/>
          <w:szCs w:val="24"/>
        </w:rPr>
        <w:t>为全面应对上述多重挑战，切实保障医院影像检查业务的顺利开展，实现与医保影像云平台的高效数据交互，提升医疗服务质量与效率、优化患者就医体验、强化医院精细化管理水平，同时确保医院全面满足日常医疗运营、行政办公管理、临床教学培训、科研项目开展以及上级卫生健康行政部门、医疗保障部门等监管考核的多重需求，推动医院数字化、智能化转型持续深化，保障医院高质量可持续发展，医院决定启动PACS系统升级项目，同时开发放射系统与医保影像云平台数据采集接口、医保影像云平台检查调阅接口（HIS端）以及HIS接口。通过本次项目实施，旨在构建一个功能强大、稳定高效、安全合规的影像信息系统架构，为医院的临床诊疗、医保结算以及管理决策提供有力支持。</w:t>
      </w:r>
    </w:p>
    <w:p w14:paraId="5F0C8CCD">
      <w:pPr>
        <w:pStyle w:val="4"/>
        <w:tabs>
          <w:tab w:val="left" w:pos="0"/>
        </w:tabs>
        <w:spacing w:line="360" w:lineRule="auto"/>
        <w:ind w:left="0" w:leftChars="0" w:hanging="4" w:firstLineChars="0"/>
        <w:rPr>
          <w:rFonts w:hint="eastAsia" w:ascii="宋体" w:hAnsi="宋体" w:eastAsia="宋体" w:cs="宋体"/>
          <w:b/>
          <w:bCs/>
          <w:sz w:val="24"/>
          <w:szCs w:val="24"/>
        </w:rPr>
      </w:pPr>
      <w:r>
        <w:rPr>
          <w:rFonts w:hint="eastAsia" w:ascii="宋体" w:hAnsi="宋体" w:eastAsia="宋体" w:cs="宋体"/>
          <w:b/>
          <w:bCs/>
          <w:sz w:val="24"/>
          <w:szCs w:val="24"/>
        </w:rPr>
        <w:t>维护需求内容</w:t>
      </w:r>
    </w:p>
    <w:p w14:paraId="2699D86D">
      <w:pPr>
        <w:pStyle w:val="5"/>
        <w:spacing w:line="360" w:lineRule="auto"/>
        <w:ind w:left="1284" w:leftChars="0" w:firstLineChars="0"/>
        <w:rPr>
          <w:rFonts w:hint="eastAsia" w:ascii="宋体" w:hAnsi="宋体" w:eastAsia="宋体" w:cs="宋体"/>
          <w:sz w:val="24"/>
          <w:szCs w:val="24"/>
        </w:rPr>
      </w:pPr>
      <w:r>
        <w:rPr>
          <w:rFonts w:hint="eastAsia" w:ascii="宋体" w:hAnsi="宋体" w:eastAsia="宋体" w:cs="宋体"/>
          <w:sz w:val="24"/>
          <w:szCs w:val="24"/>
        </w:rPr>
        <w:t>维护范围与覆盖场景</w:t>
      </w:r>
    </w:p>
    <w:p w14:paraId="63C13977">
      <w:pPr>
        <w:pStyle w:val="6"/>
        <w:bidi w:val="0"/>
        <w:rPr>
          <w:rFonts w:hint="eastAsia" w:ascii="宋体" w:hAnsi="宋体" w:eastAsia="宋体" w:cs="宋体"/>
          <w:sz w:val="24"/>
          <w:szCs w:val="24"/>
        </w:rPr>
      </w:pPr>
      <w:r>
        <w:rPr>
          <w:rFonts w:hint="eastAsia" w:ascii="宋体" w:hAnsi="宋体" w:eastAsia="宋体" w:cs="宋体"/>
          <w:sz w:val="24"/>
          <w:szCs w:val="24"/>
        </w:rPr>
        <w:t>系统覆盖</w:t>
      </w:r>
    </w:p>
    <w:p w14:paraId="60A9631E">
      <w:pPr>
        <w:pStyle w:val="22"/>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eastAsia="zh-CN"/>
        </w:rPr>
      </w:pPr>
      <w:r>
        <w:rPr>
          <w:rFonts w:hint="eastAsia" w:ascii="宋体" w:hAnsi="宋体" w:eastAsia="宋体" w:cs="宋体"/>
          <w:sz w:val="24"/>
          <w:szCs w:val="24"/>
        </w:rPr>
        <w:t>包含</w:t>
      </w:r>
      <w:r>
        <w:rPr>
          <w:rFonts w:hint="eastAsia" w:ascii="宋体" w:hAnsi="宋体" w:eastAsia="宋体" w:cs="宋体"/>
          <w:sz w:val="24"/>
          <w:szCs w:val="24"/>
          <w:lang w:val="en-US" w:eastAsia="zh-CN"/>
        </w:rPr>
        <w:t>放射系统的</w:t>
      </w:r>
      <w:r>
        <w:rPr>
          <w:rFonts w:hint="eastAsia" w:ascii="宋体" w:hAnsi="宋体" w:eastAsia="宋体" w:cs="宋体"/>
          <w:sz w:val="24"/>
          <w:szCs w:val="24"/>
        </w:rPr>
        <w:t>预约登记（含预约安排、排班设置、记录查询修改等多项功能）、检查登记（涉及病人信息与费用登记、影像号分配、医嘱处理等）、病人分诊（支持自动与手动分诊、调整及状态显示等）、排队叫号（多科室分类、多队列并行等功能）、报告管理（涵盖报告记录、格式定制、获取信息、排版审核发布等多方面）、查询统计（提供快捷与高级查询、统计结果导出打印等）、系统管理（包括数据字典维护、权限设置、界面编辑、帮助功能编辑等）放射管理系统与HIS及EMR接口开发</w:t>
      </w:r>
      <w:r>
        <w:rPr>
          <w:rFonts w:hint="eastAsia" w:ascii="宋体" w:hAnsi="宋体" w:eastAsia="宋体" w:cs="宋体"/>
          <w:sz w:val="24"/>
          <w:szCs w:val="24"/>
          <w:lang w:eastAsia="zh-CN"/>
        </w:rPr>
        <w:t>、</w:t>
      </w:r>
      <w:r>
        <w:rPr>
          <w:rFonts w:hint="eastAsia" w:ascii="宋体" w:hAnsi="宋体" w:eastAsia="宋体" w:cs="宋体"/>
          <w:sz w:val="24"/>
          <w:szCs w:val="24"/>
        </w:rPr>
        <w:t>放射系统与医保影像云平台数据采集接口开发</w:t>
      </w:r>
      <w:r>
        <w:rPr>
          <w:rFonts w:hint="eastAsia" w:ascii="宋体" w:hAnsi="宋体" w:eastAsia="宋体" w:cs="宋体"/>
          <w:sz w:val="24"/>
          <w:szCs w:val="24"/>
          <w:lang w:eastAsia="zh-CN"/>
        </w:rPr>
        <w:t>、</w:t>
      </w:r>
      <w:r>
        <w:rPr>
          <w:rFonts w:hint="eastAsia" w:ascii="宋体" w:hAnsi="宋体" w:eastAsia="宋体" w:cs="宋体"/>
          <w:sz w:val="24"/>
          <w:szCs w:val="24"/>
        </w:rPr>
        <w:t>医保影像云平台检查调阅接口（HIS</w:t>
      </w:r>
      <w:r>
        <w:rPr>
          <w:rFonts w:hint="eastAsia" w:ascii="宋体" w:hAnsi="宋体" w:eastAsia="宋体" w:cs="宋体"/>
          <w:sz w:val="24"/>
          <w:szCs w:val="24"/>
          <w:lang w:eastAsia="zh-CN"/>
        </w:rPr>
        <w:t>）</w:t>
      </w:r>
      <w:r>
        <w:rPr>
          <w:rFonts w:hint="eastAsia" w:ascii="宋体" w:hAnsi="宋体" w:eastAsia="宋体" w:cs="宋体"/>
          <w:sz w:val="24"/>
          <w:szCs w:val="24"/>
        </w:rPr>
        <w:t>端开发</w:t>
      </w:r>
      <w:r>
        <w:rPr>
          <w:rFonts w:hint="eastAsia" w:ascii="宋体" w:hAnsi="宋体" w:eastAsia="宋体" w:cs="宋体"/>
          <w:sz w:val="24"/>
          <w:szCs w:val="24"/>
          <w:lang w:val="en-US" w:eastAsia="zh-CN"/>
        </w:rPr>
        <w:t>等十</w:t>
      </w:r>
      <w:r>
        <w:rPr>
          <w:rFonts w:hint="eastAsia" w:ascii="宋体" w:hAnsi="宋体" w:eastAsia="宋体" w:cs="宋体"/>
          <w:sz w:val="24"/>
          <w:szCs w:val="24"/>
        </w:rPr>
        <w:t>大模块功能</w:t>
      </w:r>
      <w:r>
        <w:rPr>
          <w:rFonts w:hint="eastAsia" w:ascii="宋体" w:hAnsi="宋体" w:eastAsia="宋体" w:cs="宋体"/>
          <w:sz w:val="24"/>
          <w:szCs w:val="24"/>
          <w:lang w:eastAsia="zh-CN"/>
        </w:rPr>
        <w:t>。</w:t>
      </w:r>
    </w:p>
    <w:p w14:paraId="3A3D97B7">
      <w:pPr>
        <w:pStyle w:val="6"/>
        <w:bidi w:val="0"/>
        <w:rPr>
          <w:rFonts w:hint="eastAsia" w:ascii="宋体" w:hAnsi="宋体" w:eastAsia="宋体" w:cs="宋体"/>
          <w:sz w:val="24"/>
          <w:szCs w:val="24"/>
        </w:rPr>
      </w:pPr>
      <w:r>
        <w:rPr>
          <w:rFonts w:hint="eastAsia" w:ascii="宋体" w:hAnsi="宋体" w:eastAsia="宋体" w:cs="宋体"/>
          <w:sz w:val="24"/>
          <w:szCs w:val="24"/>
        </w:rPr>
        <w:t>地点覆盖</w:t>
      </w:r>
    </w:p>
    <w:p w14:paraId="168191CB">
      <w:pPr>
        <w:pStyle w:val="22"/>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rPr>
      </w:pPr>
      <w:r>
        <w:rPr>
          <w:rFonts w:hint="eastAsia" w:ascii="宋体" w:hAnsi="宋体" w:eastAsia="宋体" w:cs="宋体"/>
          <w:sz w:val="24"/>
          <w:szCs w:val="24"/>
        </w:rPr>
        <w:t>维护服务范围</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横州市中医医院。</w:t>
      </w:r>
    </w:p>
    <w:p w14:paraId="1B216879">
      <w:pPr>
        <w:pStyle w:val="6"/>
        <w:bidi w:val="0"/>
        <w:rPr>
          <w:rFonts w:hint="eastAsia" w:ascii="宋体" w:hAnsi="宋体" w:eastAsia="宋体" w:cs="宋体"/>
          <w:sz w:val="24"/>
          <w:szCs w:val="24"/>
        </w:rPr>
      </w:pPr>
      <w:r>
        <w:rPr>
          <w:rFonts w:hint="eastAsia" w:ascii="宋体" w:hAnsi="宋体" w:eastAsia="宋体" w:cs="宋体"/>
          <w:sz w:val="24"/>
          <w:szCs w:val="24"/>
        </w:rPr>
        <w:t>接口覆盖</w:t>
      </w:r>
    </w:p>
    <w:p w14:paraId="02485201">
      <w:pPr>
        <w:pStyle w:val="22"/>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eastAsia="zh-CN"/>
        </w:rPr>
      </w:pPr>
      <w:r>
        <w:rPr>
          <w:rFonts w:hint="eastAsia" w:ascii="宋体" w:hAnsi="宋体" w:eastAsia="宋体" w:cs="宋体"/>
          <w:sz w:val="24"/>
          <w:szCs w:val="24"/>
        </w:rPr>
        <w:t>放射管理系统与HIS</w:t>
      </w:r>
      <w:r>
        <w:rPr>
          <w:rFonts w:hint="eastAsia" w:ascii="宋体" w:hAnsi="宋体" w:eastAsia="宋体" w:cs="宋体"/>
          <w:sz w:val="24"/>
          <w:szCs w:val="24"/>
          <w:lang w:val="en-US" w:eastAsia="zh-CN"/>
        </w:rPr>
        <w:t>接口、</w:t>
      </w:r>
      <w:r>
        <w:rPr>
          <w:rFonts w:hint="eastAsia" w:ascii="宋体" w:hAnsi="宋体" w:eastAsia="宋体" w:cs="宋体"/>
          <w:sz w:val="24"/>
          <w:szCs w:val="24"/>
        </w:rPr>
        <w:t>EMR接口</w:t>
      </w:r>
      <w:r>
        <w:rPr>
          <w:rFonts w:hint="eastAsia" w:ascii="宋体" w:hAnsi="宋体" w:eastAsia="宋体" w:cs="宋体"/>
          <w:sz w:val="24"/>
          <w:szCs w:val="24"/>
          <w:lang w:eastAsia="zh-CN"/>
        </w:rPr>
        <w:t>、</w:t>
      </w:r>
      <w:r>
        <w:rPr>
          <w:rFonts w:hint="eastAsia" w:ascii="宋体" w:hAnsi="宋体" w:eastAsia="宋体" w:cs="宋体"/>
          <w:sz w:val="24"/>
          <w:szCs w:val="24"/>
        </w:rPr>
        <w:t>医保影像云平台数据采集接口</w:t>
      </w:r>
      <w:r>
        <w:rPr>
          <w:rFonts w:hint="eastAsia" w:ascii="宋体" w:hAnsi="宋体" w:eastAsia="宋体" w:cs="宋体"/>
          <w:sz w:val="24"/>
          <w:szCs w:val="24"/>
          <w:lang w:eastAsia="zh-CN"/>
        </w:rPr>
        <w:t>、</w:t>
      </w:r>
      <w:r>
        <w:rPr>
          <w:rFonts w:hint="eastAsia" w:ascii="宋体" w:hAnsi="宋体" w:eastAsia="宋体" w:cs="宋体"/>
          <w:sz w:val="24"/>
          <w:szCs w:val="24"/>
        </w:rPr>
        <w:t>医保影像云平台检查调阅接口（HIS</w:t>
      </w:r>
      <w:r>
        <w:rPr>
          <w:rFonts w:hint="eastAsia" w:ascii="宋体" w:hAnsi="宋体" w:eastAsia="宋体" w:cs="宋体"/>
          <w:sz w:val="24"/>
          <w:szCs w:val="24"/>
          <w:lang w:eastAsia="zh-CN"/>
        </w:rPr>
        <w:t>）</w:t>
      </w:r>
      <w:r>
        <w:rPr>
          <w:rFonts w:hint="eastAsia" w:ascii="宋体" w:hAnsi="宋体" w:eastAsia="宋体" w:cs="宋体"/>
          <w:sz w:val="24"/>
          <w:szCs w:val="24"/>
        </w:rPr>
        <w:t>端</w:t>
      </w:r>
      <w:r>
        <w:rPr>
          <w:rFonts w:hint="eastAsia" w:ascii="宋体" w:hAnsi="宋体" w:eastAsia="宋体" w:cs="宋体"/>
          <w:sz w:val="24"/>
          <w:szCs w:val="24"/>
          <w:lang w:val="en-US" w:eastAsia="zh-CN"/>
        </w:rPr>
        <w:t>等接口的</w:t>
      </w:r>
      <w:r>
        <w:rPr>
          <w:rFonts w:hint="eastAsia" w:ascii="宋体" w:hAnsi="宋体" w:eastAsia="宋体" w:cs="宋体"/>
          <w:sz w:val="24"/>
          <w:szCs w:val="24"/>
        </w:rPr>
        <w:t>开发</w:t>
      </w:r>
      <w:r>
        <w:rPr>
          <w:rFonts w:hint="eastAsia" w:ascii="宋体" w:hAnsi="宋体" w:eastAsia="宋体" w:cs="宋体"/>
          <w:sz w:val="24"/>
          <w:szCs w:val="24"/>
          <w:lang w:eastAsia="zh-CN"/>
        </w:rPr>
        <w:t>。</w:t>
      </w:r>
    </w:p>
    <w:p w14:paraId="36941925">
      <w:pPr>
        <w:pStyle w:val="5"/>
        <w:spacing w:line="360" w:lineRule="auto"/>
        <w:ind w:left="1284" w:leftChars="0" w:firstLineChars="0"/>
        <w:rPr>
          <w:rFonts w:hint="eastAsia" w:ascii="宋体" w:hAnsi="宋体" w:eastAsia="宋体" w:cs="宋体"/>
          <w:sz w:val="24"/>
          <w:szCs w:val="24"/>
        </w:rPr>
      </w:pPr>
      <w:r>
        <w:rPr>
          <w:rFonts w:hint="eastAsia" w:ascii="宋体" w:hAnsi="宋体" w:eastAsia="宋体" w:cs="宋体"/>
          <w:sz w:val="24"/>
          <w:szCs w:val="24"/>
        </w:rPr>
        <w:t>维护服务</w:t>
      </w:r>
      <w:r>
        <w:rPr>
          <w:rFonts w:hint="eastAsia" w:ascii="宋体" w:hAnsi="宋体" w:eastAsia="宋体" w:cs="宋体"/>
          <w:sz w:val="24"/>
          <w:szCs w:val="24"/>
          <w:lang w:val="en-US" w:eastAsia="zh-CN"/>
        </w:rPr>
        <w:t>的对象</w:t>
      </w:r>
    </w:p>
    <w:p w14:paraId="3796570D">
      <w:pPr>
        <w:spacing w:line="360" w:lineRule="auto"/>
        <w:ind w:firstLine="480" w:firstLineChars="200"/>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sz w:val="24"/>
          <w:szCs w:val="24"/>
          <w:lang w:val="en-US" w:eastAsia="zh-CN"/>
        </w:rPr>
        <w:t>放射系统的</w:t>
      </w:r>
      <w:r>
        <w:rPr>
          <w:rFonts w:hint="eastAsia" w:ascii="宋体" w:hAnsi="宋体" w:eastAsia="宋体" w:cs="宋体"/>
          <w:sz w:val="24"/>
          <w:szCs w:val="24"/>
        </w:rPr>
        <w:t>预约登记、检查登记</w:t>
      </w:r>
      <w:r>
        <w:rPr>
          <w:rFonts w:hint="eastAsia" w:ascii="宋体" w:hAnsi="宋体" w:cs="宋体"/>
          <w:sz w:val="24"/>
          <w:szCs w:val="24"/>
          <w:lang w:eastAsia="zh-CN"/>
        </w:rPr>
        <w:t>、</w:t>
      </w:r>
      <w:r>
        <w:rPr>
          <w:rFonts w:hint="eastAsia" w:ascii="宋体" w:hAnsi="宋体" w:eastAsia="宋体" w:cs="宋体"/>
          <w:sz w:val="24"/>
          <w:szCs w:val="24"/>
        </w:rPr>
        <w:t>病人分诊、排队叫号、报告管理、查询统计、系统管理（包括数据字典维护、权限设置、界面编辑、帮助功能编辑等）</w:t>
      </w:r>
      <w:r>
        <w:rPr>
          <w:rFonts w:hint="eastAsia" w:ascii="宋体" w:hAnsi="宋体" w:eastAsia="宋体" w:cs="宋体"/>
          <w:color w:val="000000" w:themeColor="text1"/>
          <w:sz w:val="24"/>
          <w:szCs w:val="24"/>
          <w:lang w:val="en-US" w:eastAsia="zh-CN"/>
          <w14:textFill>
            <w14:solidFill>
              <w14:schemeClr w14:val="tx1"/>
            </w14:solidFill>
          </w14:textFill>
        </w:rPr>
        <w:t>及其接口的</w:t>
      </w:r>
      <w:r>
        <w:rPr>
          <w:rFonts w:hint="eastAsia" w:ascii="宋体" w:hAnsi="宋体" w:eastAsia="宋体" w:cs="宋体"/>
          <w:color w:val="000000" w:themeColor="text1"/>
          <w:sz w:val="24"/>
          <w:szCs w:val="24"/>
          <w14:textFill>
            <w14:solidFill>
              <w14:schemeClr w14:val="tx1"/>
            </w14:solidFill>
          </w14:textFill>
        </w:rPr>
        <w:t>维护服务。</w:t>
      </w:r>
    </w:p>
    <w:p w14:paraId="3711E0C8">
      <w:pPr>
        <w:rPr>
          <w:rFonts w:hint="eastAsia" w:ascii="宋体" w:hAnsi="宋体" w:eastAsia="宋体" w:cs="宋体"/>
          <w:sz w:val="24"/>
          <w:szCs w:val="24"/>
        </w:rPr>
      </w:pPr>
      <w:r>
        <w:rPr>
          <w:rFonts w:hint="eastAsia" w:ascii="宋体" w:hAnsi="宋体" w:eastAsia="宋体" w:cs="宋体"/>
          <w:sz w:val="24"/>
          <w:szCs w:val="24"/>
        </w:rPr>
        <w:br w:type="page"/>
      </w:r>
    </w:p>
    <w:p w14:paraId="4C16EA87">
      <w:pPr>
        <w:pStyle w:val="5"/>
        <w:tabs>
          <w:tab w:val="left" w:pos="312"/>
          <w:tab w:val="clear" w:pos="2155"/>
        </w:tabs>
        <w:bidi w:val="0"/>
        <w:ind w:left="1284" w:leftChars="0" w:firstLineChars="0"/>
        <w:rPr>
          <w:rFonts w:hint="eastAsia" w:ascii="宋体" w:hAnsi="宋体" w:eastAsia="宋体" w:cs="宋体"/>
          <w:sz w:val="24"/>
          <w:szCs w:val="24"/>
          <w:lang w:eastAsia="zh-CN"/>
        </w:rPr>
      </w:pPr>
      <w:r>
        <w:rPr>
          <w:rFonts w:hint="eastAsia" w:ascii="宋体" w:hAnsi="宋体" w:eastAsia="宋体" w:cs="宋体"/>
          <w:sz w:val="24"/>
          <w:szCs w:val="24"/>
          <w:lang w:val="en-US" w:eastAsia="zh-CN"/>
        </w:rPr>
        <w:t>维护的放射</w:t>
      </w:r>
      <w:r>
        <w:rPr>
          <w:rFonts w:hint="eastAsia" w:ascii="宋体" w:hAnsi="宋体" w:eastAsia="宋体" w:cs="宋体"/>
          <w:sz w:val="24"/>
          <w:szCs w:val="24"/>
        </w:rPr>
        <w:t>系统功能模块清单</w:t>
      </w:r>
    </w:p>
    <w:p w14:paraId="610CB139">
      <w:pPr>
        <w:pStyle w:val="23"/>
        <w:rPr>
          <w:rFonts w:hint="eastAsia" w:ascii="宋体" w:hAnsi="宋体" w:eastAsia="宋体" w:cs="宋体"/>
          <w:sz w:val="24"/>
          <w:szCs w:val="24"/>
          <w:lang w:eastAsia="zh-CN"/>
        </w:rPr>
      </w:pPr>
    </w:p>
    <w:tbl>
      <w:tblPr>
        <w:tblStyle w:val="17"/>
        <w:tblW w:w="7212" w:type="dxa"/>
        <w:tblInd w:w="81" w:type="dxa"/>
        <w:tblLayout w:type="fixed"/>
        <w:tblCellMar>
          <w:top w:w="0" w:type="dxa"/>
          <w:left w:w="108" w:type="dxa"/>
          <w:bottom w:w="0" w:type="dxa"/>
          <w:right w:w="108" w:type="dxa"/>
        </w:tblCellMar>
      </w:tblPr>
      <w:tblGrid>
        <w:gridCol w:w="1143"/>
        <w:gridCol w:w="2872"/>
        <w:gridCol w:w="2065"/>
        <w:gridCol w:w="1132"/>
      </w:tblGrid>
      <w:tr w14:paraId="1B4B3C8F">
        <w:trPr>
          <w:trHeight w:val="633" w:hRule="atLeast"/>
          <w:tblHeader/>
        </w:trPr>
        <w:tc>
          <w:tcPr>
            <w:tcW w:w="114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646194D">
            <w:pPr>
              <w:spacing w:line="360" w:lineRule="auto"/>
              <w:jc w:val="center"/>
              <w:rPr>
                <w:rFonts w:hint="eastAsia" w:ascii="宋体" w:hAnsi="宋体" w:eastAsia="宋体" w:cs="宋体"/>
                <w:b/>
                <w:bCs/>
                <w:color w:val="000000" w:themeColor="text1"/>
                <w:sz w:val="24"/>
                <w:szCs w:val="24"/>
                <w14:textFill>
                  <w14:solidFill>
                    <w14:schemeClr w14:val="tx1"/>
                  </w14:solidFill>
                </w14:textFill>
              </w:rPr>
            </w:pPr>
            <w:r>
              <w:rPr>
                <w:rFonts w:hint="eastAsia" w:ascii="宋体" w:hAnsi="宋体" w:eastAsia="宋体" w:cs="宋体"/>
                <w:b/>
                <w:bCs/>
                <w:color w:val="000000" w:themeColor="text1"/>
                <w:sz w:val="24"/>
                <w:szCs w:val="24"/>
                <w14:textFill>
                  <w14:solidFill>
                    <w14:schemeClr w14:val="tx1"/>
                  </w14:solidFill>
                </w14:textFill>
              </w:rPr>
              <w:t>序号</w:t>
            </w:r>
          </w:p>
        </w:tc>
        <w:tc>
          <w:tcPr>
            <w:tcW w:w="287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41024EC">
            <w:pPr>
              <w:spacing w:line="360" w:lineRule="auto"/>
              <w:jc w:val="center"/>
              <w:rPr>
                <w:rFonts w:hint="eastAsia" w:ascii="宋体" w:hAnsi="宋体" w:eastAsia="宋体" w:cs="宋体"/>
                <w:b/>
                <w:bCs/>
                <w:color w:val="000000" w:themeColor="text1"/>
                <w:sz w:val="24"/>
                <w:szCs w:val="24"/>
                <w14:textFill>
                  <w14:solidFill>
                    <w14:schemeClr w14:val="tx1"/>
                  </w14:solidFill>
                </w14:textFill>
              </w:rPr>
            </w:pPr>
            <w:r>
              <w:rPr>
                <w:rFonts w:hint="eastAsia" w:ascii="宋体" w:hAnsi="宋体" w:eastAsia="宋体" w:cs="宋体"/>
                <w:b/>
                <w:bCs/>
                <w:color w:val="000000" w:themeColor="text1"/>
                <w:sz w:val="24"/>
                <w:szCs w:val="24"/>
                <w14:textFill>
                  <w14:solidFill>
                    <w14:schemeClr w14:val="tx1"/>
                  </w14:solidFill>
                </w14:textFill>
              </w:rPr>
              <w:t>系统名称</w:t>
            </w:r>
          </w:p>
        </w:tc>
        <w:tc>
          <w:tcPr>
            <w:tcW w:w="206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9176D91">
            <w:pPr>
              <w:spacing w:line="360" w:lineRule="auto"/>
              <w:jc w:val="center"/>
              <w:rPr>
                <w:rFonts w:hint="eastAsia" w:ascii="宋体" w:hAnsi="宋体" w:eastAsia="宋体" w:cs="宋体"/>
                <w:b/>
                <w:bCs/>
                <w:color w:val="000000" w:themeColor="text1"/>
                <w:sz w:val="24"/>
                <w:szCs w:val="24"/>
                <w14:textFill>
                  <w14:solidFill>
                    <w14:schemeClr w14:val="tx1"/>
                  </w14:solidFill>
                </w14:textFill>
              </w:rPr>
            </w:pPr>
            <w:r>
              <w:rPr>
                <w:rFonts w:hint="eastAsia" w:ascii="宋体" w:hAnsi="宋体" w:eastAsia="宋体" w:cs="宋体"/>
                <w:b/>
                <w:bCs/>
                <w:color w:val="000000" w:themeColor="text1"/>
                <w:sz w:val="24"/>
                <w:szCs w:val="24"/>
                <w14:textFill>
                  <w14:solidFill>
                    <w14:schemeClr w14:val="tx1"/>
                  </w14:solidFill>
                </w14:textFill>
              </w:rPr>
              <w:t>系统模块</w:t>
            </w:r>
          </w:p>
        </w:tc>
        <w:tc>
          <w:tcPr>
            <w:tcW w:w="113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2D32422">
            <w:pPr>
              <w:spacing w:line="360" w:lineRule="auto"/>
              <w:jc w:val="center"/>
              <w:rPr>
                <w:rFonts w:hint="eastAsia" w:ascii="宋体" w:hAnsi="宋体" w:eastAsia="宋体" w:cs="宋体"/>
                <w:b/>
                <w:bCs/>
                <w:color w:val="000000" w:themeColor="text1"/>
                <w:sz w:val="24"/>
                <w:szCs w:val="24"/>
                <w14:textFill>
                  <w14:solidFill>
                    <w14:schemeClr w14:val="tx1"/>
                  </w14:solidFill>
                </w14:textFill>
              </w:rPr>
            </w:pPr>
            <w:r>
              <w:rPr>
                <w:rFonts w:hint="eastAsia" w:ascii="宋体" w:hAnsi="宋体" w:eastAsia="宋体" w:cs="宋体"/>
                <w:b/>
                <w:bCs/>
                <w:color w:val="000000" w:themeColor="text1"/>
                <w:sz w:val="24"/>
                <w:szCs w:val="24"/>
                <w14:textFill>
                  <w14:solidFill>
                    <w14:schemeClr w14:val="tx1"/>
                  </w14:solidFill>
                </w14:textFill>
              </w:rPr>
              <w:t>数量</w:t>
            </w:r>
          </w:p>
        </w:tc>
      </w:tr>
      <w:tr w14:paraId="35262DD9">
        <w:tblPrEx>
          <w:tblCellMar>
            <w:top w:w="0" w:type="dxa"/>
            <w:left w:w="108" w:type="dxa"/>
            <w:bottom w:w="0" w:type="dxa"/>
            <w:right w:w="108" w:type="dxa"/>
          </w:tblCellMar>
        </w:tblPrEx>
        <w:trPr>
          <w:trHeight w:val="322" w:hRule="atLeast"/>
        </w:trPr>
        <w:tc>
          <w:tcPr>
            <w:tcW w:w="1143" w:type="dxa"/>
            <w:tcBorders>
              <w:top w:val="single" w:color="000000" w:sz="4" w:space="0"/>
              <w:left w:val="single" w:color="000000" w:sz="4" w:space="0"/>
              <w:bottom w:val="single" w:color="000000" w:sz="4" w:space="0"/>
              <w:right w:val="single" w:color="000000" w:sz="4" w:space="0"/>
            </w:tcBorders>
            <w:vAlign w:val="center"/>
          </w:tcPr>
          <w:p w14:paraId="0FD4E080">
            <w:pPr>
              <w:spacing w:line="360" w:lineRule="auto"/>
              <w:jc w:val="center"/>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cs="宋体"/>
                <w:color w:val="000000" w:themeColor="text1"/>
                <w:sz w:val="24"/>
                <w:szCs w:val="24"/>
                <w:lang w:eastAsia="zh-CN"/>
                <w14:textFill>
                  <w14:solidFill>
                    <w14:schemeClr w14:val="tx1"/>
                  </w14:solidFill>
                </w14:textFill>
              </w:rPr>
              <w:t>1</w:t>
            </w:r>
          </w:p>
        </w:tc>
        <w:tc>
          <w:tcPr>
            <w:tcW w:w="2872" w:type="dxa"/>
            <w:vMerge w:val="restart"/>
            <w:tcBorders>
              <w:top w:val="single" w:color="000000" w:sz="4" w:space="0"/>
              <w:left w:val="single" w:color="000000" w:sz="4" w:space="0"/>
              <w:bottom w:val="single" w:color="000000" w:sz="4" w:space="0"/>
              <w:right w:val="single" w:color="000000" w:sz="4" w:space="0"/>
            </w:tcBorders>
            <w:vAlign w:val="center"/>
          </w:tcPr>
          <w:p w14:paraId="3417B5BF">
            <w:pPr>
              <w:spacing w:line="360" w:lineRule="auto"/>
              <w:jc w:val="center"/>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lang w:val="en-US" w:eastAsia="zh-CN"/>
                <w14:textFill>
                  <w14:solidFill>
                    <w14:schemeClr w14:val="tx1"/>
                  </w14:solidFill>
                </w14:textFill>
              </w:rPr>
              <w:t>放射系统</w:t>
            </w:r>
          </w:p>
        </w:tc>
        <w:tc>
          <w:tcPr>
            <w:tcW w:w="2065" w:type="dxa"/>
            <w:tcBorders>
              <w:top w:val="single" w:color="000000" w:sz="4" w:space="0"/>
              <w:left w:val="single" w:color="000000" w:sz="4" w:space="0"/>
              <w:bottom w:val="single" w:color="000000" w:sz="4" w:space="0"/>
              <w:right w:val="single" w:color="000000" w:sz="4" w:space="0"/>
            </w:tcBorders>
            <w:vAlign w:val="center"/>
          </w:tcPr>
          <w:p w14:paraId="11C4883F">
            <w:pPr>
              <w:spacing w:line="360" w:lineRule="auto"/>
              <w:jc w:val="center"/>
              <w:rPr>
                <w:rFonts w:hint="default" w:ascii="宋体" w:hAnsi="宋体" w:eastAsia="宋体" w:cs="宋体"/>
                <w:b w:val="0"/>
                <w:bCs w:val="0"/>
                <w:color w:val="000000" w:themeColor="text1"/>
                <w:sz w:val="24"/>
                <w:szCs w:val="24"/>
                <w:lang w:val="en-US" w:eastAsia="zh-CN"/>
                <w14:textFill>
                  <w14:solidFill>
                    <w14:schemeClr w14:val="tx1"/>
                  </w14:solidFill>
                </w14:textFill>
              </w:rPr>
            </w:pPr>
            <w:r>
              <w:rPr>
                <w:rFonts w:hint="eastAsia" w:ascii="宋体" w:hAnsi="宋体" w:eastAsia="宋体" w:cs="宋体"/>
                <w:b w:val="0"/>
                <w:bCs w:val="0"/>
                <w:sz w:val="21"/>
                <w:szCs w:val="21"/>
              </w:rPr>
              <w:t>预约</w:t>
            </w:r>
            <w:r>
              <w:rPr>
                <w:rFonts w:hint="eastAsia" w:ascii="宋体" w:hAnsi="宋体" w:eastAsia="宋体" w:cs="宋体"/>
                <w:b w:val="0"/>
                <w:bCs w:val="0"/>
                <w:sz w:val="21"/>
                <w:szCs w:val="21"/>
                <w:lang w:val="en-US" w:eastAsia="zh-CN"/>
              </w:rPr>
              <w:t>登记</w:t>
            </w:r>
          </w:p>
        </w:tc>
        <w:tc>
          <w:tcPr>
            <w:tcW w:w="1132" w:type="dxa"/>
            <w:tcBorders>
              <w:top w:val="single" w:color="000000" w:sz="4" w:space="0"/>
              <w:left w:val="single" w:color="000000" w:sz="4" w:space="0"/>
              <w:bottom w:val="single" w:color="000000" w:sz="4" w:space="0"/>
              <w:right w:val="single" w:color="000000" w:sz="4" w:space="0"/>
            </w:tcBorders>
            <w:vAlign w:val="center"/>
          </w:tcPr>
          <w:p w14:paraId="5F3A0882">
            <w:pPr>
              <w:spacing w:line="360" w:lineRule="auto"/>
              <w:jc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1</w:t>
            </w:r>
          </w:p>
        </w:tc>
      </w:tr>
      <w:tr w14:paraId="7D551D67">
        <w:tblPrEx>
          <w:tblCellMar>
            <w:top w:w="0" w:type="dxa"/>
            <w:left w:w="108" w:type="dxa"/>
            <w:bottom w:w="0" w:type="dxa"/>
            <w:right w:w="108" w:type="dxa"/>
          </w:tblCellMar>
        </w:tblPrEx>
        <w:trPr>
          <w:trHeight w:val="322" w:hRule="atLeast"/>
        </w:trPr>
        <w:tc>
          <w:tcPr>
            <w:tcW w:w="1143" w:type="dxa"/>
            <w:tcBorders>
              <w:top w:val="single" w:color="000000" w:sz="4" w:space="0"/>
              <w:left w:val="single" w:color="000000" w:sz="4" w:space="0"/>
              <w:bottom w:val="single" w:color="000000" w:sz="4" w:space="0"/>
              <w:right w:val="single" w:color="000000" w:sz="4" w:space="0"/>
            </w:tcBorders>
            <w:vAlign w:val="center"/>
          </w:tcPr>
          <w:p w14:paraId="228926AF">
            <w:pPr>
              <w:spacing w:line="360" w:lineRule="auto"/>
              <w:jc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2</w:t>
            </w:r>
          </w:p>
        </w:tc>
        <w:tc>
          <w:tcPr>
            <w:tcW w:w="2872" w:type="dxa"/>
            <w:vMerge w:val="continue"/>
            <w:tcBorders>
              <w:top w:val="single" w:color="000000" w:sz="4" w:space="0"/>
              <w:left w:val="single" w:color="000000" w:sz="4" w:space="0"/>
              <w:bottom w:val="single" w:color="000000" w:sz="4" w:space="0"/>
              <w:right w:val="single" w:color="000000" w:sz="4" w:space="0"/>
            </w:tcBorders>
            <w:vAlign w:val="center"/>
          </w:tcPr>
          <w:p w14:paraId="35A9D184">
            <w:pPr>
              <w:spacing w:line="360" w:lineRule="auto"/>
              <w:jc w:val="center"/>
              <w:rPr>
                <w:rFonts w:hint="eastAsia" w:ascii="宋体" w:hAnsi="宋体" w:eastAsia="宋体" w:cs="宋体"/>
                <w:b w:val="0"/>
                <w:bCs w:val="0"/>
                <w:color w:val="000000" w:themeColor="text1"/>
                <w:sz w:val="24"/>
                <w:szCs w:val="24"/>
                <w14:textFill>
                  <w14:solidFill>
                    <w14:schemeClr w14:val="tx1"/>
                  </w14:solidFill>
                </w14:textFill>
              </w:rPr>
            </w:pPr>
          </w:p>
        </w:tc>
        <w:tc>
          <w:tcPr>
            <w:tcW w:w="2065" w:type="dxa"/>
            <w:tcBorders>
              <w:top w:val="single" w:color="000000" w:sz="4" w:space="0"/>
              <w:left w:val="single" w:color="000000" w:sz="4" w:space="0"/>
              <w:bottom w:val="single" w:color="000000" w:sz="4" w:space="0"/>
              <w:right w:val="single" w:color="000000" w:sz="4" w:space="0"/>
            </w:tcBorders>
            <w:vAlign w:val="center"/>
          </w:tcPr>
          <w:p w14:paraId="6E54A3B2">
            <w:pPr>
              <w:spacing w:line="360" w:lineRule="auto"/>
              <w:jc w:val="center"/>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sz w:val="21"/>
                <w:szCs w:val="21"/>
                <w:lang w:val="en-US" w:eastAsia="zh-CN"/>
              </w:rPr>
              <w:t>检查登记</w:t>
            </w:r>
          </w:p>
        </w:tc>
        <w:tc>
          <w:tcPr>
            <w:tcW w:w="1132" w:type="dxa"/>
            <w:tcBorders>
              <w:top w:val="single" w:color="000000" w:sz="4" w:space="0"/>
              <w:left w:val="single" w:color="000000" w:sz="4" w:space="0"/>
              <w:bottom w:val="single" w:color="000000" w:sz="4" w:space="0"/>
              <w:right w:val="single" w:color="000000" w:sz="4" w:space="0"/>
            </w:tcBorders>
            <w:vAlign w:val="center"/>
          </w:tcPr>
          <w:p w14:paraId="656E8B2E">
            <w:pPr>
              <w:spacing w:line="360" w:lineRule="auto"/>
              <w:jc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1</w:t>
            </w:r>
          </w:p>
        </w:tc>
      </w:tr>
      <w:tr w14:paraId="0190501D">
        <w:tblPrEx>
          <w:tblCellMar>
            <w:top w:w="0" w:type="dxa"/>
            <w:left w:w="108" w:type="dxa"/>
            <w:bottom w:w="0" w:type="dxa"/>
            <w:right w:w="108" w:type="dxa"/>
          </w:tblCellMar>
        </w:tblPrEx>
        <w:trPr>
          <w:trHeight w:val="322" w:hRule="atLeast"/>
        </w:trPr>
        <w:tc>
          <w:tcPr>
            <w:tcW w:w="1143" w:type="dxa"/>
            <w:tcBorders>
              <w:top w:val="single" w:color="000000" w:sz="4" w:space="0"/>
              <w:left w:val="single" w:color="000000" w:sz="4" w:space="0"/>
              <w:bottom w:val="single" w:color="000000" w:sz="4" w:space="0"/>
              <w:right w:val="single" w:color="000000" w:sz="4" w:space="0"/>
            </w:tcBorders>
            <w:vAlign w:val="center"/>
          </w:tcPr>
          <w:p w14:paraId="626C3CCE">
            <w:pPr>
              <w:spacing w:line="360" w:lineRule="auto"/>
              <w:jc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3</w:t>
            </w:r>
          </w:p>
        </w:tc>
        <w:tc>
          <w:tcPr>
            <w:tcW w:w="2872" w:type="dxa"/>
            <w:vMerge w:val="continue"/>
            <w:tcBorders>
              <w:top w:val="single" w:color="000000" w:sz="4" w:space="0"/>
              <w:left w:val="single" w:color="000000" w:sz="4" w:space="0"/>
              <w:bottom w:val="single" w:color="000000" w:sz="4" w:space="0"/>
              <w:right w:val="single" w:color="000000" w:sz="4" w:space="0"/>
            </w:tcBorders>
            <w:vAlign w:val="center"/>
          </w:tcPr>
          <w:p w14:paraId="27117854">
            <w:pPr>
              <w:spacing w:line="360" w:lineRule="auto"/>
              <w:jc w:val="center"/>
              <w:rPr>
                <w:rFonts w:hint="eastAsia" w:ascii="宋体" w:hAnsi="宋体" w:eastAsia="宋体" w:cs="宋体"/>
                <w:b w:val="0"/>
                <w:bCs w:val="0"/>
                <w:color w:val="000000" w:themeColor="text1"/>
                <w:sz w:val="24"/>
                <w:szCs w:val="24"/>
                <w14:textFill>
                  <w14:solidFill>
                    <w14:schemeClr w14:val="tx1"/>
                  </w14:solidFill>
                </w14:textFill>
              </w:rPr>
            </w:pPr>
          </w:p>
        </w:tc>
        <w:tc>
          <w:tcPr>
            <w:tcW w:w="2065" w:type="dxa"/>
            <w:tcBorders>
              <w:top w:val="single" w:color="000000" w:sz="4" w:space="0"/>
              <w:left w:val="single" w:color="000000" w:sz="4" w:space="0"/>
              <w:bottom w:val="single" w:color="000000" w:sz="4" w:space="0"/>
              <w:right w:val="single" w:color="000000" w:sz="4" w:space="0"/>
            </w:tcBorders>
            <w:vAlign w:val="center"/>
          </w:tcPr>
          <w:p w14:paraId="50925CAB">
            <w:pPr>
              <w:spacing w:line="360" w:lineRule="auto"/>
              <w:jc w:val="center"/>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sz w:val="21"/>
                <w:szCs w:val="21"/>
                <w:lang w:val="en-US" w:eastAsia="zh-CN"/>
              </w:rPr>
              <w:t>病人分诊</w:t>
            </w:r>
          </w:p>
        </w:tc>
        <w:tc>
          <w:tcPr>
            <w:tcW w:w="1132" w:type="dxa"/>
            <w:tcBorders>
              <w:top w:val="single" w:color="000000" w:sz="4" w:space="0"/>
              <w:left w:val="single" w:color="000000" w:sz="4" w:space="0"/>
              <w:bottom w:val="single" w:color="000000" w:sz="4" w:space="0"/>
              <w:right w:val="single" w:color="000000" w:sz="4" w:space="0"/>
            </w:tcBorders>
            <w:vAlign w:val="center"/>
          </w:tcPr>
          <w:p w14:paraId="7188338C">
            <w:pPr>
              <w:spacing w:line="360" w:lineRule="auto"/>
              <w:jc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1</w:t>
            </w:r>
          </w:p>
        </w:tc>
      </w:tr>
      <w:tr w14:paraId="61E03459">
        <w:tblPrEx>
          <w:tblCellMar>
            <w:top w:w="0" w:type="dxa"/>
            <w:left w:w="108" w:type="dxa"/>
            <w:bottom w:w="0" w:type="dxa"/>
            <w:right w:w="108" w:type="dxa"/>
          </w:tblCellMar>
        </w:tblPrEx>
        <w:trPr>
          <w:trHeight w:val="322" w:hRule="atLeast"/>
        </w:trPr>
        <w:tc>
          <w:tcPr>
            <w:tcW w:w="1143" w:type="dxa"/>
            <w:tcBorders>
              <w:top w:val="single" w:color="000000" w:sz="4" w:space="0"/>
              <w:left w:val="single" w:color="000000" w:sz="4" w:space="0"/>
              <w:bottom w:val="single" w:color="000000" w:sz="4" w:space="0"/>
              <w:right w:val="single" w:color="000000" w:sz="4" w:space="0"/>
            </w:tcBorders>
            <w:vAlign w:val="center"/>
          </w:tcPr>
          <w:p w14:paraId="63560656">
            <w:pPr>
              <w:spacing w:line="360" w:lineRule="auto"/>
              <w:jc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4</w:t>
            </w:r>
          </w:p>
        </w:tc>
        <w:tc>
          <w:tcPr>
            <w:tcW w:w="2872" w:type="dxa"/>
            <w:vMerge w:val="continue"/>
            <w:tcBorders>
              <w:top w:val="single" w:color="000000" w:sz="4" w:space="0"/>
              <w:left w:val="single" w:color="000000" w:sz="4" w:space="0"/>
              <w:bottom w:val="single" w:color="000000" w:sz="4" w:space="0"/>
              <w:right w:val="single" w:color="000000" w:sz="4" w:space="0"/>
            </w:tcBorders>
            <w:vAlign w:val="center"/>
          </w:tcPr>
          <w:p w14:paraId="3FDF38B2">
            <w:pPr>
              <w:spacing w:line="360" w:lineRule="auto"/>
              <w:jc w:val="center"/>
              <w:rPr>
                <w:rFonts w:hint="eastAsia" w:ascii="宋体" w:hAnsi="宋体" w:eastAsia="宋体" w:cs="宋体"/>
                <w:b w:val="0"/>
                <w:bCs w:val="0"/>
                <w:color w:val="000000" w:themeColor="text1"/>
                <w:sz w:val="24"/>
                <w:szCs w:val="24"/>
                <w14:textFill>
                  <w14:solidFill>
                    <w14:schemeClr w14:val="tx1"/>
                  </w14:solidFill>
                </w14:textFill>
              </w:rPr>
            </w:pPr>
          </w:p>
        </w:tc>
        <w:tc>
          <w:tcPr>
            <w:tcW w:w="2065" w:type="dxa"/>
            <w:tcBorders>
              <w:top w:val="single" w:color="000000" w:sz="4" w:space="0"/>
              <w:left w:val="single" w:color="000000" w:sz="4" w:space="0"/>
              <w:bottom w:val="single" w:color="000000" w:sz="4" w:space="0"/>
              <w:right w:val="single" w:color="000000" w:sz="4" w:space="0"/>
            </w:tcBorders>
            <w:vAlign w:val="center"/>
          </w:tcPr>
          <w:p w14:paraId="7B0495AA">
            <w:pPr>
              <w:spacing w:line="360" w:lineRule="auto"/>
              <w:jc w:val="center"/>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sz w:val="21"/>
                <w:szCs w:val="21"/>
                <w:lang w:val="en-US" w:eastAsia="zh-CN"/>
              </w:rPr>
              <w:t>排队叫号</w:t>
            </w:r>
          </w:p>
        </w:tc>
        <w:tc>
          <w:tcPr>
            <w:tcW w:w="1132" w:type="dxa"/>
            <w:tcBorders>
              <w:top w:val="single" w:color="000000" w:sz="4" w:space="0"/>
              <w:left w:val="single" w:color="000000" w:sz="4" w:space="0"/>
              <w:bottom w:val="single" w:color="000000" w:sz="4" w:space="0"/>
              <w:right w:val="single" w:color="000000" w:sz="4" w:space="0"/>
            </w:tcBorders>
            <w:vAlign w:val="center"/>
          </w:tcPr>
          <w:p w14:paraId="56F96D14">
            <w:pPr>
              <w:spacing w:line="360" w:lineRule="auto"/>
              <w:jc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1</w:t>
            </w:r>
          </w:p>
        </w:tc>
      </w:tr>
      <w:tr w14:paraId="5A72C422">
        <w:tblPrEx>
          <w:tblCellMar>
            <w:top w:w="0" w:type="dxa"/>
            <w:left w:w="108" w:type="dxa"/>
            <w:bottom w:w="0" w:type="dxa"/>
            <w:right w:w="108" w:type="dxa"/>
          </w:tblCellMar>
        </w:tblPrEx>
        <w:trPr>
          <w:trHeight w:val="322" w:hRule="atLeast"/>
        </w:trPr>
        <w:tc>
          <w:tcPr>
            <w:tcW w:w="1143" w:type="dxa"/>
            <w:tcBorders>
              <w:top w:val="single" w:color="000000" w:sz="4" w:space="0"/>
              <w:left w:val="single" w:color="000000" w:sz="4" w:space="0"/>
              <w:bottom w:val="single" w:color="000000" w:sz="4" w:space="0"/>
              <w:right w:val="single" w:color="000000" w:sz="4" w:space="0"/>
            </w:tcBorders>
            <w:vAlign w:val="center"/>
          </w:tcPr>
          <w:p w14:paraId="079C0592">
            <w:pPr>
              <w:spacing w:line="360" w:lineRule="auto"/>
              <w:jc w:val="center"/>
              <w:rPr>
                <w:rFonts w:hint="default" w:ascii="宋体" w:hAnsi="宋体" w:eastAsia="宋体" w:cs="宋体"/>
                <w:color w:val="000000" w:themeColor="text1"/>
                <w:sz w:val="24"/>
                <w:szCs w:val="24"/>
                <w:lang w:val="en-US"/>
                <w14:textFill>
                  <w14:solidFill>
                    <w14:schemeClr w14:val="tx1"/>
                  </w14:solidFill>
                </w14:textFill>
              </w:rPr>
            </w:pPr>
            <w:r>
              <w:rPr>
                <w:rFonts w:hint="default" w:ascii="宋体" w:hAnsi="宋体" w:eastAsia="宋体" w:cs="宋体"/>
                <w:color w:val="000000" w:themeColor="text1"/>
                <w:sz w:val="24"/>
                <w:szCs w:val="24"/>
                <w:lang w:val="en-US"/>
                <w14:textFill>
                  <w14:solidFill>
                    <w14:schemeClr w14:val="tx1"/>
                  </w14:solidFill>
                </w14:textFill>
              </w:rPr>
              <w:t>5</w:t>
            </w:r>
          </w:p>
        </w:tc>
        <w:tc>
          <w:tcPr>
            <w:tcW w:w="2872" w:type="dxa"/>
            <w:vMerge w:val="continue"/>
            <w:tcBorders>
              <w:top w:val="single" w:color="000000" w:sz="4" w:space="0"/>
              <w:left w:val="single" w:color="000000" w:sz="4" w:space="0"/>
              <w:bottom w:val="single" w:color="000000" w:sz="4" w:space="0"/>
              <w:right w:val="single" w:color="000000" w:sz="4" w:space="0"/>
            </w:tcBorders>
            <w:vAlign w:val="center"/>
          </w:tcPr>
          <w:p w14:paraId="3D0A2B4B">
            <w:pPr>
              <w:spacing w:line="360" w:lineRule="auto"/>
              <w:jc w:val="center"/>
              <w:rPr>
                <w:rFonts w:hint="eastAsia" w:ascii="宋体" w:hAnsi="宋体" w:eastAsia="宋体" w:cs="宋体"/>
                <w:b w:val="0"/>
                <w:bCs w:val="0"/>
                <w:color w:val="000000" w:themeColor="text1"/>
                <w:sz w:val="24"/>
                <w:szCs w:val="24"/>
                <w14:textFill>
                  <w14:solidFill>
                    <w14:schemeClr w14:val="tx1"/>
                  </w14:solidFill>
                </w14:textFill>
              </w:rPr>
            </w:pPr>
          </w:p>
        </w:tc>
        <w:tc>
          <w:tcPr>
            <w:tcW w:w="2065" w:type="dxa"/>
            <w:tcBorders>
              <w:top w:val="single" w:color="000000" w:sz="4" w:space="0"/>
              <w:left w:val="single" w:color="000000" w:sz="4" w:space="0"/>
              <w:bottom w:val="single" w:color="000000" w:sz="4" w:space="0"/>
              <w:right w:val="single" w:color="000000" w:sz="4" w:space="0"/>
            </w:tcBorders>
            <w:vAlign w:val="center"/>
          </w:tcPr>
          <w:p w14:paraId="43177076">
            <w:pPr>
              <w:spacing w:line="360" w:lineRule="auto"/>
              <w:jc w:val="center"/>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sz w:val="21"/>
                <w:szCs w:val="21"/>
                <w:lang w:val="en-US" w:eastAsia="zh-CN"/>
              </w:rPr>
              <w:t>报告管理</w:t>
            </w:r>
          </w:p>
        </w:tc>
        <w:tc>
          <w:tcPr>
            <w:tcW w:w="1132" w:type="dxa"/>
            <w:tcBorders>
              <w:top w:val="single" w:color="000000" w:sz="4" w:space="0"/>
              <w:left w:val="single" w:color="000000" w:sz="4" w:space="0"/>
              <w:bottom w:val="single" w:color="000000" w:sz="4" w:space="0"/>
              <w:right w:val="single" w:color="000000" w:sz="4" w:space="0"/>
            </w:tcBorders>
            <w:vAlign w:val="center"/>
          </w:tcPr>
          <w:p w14:paraId="1868961D">
            <w:pPr>
              <w:spacing w:line="360" w:lineRule="auto"/>
              <w:jc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1</w:t>
            </w:r>
          </w:p>
        </w:tc>
      </w:tr>
      <w:tr w14:paraId="1A576E86">
        <w:tblPrEx>
          <w:tblCellMar>
            <w:top w:w="0" w:type="dxa"/>
            <w:left w:w="108" w:type="dxa"/>
            <w:bottom w:w="0" w:type="dxa"/>
            <w:right w:w="108" w:type="dxa"/>
          </w:tblCellMar>
        </w:tblPrEx>
        <w:trPr>
          <w:trHeight w:val="322" w:hRule="atLeast"/>
        </w:trPr>
        <w:tc>
          <w:tcPr>
            <w:tcW w:w="1143" w:type="dxa"/>
            <w:tcBorders>
              <w:top w:val="single" w:color="000000" w:sz="4" w:space="0"/>
              <w:left w:val="single" w:color="000000" w:sz="4" w:space="0"/>
              <w:bottom w:val="single" w:color="000000" w:sz="4" w:space="0"/>
              <w:right w:val="single" w:color="000000" w:sz="4" w:space="0"/>
            </w:tcBorders>
            <w:vAlign w:val="center"/>
          </w:tcPr>
          <w:p w14:paraId="4E1B5D79">
            <w:pPr>
              <w:spacing w:line="360" w:lineRule="auto"/>
              <w:jc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6</w:t>
            </w:r>
          </w:p>
        </w:tc>
        <w:tc>
          <w:tcPr>
            <w:tcW w:w="2872" w:type="dxa"/>
            <w:vMerge w:val="continue"/>
            <w:tcBorders>
              <w:top w:val="single" w:color="000000" w:sz="4" w:space="0"/>
              <w:left w:val="single" w:color="000000" w:sz="4" w:space="0"/>
              <w:bottom w:val="single" w:color="000000" w:sz="4" w:space="0"/>
              <w:right w:val="single" w:color="000000" w:sz="4" w:space="0"/>
            </w:tcBorders>
            <w:vAlign w:val="center"/>
          </w:tcPr>
          <w:p w14:paraId="7E2A4965">
            <w:pPr>
              <w:spacing w:line="360" w:lineRule="auto"/>
              <w:jc w:val="center"/>
              <w:rPr>
                <w:rFonts w:hint="eastAsia" w:ascii="宋体" w:hAnsi="宋体" w:eastAsia="宋体" w:cs="宋体"/>
                <w:b w:val="0"/>
                <w:bCs w:val="0"/>
                <w:color w:val="000000" w:themeColor="text1"/>
                <w:sz w:val="24"/>
                <w:szCs w:val="24"/>
                <w14:textFill>
                  <w14:solidFill>
                    <w14:schemeClr w14:val="tx1"/>
                  </w14:solidFill>
                </w14:textFill>
              </w:rPr>
            </w:pPr>
          </w:p>
        </w:tc>
        <w:tc>
          <w:tcPr>
            <w:tcW w:w="2065" w:type="dxa"/>
            <w:tcBorders>
              <w:top w:val="single" w:color="000000" w:sz="4" w:space="0"/>
              <w:left w:val="single" w:color="000000" w:sz="4" w:space="0"/>
              <w:bottom w:val="single" w:color="000000" w:sz="4" w:space="0"/>
              <w:right w:val="single" w:color="000000" w:sz="4" w:space="0"/>
            </w:tcBorders>
            <w:vAlign w:val="center"/>
          </w:tcPr>
          <w:p w14:paraId="631265A5">
            <w:pPr>
              <w:spacing w:line="360" w:lineRule="auto"/>
              <w:jc w:val="center"/>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sz w:val="21"/>
                <w:szCs w:val="21"/>
                <w:lang w:val="en-US" w:eastAsia="zh-CN"/>
              </w:rPr>
              <w:t>查询统计</w:t>
            </w:r>
          </w:p>
        </w:tc>
        <w:tc>
          <w:tcPr>
            <w:tcW w:w="1132" w:type="dxa"/>
            <w:tcBorders>
              <w:top w:val="single" w:color="000000" w:sz="4" w:space="0"/>
              <w:left w:val="single" w:color="000000" w:sz="4" w:space="0"/>
              <w:bottom w:val="single" w:color="000000" w:sz="4" w:space="0"/>
              <w:right w:val="single" w:color="000000" w:sz="4" w:space="0"/>
            </w:tcBorders>
            <w:vAlign w:val="center"/>
          </w:tcPr>
          <w:p w14:paraId="3FEAF4D3">
            <w:pPr>
              <w:spacing w:line="360" w:lineRule="auto"/>
              <w:jc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1</w:t>
            </w:r>
          </w:p>
        </w:tc>
      </w:tr>
      <w:tr w14:paraId="506C93C6">
        <w:tblPrEx>
          <w:tblCellMar>
            <w:top w:w="0" w:type="dxa"/>
            <w:left w:w="108" w:type="dxa"/>
            <w:bottom w:w="0" w:type="dxa"/>
            <w:right w:w="108" w:type="dxa"/>
          </w:tblCellMar>
        </w:tblPrEx>
        <w:trPr>
          <w:trHeight w:val="322" w:hRule="atLeast"/>
        </w:trPr>
        <w:tc>
          <w:tcPr>
            <w:tcW w:w="1143" w:type="dxa"/>
            <w:tcBorders>
              <w:top w:val="single" w:color="000000" w:sz="4" w:space="0"/>
              <w:left w:val="single" w:color="000000" w:sz="4" w:space="0"/>
              <w:bottom w:val="single" w:color="000000" w:sz="4" w:space="0"/>
              <w:right w:val="single" w:color="000000" w:sz="4" w:space="0"/>
            </w:tcBorders>
            <w:vAlign w:val="center"/>
          </w:tcPr>
          <w:p w14:paraId="5AE5E27F">
            <w:pPr>
              <w:spacing w:line="360" w:lineRule="auto"/>
              <w:jc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7</w:t>
            </w:r>
          </w:p>
        </w:tc>
        <w:tc>
          <w:tcPr>
            <w:tcW w:w="2872" w:type="dxa"/>
            <w:vMerge w:val="continue"/>
            <w:tcBorders>
              <w:top w:val="single" w:color="000000" w:sz="4" w:space="0"/>
              <w:left w:val="single" w:color="000000" w:sz="4" w:space="0"/>
              <w:bottom w:val="single" w:color="000000" w:sz="4" w:space="0"/>
              <w:right w:val="single" w:color="000000" w:sz="4" w:space="0"/>
            </w:tcBorders>
            <w:vAlign w:val="center"/>
          </w:tcPr>
          <w:p w14:paraId="250A7AD3">
            <w:pPr>
              <w:spacing w:line="360" w:lineRule="auto"/>
              <w:jc w:val="center"/>
              <w:rPr>
                <w:rFonts w:hint="eastAsia" w:ascii="宋体" w:hAnsi="宋体" w:eastAsia="宋体" w:cs="宋体"/>
                <w:b w:val="0"/>
                <w:bCs w:val="0"/>
                <w:color w:val="000000" w:themeColor="text1"/>
                <w:sz w:val="24"/>
                <w:szCs w:val="24"/>
                <w14:textFill>
                  <w14:solidFill>
                    <w14:schemeClr w14:val="tx1"/>
                  </w14:solidFill>
                </w14:textFill>
              </w:rPr>
            </w:pPr>
          </w:p>
        </w:tc>
        <w:tc>
          <w:tcPr>
            <w:tcW w:w="2065" w:type="dxa"/>
            <w:tcBorders>
              <w:top w:val="single" w:color="000000" w:sz="4" w:space="0"/>
              <w:left w:val="single" w:color="000000" w:sz="4" w:space="0"/>
              <w:bottom w:val="single" w:color="000000" w:sz="4" w:space="0"/>
              <w:right w:val="single" w:color="000000" w:sz="4" w:space="0"/>
            </w:tcBorders>
            <w:vAlign w:val="center"/>
          </w:tcPr>
          <w:p w14:paraId="192B9E9F">
            <w:pPr>
              <w:spacing w:line="360" w:lineRule="auto"/>
              <w:jc w:val="center"/>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sz w:val="21"/>
                <w:szCs w:val="21"/>
                <w:lang w:val="en-US" w:eastAsia="zh-CN"/>
              </w:rPr>
              <w:t>系统管理</w:t>
            </w:r>
          </w:p>
        </w:tc>
        <w:tc>
          <w:tcPr>
            <w:tcW w:w="1132" w:type="dxa"/>
            <w:tcBorders>
              <w:top w:val="single" w:color="000000" w:sz="4" w:space="0"/>
              <w:left w:val="single" w:color="000000" w:sz="4" w:space="0"/>
              <w:bottom w:val="single" w:color="000000" w:sz="4" w:space="0"/>
              <w:right w:val="single" w:color="000000" w:sz="4" w:space="0"/>
            </w:tcBorders>
            <w:vAlign w:val="center"/>
          </w:tcPr>
          <w:p w14:paraId="66241784">
            <w:pPr>
              <w:spacing w:line="360" w:lineRule="auto"/>
              <w:jc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1</w:t>
            </w:r>
          </w:p>
        </w:tc>
      </w:tr>
      <w:tr w14:paraId="1DE29A52">
        <w:tblPrEx>
          <w:tblCellMar>
            <w:top w:w="0" w:type="dxa"/>
            <w:left w:w="108" w:type="dxa"/>
            <w:bottom w:w="0" w:type="dxa"/>
            <w:right w:w="108" w:type="dxa"/>
          </w:tblCellMar>
        </w:tblPrEx>
        <w:trPr>
          <w:trHeight w:val="322" w:hRule="atLeast"/>
        </w:trPr>
        <w:tc>
          <w:tcPr>
            <w:tcW w:w="114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ADB5AE">
            <w:pPr>
              <w:spacing w:line="360" w:lineRule="auto"/>
              <w:jc w:val="center"/>
              <w:rPr>
                <w:rFonts w:hint="eastAsia" w:ascii="宋体" w:hAnsi="宋体" w:eastAsia="宋体" w:cs="宋体"/>
                <w:color w:val="000000" w:themeColor="text1"/>
                <w:kern w:val="2"/>
                <w:sz w:val="24"/>
                <w:szCs w:val="24"/>
                <w:lang w:val="en-US" w:eastAsia="zh-CN" w:bidi="ar-SA"/>
                <w14:textFill>
                  <w14:solidFill>
                    <w14:schemeClr w14:val="tx1"/>
                  </w14:solidFill>
                </w14:textFill>
              </w:rPr>
            </w:pPr>
            <w:r>
              <w:rPr>
                <w:rFonts w:hint="eastAsia" w:ascii="宋体" w:hAnsi="宋体" w:cs="宋体"/>
                <w:color w:val="000000" w:themeColor="text1"/>
                <w:sz w:val="24"/>
                <w:szCs w:val="24"/>
                <w:lang w:val="en-US" w:eastAsia="zh-CN"/>
                <w14:textFill>
                  <w14:solidFill>
                    <w14:schemeClr w14:val="tx1"/>
                  </w14:solidFill>
                </w14:textFill>
              </w:rPr>
              <w:t>8</w:t>
            </w:r>
          </w:p>
        </w:tc>
        <w:tc>
          <w:tcPr>
            <w:tcW w:w="2872" w:type="dxa"/>
            <w:vMerge w:val="restart"/>
            <w:tcBorders>
              <w:top w:val="single" w:color="000000" w:sz="4" w:space="0"/>
              <w:left w:val="single" w:color="000000" w:sz="4" w:space="0"/>
              <w:right w:val="single" w:color="000000" w:sz="4" w:space="0"/>
            </w:tcBorders>
            <w:vAlign w:val="center"/>
          </w:tcPr>
          <w:p w14:paraId="2045035D">
            <w:pPr>
              <w:spacing w:line="360" w:lineRule="auto"/>
              <w:jc w:val="center"/>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lang w:val="en-US" w:eastAsia="zh-CN"/>
                <w14:textFill>
                  <w14:solidFill>
                    <w14:schemeClr w14:val="tx1"/>
                  </w14:solidFill>
                </w14:textFill>
              </w:rPr>
              <w:t>HIS及EMR接口开发</w:t>
            </w:r>
          </w:p>
        </w:tc>
        <w:tc>
          <w:tcPr>
            <w:tcW w:w="2065" w:type="dxa"/>
            <w:tcBorders>
              <w:top w:val="single" w:color="000000" w:sz="4" w:space="0"/>
              <w:left w:val="single" w:color="000000" w:sz="4" w:space="0"/>
              <w:bottom w:val="single" w:color="000000" w:sz="4" w:space="0"/>
              <w:right w:val="single" w:color="000000" w:sz="4" w:space="0"/>
            </w:tcBorders>
            <w:vAlign w:val="center"/>
          </w:tcPr>
          <w:p w14:paraId="4DEA0760">
            <w:pPr>
              <w:spacing w:line="360" w:lineRule="auto"/>
              <w:jc w:val="center"/>
              <w:rPr>
                <w:rFonts w:hint="default"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HIS接口</w:t>
            </w:r>
          </w:p>
        </w:tc>
        <w:tc>
          <w:tcPr>
            <w:tcW w:w="1132" w:type="dxa"/>
            <w:tcBorders>
              <w:top w:val="single" w:color="000000" w:sz="4" w:space="0"/>
              <w:left w:val="single" w:color="000000" w:sz="4" w:space="0"/>
              <w:bottom w:val="single" w:color="000000" w:sz="4" w:space="0"/>
              <w:right w:val="single" w:color="000000" w:sz="4" w:space="0"/>
            </w:tcBorders>
            <w:vAlign w:val="center"/>
          </w:tcPr>
          <w:p w14:paraId="4A28AE35">
            <w:pPr>
              <w:spacing w:line="360" w:lineRule="auto"/>
              <w:jc w:val="center"/>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1</w:t>
            </w:r>
          </w:p>
        </w:tc>
      </w:tr>
      <w:tr w14:paraId="716911D9">
        <w:tblPrEx>
          <w:tblCellMar>
            <w:top w:w="0" w:type="dxa"/>
            <w:left w:w="108" w:type="dxa"/>
            <w:bottom w:w="0" w:type="dxa"/>
            <w:right w:w="108" w:type="dxa"/>
          </w:tblCellMar>
        </w:tblPrEx>
        <w:trPr>
          <w:trHeight w:val="322" w:hRule="atLeast"/>
        </w:trPr>
        <w:tc>
          <w:tcPr>
            <w:tcW w:w="114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343012">
            <w:pPr>
              <w:spacing w:line="360" w:lineRule="auto"/>
              <w:jc w:val="center"/>
              <w:rPr>
                <w:rFonts w:hint="eastAsia" w:ascii="宋体" w:hAnsi="宋体" w:eastAsia="宋体" w:cs="宋体"/>
                <w:color w:val="000000" w:themeColor="text1"/>
                <w:kern w:val="2"/>
                <w:sz w:val="24"/>
                <w:szCs w:val="24"/>
                <w:lang w:val="en-US" w:eastAsia="zh-CN" w:bidi="ar-SA"/>
                <w14:textFill>
                  <w14:solidFill>
                    <w14:schemeClr w14:val="tx1"/>
                  </w14:solidFill>
                </w14:textFill>
              </w:rPr>
            </w:pPr>
            <w:r>
              <w:rPr>
                <w:rFonts w:hint="eastAsia" w:ascii="宋体" w:hAnsi="宋体" w:cs="宋体"/>
                <w:color w:val="000000" w:themeColor="text1"/>
                <w:sz w:val="24"/>
                <w:szCs w:val="24"/>
                <w:lang w:val="en-US" w:eastAsia="zh-CN"/>
                <w14:textFill>
                  <w14:solidFill>
                    <w14:schemeClr w14:val="tx1"/>
                  </w14:solidFill>
                </w14:textFill>
              </w:rPr>
              <w:t>9</w:t>
            </w:r>
          </w:p>
        </w:tc>
        <w:tc>
          <w:tcPr>
            <w:tcW w:w="2872" w:type="dxa"/>
            <w:vMerge w:val="continue"/>
            <w:tcBorders>
              <w:left w:val="single" w:color="000000" w:sz="4" w:space="0"/>
              <w:bottom w:val="single" w:color="000000" w:sz="4" w:space="0"/>
              <w:right w:val="single" w:color="000000" w:sz="4" w:space="0"/>
            </w:tcBorders>
            <w:vAlign w:val="center"/>
          </w:tcPr>
          <w:p w14:paraId="782369B5">
            <w:pPr>
              <w:spacing w:line="360" w:lineRule="auto"/>
              <w:jc w:val="center"/>
              <w:rPr>
                <w:rFonts w:hint="eastAsia" w:ascii="宋体" w:hAnsi="宋体" w:eastAsia="宋体" w:cs="宋体"/>
                <w:b w:val="0"/>
                <w:bCs w:val="0"/>
                <w:color w:val="000000" w:themeColor="text1"/>
                <w:sz w:val="24"/>
                <w:szCs w:val="24"/>
                <w14:textFill>
                  <w14:solidFill>
                    <w14:schemeClr w14:val="tx1"/>
                  </w14:solidFill>
                </w14:textFill>
              </w:rPr>
            </w:pPr>
          </w:p>
        </w:tc>
        <w:tc>
          <w:tcPr>
            <w:tcW w:w="2065" w:type="dxa"/>
            <w:tcBorders>
              <w:top w:val="single" w:color="000000" w:sz="4" w:space="0"/>
              <w:left w:val="single" w:color="000000" w:sz="4" w:space="0"/>
              <w:bottom w:val="single" w:color="000000" w:sz="4" w:space="0"/>
              <w:right w:val="single" w:color="000000" w:sz="4" w:space="0"/>
            </w:tcBorders>
            <w:vAlign w:val="center"/>
          </w:tcPr>
          <w:p w14:paraId="6E4A47A0">
            <w:pPr>
              <w:spacing w:line="360" w:lineRule="auto"/>
              <w:jc w:val="center"/>
              <w:rPr>
                <w:rFonts w:hint="default"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EMR接口</w:t>
            </w:r>
          </w:p>
        </w:tc>
        <w:tc>
          <w:tcPr>
            <w:tcW w:w="1132" w:type="dxa"/>
            <w:tcBorders>
              <w:top w:val="single" w:color="000000" w:sz="4" w:space="0"/>
              <w:left w:val="single" w:color="000000" w:sz="4" w:space="0"/>
              <w:bottom w:val="single" w:color="000000" w:sz="4" w:space="0"/>
              <w:right w:val="single" w:color="000000" w:sz="4" w:space="0"/>
            </w:tcBorders>
            <w:vAlign w:val="center"/>
          </w:tcPr>
          <w:p w14:paraId="283EF960">
            <w:pPr>
              <w:spacing w:line="360" w:lineRule="auto"/>
              <w:jc w:val="center"/>
              <w:rPr>
                <w:rFonts w:hint="default"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1</w:t>
            </w:r>
          </w:p>
        </w:tc>
      </w:tr>
      <w:tr w14:paraId="27EFD421">
        <w:tblPrEx>
          <w:tblCellMar>
            <w:top w:w="0" w:type="dxa"/>
            <w:left w:w="108" w:type="dxa"/>
            <w:bottom w:w="0" w:type="dxa"/>
            <w:right w:w="108" w:type="dxa"/>
          </w:tblCellMar>
        </w:tblPrEx>
        <w:trPr>
          <w:trHeight w:val="322" w:hRule="atLeast"/>
        </w:trPr>
        <w:tc>
          <w:tcPr>
            <w:tcW w:w="114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068D11">
            <w:pPr>
              <w:spacing w:line="360" w:lineRule="auto"/>
              <w:jc w:val="center"/>
              <w:rPr>
                <w:rFonts w:hint="eastAsia" w:ascii="宋体" w:hAnsi="宋体" w:eastAsia="宋体" w:cs="宋体"/>
                <w:color w:val="000000" w:themeColor="text1"/>
                <w:kern w:val="2"/>
                <w:sz w:val="24"/>
                <w:szCs w:val="24"/>
                <w:lang w:val="en-US" w:eastAsia="zh-CN" w:bidi="ar-SA"/>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12</w:t>
            </w:r>
          </w:p>
        </w:tc>
        <w:tc>
          <w:tcPr>
            <w:tcW w:w="2872" w:type="dxa"/>
            <w:vMerge w:val="restart"/>
            <w:tcBorders>
              <w:top w:val="single" w:color="000000" w:sz="4" w:space="0"/>
              <w:left w:val="single" w:color="000000" w:sz="4" w:space="0"/>
              <w:bottom w:val="single" w:color="000000" w:sz="4" w:space="0"/>
              <w:right w:val="single" w:color="000000" w:sz="4" w:space="0"/>
            </w:tcBorders>
            <w:vAlign w:val="center"/>
          </w:tcPr>
          <w:p w14:paraId="2C6CBB6D">
            <w:pPr>
              <w:spacing w:line="360" w:lineRule="auto"/>
              <w:jc w:val="center"/>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lang w:val="en-US" w:eastAsia="zh-CN"/>
                <w14:textFill>
                  <w14:solidFill>
                    <w14:schemeClr w14:val="tx1"/>
                  </w14:solidFill>
                </w14:textFill>
              </w:rPr>
              <w:t>医保影像云平台数据采集接口开发</w:t>
            </w:r>
          </w:p>
        </w:tc>
        <w:tc>
          <w:tcPr>
            <w:tcW w:w="2065" w:type="dxa"/>
            <w:tcBorders>
              <w:top w:val="single" w:color="000000" w:sz="4" w:space="0"/>
              <w:left w:val="single" w:color="000000" w:sz="4" w:space="0"/>
              <w:bottom w:val="single" w:color="000000" w:sz="4" w:space="0"/>
              <w:right w:val="single" w:color="000000" w:sz="4" w:space="0"/>
            </w:tcBorders>
            <w:vAlign w:val="center"/>
          </w:tcPr>
          <w:p w14:paraId="2F8B5640">
            <w:pPr>
              <w:spacing w:line="360" w:lineRule="auto"/>
              <w:jc w:val="center"/>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诊断报告文字获取接口</w:t>
            </w:r>
          </w:p>
        </w:tc>
        <w:tc>
          <w:tcPr>
            <w:tcW w:w="1132" w:type="dxa"/>
            <w:tcBorders>
              <w:top w:val="single" w:color="000000" w:sz="4" w:space="0"/>
              <w:left w:val="single" w:color="000000" w:sz="4" w:space="0"/>
              <w:bottom w:val="single" w:color="000000" w:sz="4" w:space="0"/>
              <w:right w:val="single" w:color="000000" w:sz="4" w:space="0"/>
            </w:tcBorders>
            <w:vAlign w:val="center"/>
          </w:tcPr>
          <w:p w14:paraId="00D7D1F4">
            <w:pPr>
              <w:spacing w:line="360" w:lineRule="auto"/>
              <w:jc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1</w:t>
            </w:r>
          </w:p>
        </w:tc>
      </w:tr>
      <w:tr w14:paraId="43EC2B90">
        <w:tblPrEx>
          <w:tblCellMar>
            <w:top w:w="0" w:type="dxa"/>
            <w:left w:w="108" w:type="dxa"/>
            <w:bottom w:w="0" w:type="dxa"/>
            <w:right w:w="108" w:type="dxa"/>
          </w:tblCellMar>
        </w:tblPrEx>
        <w:trPr>
          <w:trHeight w:val="322" w:hRule="atLeast"/>
        </w:trPr>
        <w:tc>
          <w:tcPr>
            <w:tcW w:w="114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F4B36C">
            <w:pPr>
              <w:spacing w:line="360" w:lineRule="auto"/>
              <w:jc w:val="center"/>
              <w:rPr>
                <w:rFonts w:hint="eastAsia" w:ascii="宋体" w:hAnsi="宋体" w:eastAsia="宋体" w:cs="宋体"/>
                <w:color w:val="000000" w:themeColor="text1"/>
                <w:kern w:val="2"/>
                <w:sz w:val="24"/>
                <w:szCs w:val="24"/>
                <w:lang w:val="en-US" w:eastAsia="zh-CN" w:bidi="ar-SA"/>
                <w14:textFill>
                  <w14:solidFill>
                    <w14:schemeClr w14:val="tx1"/>
                  </w14:solidFill>
                </w14:textFill>
              </w:rPr>
            </w:pPr>
            <w:r>
              <w:rPr>
                <w:rFonts w:hint="eastAsia" w:ascii="宋体" w:hAnsi="宋体" w:cs="宋体"/>
                <w:color w:val="000000" w:themeColor="text1"/>
                <w:sz w:val="24"/>
                <w:szCs w:val="24"/>
                <w:lang w:val="en-US" w:eastAsia="zh-CN"/>
                <w14:textFill>
                  <w14:solidFill>
                    <w14:schemeClr w14:val="tx1"/>
                  </w14:solidFill>
                </w14:textFill>
              </w:rPr>
              <w:t>11</w:t>
            </w:r>
          </w:p>
        </w:tc>
        <w:tc>
          <w:tcPr>
            <w:tcW w:w="2872" w:type="dxa"/>
            <w:vMerge w:val="continue"/>
            <w:tcBorders>
              <w:top w:val="single" w:color="000000" w:sz="4" w:space="0"/>
              <w:left w:val="single" w:color="000000" w:sz="4" w:space="0"/>
              <w:bottom w:val="single" w:color="000000" w:sz="4" w:space="0"/>
              <w:right w:val="single" w:color="000000" w:sz="4" w:space="0"/>
            </w:tcBorders>
            <w:vAlign w:val="center"/>
          </w:tcPr>
          <w:p w14:paraId="1CD2657B">
            <w:pPr>
              <w:spacing w:line="360" w:lineRule="auto"/>
              <w:jc w:val="center"/>
              <w:rPr>
                <w:rFonts w:hint="eastAsia" w:ascii="宋体" w:hAnsi="宋体" w:eastAsia="宋体" w:cs="宋体"/>
                <w:b w:val="0"/>
                <w:bCs w:val="0"/>
                <w:color w:val="000000" w:themeColor="text1"/>
                <w:sz w:val="24"/>
                <w:szCs w:val="24"/>
                <w14:textFill>
                  <w14:solidFill>
                    <w14:schemeClr w14:val="tx1"/>
                  </w14:solidFill>
                </w14:textFill>
              </w:rPr>
            </w:pPr>
          </w:p>
        </w:tc>
        <w:tc>
          <w:tcPr>
            <w:tcW w:w="2065" w:type="dxa"/>
            <w:tcBorders>
              <w:top w:val="single" w:color="000000" w:sz="4" w:space="0"/>
              <w:left w:val="single" w:color="000000" w:sz="4" w:space="0"/>
              <w:bottom w:val="single" w:color="000000" w:sz="4" w:space="0"/>
              <w:right w:val="single" w:color="000000" w:sz="4" w:space="0"/>
            </w:tcBorders>
            <w:vAlign w:val="center"/>
          </w:tcPr>
          <w:p w14:paraId="299274E7">
            <w:pPr>
              <w:spacing w:line="360" w:lineRule="auto"/>
              <w:jc w:val="center"/>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影像文件获取</w:t>
            </w:r>
          </w:p>
        </w:tc>
        <w:tc>
          <w:tcPr>
            <w:tcW w:w="1132" w:type="dxa"/>
            <w:tcBorders>
              <w:top w:val="single" w:color="000000" w:sz="4" w:space="0"/>
              <w:left w:val="single" w:color="000000" w:sz="4" w:space="0"/>
              <w:bottom w:val="single" w:color="000000" w:sz="4" w:space="0"/>
              <w:right w:val="single" w:color="000000" w:sz="4" w:space="0"/>
            </w:tcBorders>
            <w:vAlign w:val="center"/>
          </w:tcPr>
          <w:p w14:paraId="2EE9AF5D">
            <w:pPr>
              <w:spacing w:line="360" w:lineRule="auto"/>
              <w:jc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1</w:t>
            </w:r>
          </w:p>
        </w:tc>
      </w:tr>
      <w:tr w14:paraId="2B15220E">
        <w:tblPrEx>
          <w:tblCellMar>
            <w:top w:w="0" w:type="dxa"/>
            <w:left w:w="108" w:type="dxa"/>
            <w:bottom w:w="0" w:type="dxa"/>
            <w:right w:w="108" w:type="dxa"/>
          </w:tblCellMar>
        </w:tblPrEx>
        <w:trPr>
          <w:trHeight w:val="322" w:hRule="atLeast"/>
        </w:trPr>
        <w:tc>
          <w:tcPr>
            <w:tcW w:w="114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4D165A">
            <w:pPr>
              <w:spacing w:line="360" w:lineRule="auto"/>
              <w:jc w:val="center"/>
              <w:rPr>
                <w:rFonts w:hint="eastAsia" w:ascii="宋体" w:hAnsi="宋体" w:eastAsia="宋体" w:cs="宋体"/>
                <w:color w:val="000000" w:themeColor="text1"/>
                <w:kern w:val="2"/>
                <w:sz w:val="24"/>
                <w:szCs w:val="24"/>
                <w:lang w:val="en-US" w:eastAsia="zh-CN" w:bidi="ar-SA"/>
                <w14:textFill>
                  <w14:solidFill>
                    <w14:schemeClr w14:val="tx1"/>
                  </w14:solidFill>
                </w14:textFill>
              </w:rPr>
            </w:pPr>
            <w:r>
              <w:rPr>
                <w:rFonts w:hint="eastAsia" w:ascii="宋体" w:hAnsi="宋体" w:cs="宋体"/>
                <w:color w:val="000000" w:themeColor="text1"/>
                <w:sz w:val="24"/>
                <w:szCs w:val="24"/>
                <w:lang w:val="en-US" w:eastAsia="zh-CN"/>
                <w14:textFill>
                  <w14:solidFill>
                    <w14:schemeClr w14:val="tx1"/>
                  </w14:solidFill>
                </w14:textFill>
              </w:rPr>
              <w:t>12</w:t>
            </w:r>
          </w:p>
        </w:tc>
        <w:tc>
          <w:tcPr>
            <w:tcW w:w="2872" w:type="dxa"/>
            <w:vMerge w:val="continue"/>
            <w:tcBorders>
              <w:top w:val="single" w:color="000000" w:sz="4" w:space="0"/>
              <w:left w:val="single" w:color="000000" w:sz="4" w:space="0"/>
              <w:bottom w:val="single" w:color="000000" w:sz="4" w:space="0"/>
              <w:right w:val="single" w:color="000000" w:sz="4" w:space="0"/>
            </w:tcBorders>
            <w:vAlign w:val="center"/>
          </w:tcPr>
          <w:p w14:paraId="7320C692">
            <w:pPr>
              <w:spacing w:line="360" w:lineRule="auto"/>
              <w:jc w:val="center"/>
              <w:rPr>
                <w:rFonts w:hint="eastAsia" w:ascii="宋体" w:hAnsi="宋体" w:eastAsia="宋体" w:cs="宋体"/>
                <w:b w:val="0"/>
                <w:bCs w:val="0"/>
                <w:color w:val="000000" w:themeColor="text1"/>
                <w:sz w:val="24"/>
                <w:szCs w:val="24"/>
                <w14:textFill>
                  <w14:solidFill>
                    <w14:schemeClr w14:val="tx1"/>
                  </w14:solidFill>
                </w14:textFill>
              </w:rPr>
            </w:pPr>
          </w:p>
        </w:tc>
        <w:tc>
          <w:tcPr>
            <w:tcW w:w="2065" w:type="dxa"/>
            <w:tcBorders>
              <w:top w:val="single" w:color="000000" w:sz="4" w:space="0"/>
              <w:left w:val="single" w:color="000000" w:sz="4" w:space="0"/>
              <w:bottom w:val="single" w:color="000000" w:sz="4" w:space="0"/>
              <w:right w:val="single" w:color="000000" w:sz="4" w:space="0"/>
            </w:tcBorders>
            <w:vAlign w:val="center"/>
          </w:tcPr>
          <w:p w14:paraId="0DC2F214">
            <w:pPr>
              <w:spacing w:line="360" w:lineRule="auto"/>
              <w:jc w:val="center"/>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二维码生成接口</w:t>
            </w:r>
          </w:p>
        </w:tc>
        <w:tc>
          <w:tcPr>
            <w:tcW w:w="1132" w:type="dxa"/>
            <w:tcBorders>
              <w:top w:val="single" w:color="000000" w:sz="4" w:space="0"/>
              <w:left w:val="single" w:color="000000" w:sz="4" w:space="0"/>
              <w:bottom w:val="single" w:color="000000" w:sz="4" w:space="0"/>
              <w:right w:val="single" w:color="000000" w:sz="4" w:space="0"/>
            </w:tcBorders>
            <w:vAlign w:val="center"/>
          </w:tcPr>
          <w:p w14:paraId="08595A0B">
            <w:pPr>
              <w:spacing w:line="360" w:lineRule="auto"/>
              <w:jc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1</w:t>
            </w:r>
          </w:p>
        </w:tc>
      </w:tr>
      <w:tr w14:paraId="4C55E4A2">
        <w:tblPrEx>
          <w:tblCellMar>
            <w:top w:w="0" w:type="dxa"/>
            <w:left w:w="108" w:type="dxa"/>
            <w:bottom w:w="0" w:type="dxa"/>
            <w:right w:w="108" w:type="dxa"/>
          </w:tblCellMar>
        </w:tblPrEx>
        <w:trPr>
          <w:trHeight w:val="322" w:hRule="atLeast"/>
        </w:trPr>
        <w:tc>
          <w:tcPr>
            <w:tcW w:w="114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5691E4">
            <w:pPr>
              <w:spacing w:line="360" w:lineRule="auto"/>
              <w:jc w:val="center"/>
              <w:rPr>
                <w:rFonts w:hint="default" w:ascii="宋体" w:hAnsi="宋体" w:eastAsia="宋体" w:cs="宋体"/>
                <w:color w:val="000000" w:themeColor="text1"/>
                <w:kern w:val="2"/>
                <w:sz w:val="24"/>
                <w:szCs w:val="24"/>
                <w:lang w:val="en-US" w:eastAsia="zh-CN" w:bidi="ar-SA"/>
                <w14:textFill>
                  <w14:solidFill>
                    <w14:schemeClr w14:val="tx1"/>
                  </w14:solidFill>
                </w14:textFill>
              </w:rPr>
            </w:pPr>
            <w:r>
              <w:rPr>
                <w:rFonts w:hint="eastAsia" w:ascii="宋体" w:hAnsi="宋体" w:cs="宋体"/>
                <w:color w:val="000000" w:themeColor="text1"/>
                <w:sz w:val="24"/>
                <w:szCs w:val="24"/>
                <w:lang w:val="en-US" w:eastAsia="zh-CN"/>
                <w14:textFill>
                  <w14:solidFill>
                    <w14:schemeClr w14:val="tx1"/>
                  </w14:solidFill>
                </w14:textFill>
              </w:rPr>
              <w:t>13</w:t>
            </w:r>
          </w:p>
        </w:tc>
        <w:tc>
          <w:tcPr>
            <w:tcW w:w="2872" w:type="dxa"/>
            <w:vMerge w:val="continue"/>
            <w:tcBorders>
              <w:top w:val="single" w:color="000000" w:sz="4" w:space="0"/>
              <w:left w:val="single" w:color="000000" w:sz="4" w:space="0"/>
              <w:bottom w:val="single" w:color="000000" w:sz="4" w:space="0"/>
              <w:right w:val="single" w:color="000000" w:sz="4" w:space="0"/>
            </w:tcBorders>
            <w:vAlign w:val="center"/>
          </w:tcPr>
          <w:p w14:paraId="0C3C7C65">
            <w:pPr>
              <w:spacing w:line="360" w:lineRule="auto"/>
              <w:jc w:val="center"/>
              <w:rPr>
                <w:rFonts w:hint="eastAsia" w:ascii="宋体" w:hAnsi="宋体" w:eastAsia="宋体" w:cs="宋体"/>
                <w:b w:val="0"/>
                <w:bCs w:val="0"/>
                <w:color w:val="000000" w:themeColor="text1"/>
                <w:sz w:val="24"/>
                <w:szCs w:val="24"/>
                <w14:textFill>
                  <w14:solidFill>
                    <w14:schemeClr w14:val="tx1"/>
                  </w14:solidFill>
                </w14:textFill>
              </w:rPr>
            </w:pPr>
          </w:p>
        </w:tc>
        <w:tc>
          <w:tcPr>
            <w:tcW w:w="2065" w:type="dxa"/>
            <w:tcBorders>
              <w:top w:val="single" w:color="000000" w:sz="4" w:space="0"/>
              <w:left w:val="single" w:color="000000" w:sz="4" w:space="0"/>
              <w:bottom w:val="single" w:color="000000" w:sz="4" w:space="0"/>
              <w:right w:val="single" w:color="000000" w:sz="4" w:space="0"/>
            </w:tcBorders>
            <w:vAlign w:val="center"/>
          </w:tcPr>
          <w:p w14:paraId="6D32F922">
            <w:pPr>
              <w:spacing w:line="360" w:lineRule="auto"/>
              <w:jc w:val="center"/>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外院影像调阅</w:t>
            </w:r>
          </w:p>
        </w:tc>
        <w:tc>
          <w:tcPr>
            <w:tcW w:w="1132" w:type="dxa"/>
            <w:tcBorders>
              <w:top w:val="single" w:color="000000" w:sz="4" w:space="0"/>
              <w:left w:val="single" w:color="000000" w:sz="4" w:space="0"/>
              <w:bottom w:val="single" w:color="000000" w:sz="4" w:space="0"/>
              <w:right w:val="single" w:color="000000" w:sz="4" w:space="0"/>
            </w:tcBorders>
            <w:vAlign w:val="center"/>
          </w:tcPr>
          <w:p w14:paraId="7123E584">
            <w:pPr>
              <w:spacing w:line="360" w:lineRule="auto"/>
              <w:jc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1</w:t>
            </w:r>
          </w:p>
        </w:tc>
      </w:tr>
      <w:tr w14:paraId="2FF4F85C">
        <w:tblPrEx>
          <w:tblCellMar>
            <w:top w:w="0" w:type="dxa"/>
            <w:left w:w="108" w:type="dxa"/>
            <w:bottom w:w="0" w:type="dxa"/>
            <w:right w:w="108" w:type="dxa"/>
          </w:tblCellMar>
        </w:tblPrEx>
        <w:trPr>
          <w:trHeight w:val="322" w:hRule="atLeast"/>
        </w:trPr>
        <w:tc>
          <w:tcPr>
            <w:tcW w:w="114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616946">
            <w:pPr>
              <w:spacing w:line="360" w:lineRule="auto"/>
              <w:jc w:val="center"/>
              <w:rPr>
                <w:rFonts w:hint="default" w:ascii="宋体" w:hAnsi="宋体" w:eastAsia="宋体" w:cs="宋体"/>
                <w:color w:val="000000" w:themeColor="text1"/>
                <w:kern w:val="2"/>
                <w:sz w:val="24"/>
                <w:szCs w:val="24"/>
                <w:lang w:val="en-US" w:eastAsia="zh-CN" w:bidi="ar-SA"/>
                <w14:textFill>
                  <w14:solidFill>
                    <w14:schemeClr w14:val="tx1"/>
                  </w14:solidFill>
                </w14:textFill>
              </w:rPr>
            </w:pPr>
            <w:r>
              <w:rPr>
                <w:rFonts w:hint="eastAsia" w:ascii="宋体" w:hAnsi="宋体" w:cs="宋体"/>
                <w:color w:val="000000" w:themeColor="text1"/>
                <w:sz w:val="24"/>
                <w:szCs w:val="24"/>
                <w:lang w:val="en-US" w:eastAsia="zh-CN"/>
                <w14:textFill>
                  <w14:solidFill>
                    <w14:schemeClr w14:val="tx1"/>
                  </w14:solidFill>
                </w14:textFill>
              </w:rPr>
              <w:t>14</w:t>
            </w:r>
          </w:p>
        </w:tc>
        <w:tc>
          <w:tcPr>
            <w:tcW w:w="2872" w:type="dxa"/>
            <w:vMerge w:val="continue"/>
            <w:tcBorders>
              <w:top w:val="single" w:color="000000" w:sz="4" w:space="0"/>
              <w:left w:val="single" w:color="000000" w:sz="4" w:space="0"/>
              <w:bottom w:val="single" w:color="000000" w:sz="4" w:space="0"/>
              <w:right w:val="single" w:color="000000" w:sz="4" w:space="0"/>
            </w:tcBorders>
            <w:vAlign w:val="center"/>
          </w:tcPr>
          <w:p w14:paraId="023FE24E">
            <w:pPr>
              <w:spacing w:line="360" w:lineRule="auto"/>
              <w:jc w:val="center"/>
              <w:rPr>
                <w:rFonts w:hint="eastAsia" w:ascii="宋体" w:hAnsi="宋体" w:eastAsia="宋体" w:cs="宋体"/>
                <w:b w:val="0"/>
                <w:bCs w:val="0"/>
                <w:color w:val="000000" w:themeColor="text1"/>
                <w:sz w:val="24"/>
                <w:szCs w:val="24"/>
                <w14:textFill>
                  <w14:solidFill>
                    <w14:schemeClr w14:val="tx1"/>
                  </w14:solidFill>
                </w14:textFill>
              </w:rPr>
            </w:pPr>
          </w:p>
        </w:tc>
        <w:tc>
          <w:tcPr>
            <w:tcW w:w="2065" w:type="dxa"/>
            <w:tcBorders>
              <w:top w:val="single" w:color="000000" w:sz="4" w:space="0"/>
              <w:left w:val="single" w:color="000000" w:sz="4" w:space="0"/>
              <w:bottom w:val="single" w:color="000000" w:sz="4" w:space="0"/>
              <w:right w:val="single" w:color="000000" w:sz="4" w:space="0"/>
            </w:tcBorders>
            <w:vAlign w:val="center"/>
          </w:tcPr>
          <w:p w14:paraId="475B42E1">
            <w:pPr>
              <w:spacing w:line="360" w:lineRule="auto"/>
              <w:jc w:val="center"/>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影像图像删除接口</w:t>
            </w:r>
          </w:p>
        </w:tc>
        <w:tc>
          <w:tcPr>
            <w:tcW w:w="1132" w:type="dxa"/>
            <w:tcBorders>
              <w:top w:val="single" w:color="000000" w:sz="4" w:space="0"/>
              <w:left w:val="single" w:color="000000" w:sz="4" w:space="0"/>
              <w:bottom w:val="single" w:color="000000" w:sz="4" w:space="0"/>
              <w:right w:val="single" w:color="000000" w:sz="4" w:space="0"/>
            </w:tcBorders>
            <w:vAlign w:val="center"/>
          </w:tcPr>
          <w:p w14:paraId="0C67FBED">
            <w:pPr>
              <w:spacing w:line="360" w:lineRule="auto"/>
              <w:jc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1</w:t>
            </w:r>
          </w:p>
        </w:tc>
      </w:tr>
      <w:tr w14:paraId="764F7AF1">
        <w:tblPrEx>
          <w:tblCellMar>
            <w:top w:w="0" w:type="dxa"/>
            <w:left w:w="108" w:type="dxa"/>
            <w:bottom w:w="0" w:type="dxa"/>
            <w:right w:w="108" w:type="dxa"/>
          </w:tblCellMar>
        </w:tblPrEx>
        <w:trPr>
          <w:trHeight w:val="322" w:hRule="atLeast"/>
        </w:trPr>
        <w:tc>
          <w:tcPr>
            <w:tcW w:w="114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B6C756">
            <w:pPr>
              <w:spacing w:line="360" w:lineRule="auto"/>
              <w:jc w:val="center"/>
              <w:rPr>
                <w:rFonts w:hint="default" w:ascii="宋体" w:hAnsi="宋体" w:eastAsia="宋体" w:cs="宋体"/>
                <w:color w:val="000000" w:themeColor="text1"/>
                <w:kern w:val="2"/>
                <w:sz w:val="24"/>
                <w:szCs w:val="24"/>
                <w:lang w:val="en-US" w:eastAsia="zh-CN" w:bidi="ar-SA"/>
                <w14:textFill>
                  <w14:solidFill>
                    <w14:schemeClr w14:val="tx1"/>
                  </w14:solidFill>
                </w14:textFill>
              </w:rPr>
            </w:pPr>
            <w:r>
              <w:rPr>
                <w:rFonts w:hint="eastAsia" w:ascii="宋体" w:hAnsi="宋体" w:cs="宋体"/>
                <w:color w:val="000000" w:themeColor="text1"/>
                <w:sz w:val="24"/>
                <w:szCs w:val="24"/>
                <w:lang w:val="en-US" w:eastAsia="zh-CN"/>
                <w14:textFill>
                  <w14:solidFill>
                    <w14:schemeClr w14:val="tx1"/>
                  </w14:solidFill>
                </w14:textFill>
              </w:rPr>
              <w:t>15</w:t>
            </w:r>
          </w:p>
        </w:tc>
        <w:tc>
          <w:tcPr>
            <w:tcW w:w="2872" w:type="dxa"/>
            <w:vMerge w:val="restart"/>
            <w:tcBorders>
              <w:top w:val="single" w:color="000000" w:sz="4" w:space="0"/>
              <w:left w:val="single" w:color="000000" w:sz="4" w:space="0"/>
              <w:right w:val="single" w:color="000000" w:sz="4" w:space="0"/>
            </w:tcBorders>
            <w:vAlign w:val="center"/>
          </w:tcPr>
          <w:p w14:paraId="7115F0EB">
            <w:pPr>
              <w:spacing w:line="360" w:lineRule="auto"/>
              <w:jc w:val="center"/>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lang w:val="en-US" w:eastAsia="zh-CN"/>
                <w14:textFill>
                  <w14:solidFill>
                    <w14:schemeClr w14:val="tx1"/>
                  </w14:solidFill>
                </w14:textFill>
              </w:rPr>
              <w:t>医保影像云平台检查调阅接口（HIS端）开发</w:t>
            </w:r>
          </w:p>
        </w:tc>
        <w:tc>
          <w:tcPr>
            <w:tcW w:w="2065" w:type="dxa"/>
            <w:tcBorders>
              <w:top w:val="single" w:color="000000" w:sz="4" w:space="0"/>
              <w:left w:val="single" w:color="000000" w:sz="4" w:space="0"/>
              <w:bottom w:val="single" w:color="000000" w:sz="4" w:space="0"/>
              <w:right w:val="single" w:color="000000" w:sz="4" w:space="0"/>
            </w:tcBorders>
            <w:vAlign w:val="center"/>
          </w:tcPr>
          <w:p w14:paraId="20FEB7D7">
            <w:pPr>
              <w:spacing w:line="360" w:lineRule="auto"/>
              <w:jc w:val="center"/>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登录接口</w:t>
            </w:r>
          </w:p>
        </w:tc>
        <w:tc>
          <w:tcPr>
            <w:tcW w:w="1132" w:type="dxa"/>
            <w:tcBorders>
              <w:top w:val="single" w:color="000000" w:sz="4" w:space="0"/>
              <w:left w:val="single" w:color="000000" w:sz="4" w:space="0"/>
              <w:bottom w:val="single" w:color="000000" w:sz="4" w:space="0"/>
              <w:right w:val="single" w:color="000000" w:sz="4" w:space="0"/>
            </w:tcBorders>
            <w:vAlign w:val="center"/>
          </w:tcPr>
          <w:p w14:paraId="0AD5FB67">
            <w:pPr>
              <w:spacing w:line="360" w:lineRule="auto"/>
              <w:jc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1</w:t>
            </w:r>
          </w:p>
        </w:tc>
      </w:tr>
      <w:tr w14:paraId="0378B9BA">
        <w:tblPrEx>
          <w:tblCellMar>
            <w:top w:w="0" w:type="dxa"/>
            <w:left w:w="108" w:type="dxa"/>
            <w:bottom w:w="0" w:type="dxa"/>
            <w:right w:w="108" w:type="dxa"/>
          </w:tblCellMar>
        </w:tblPrEx>
        <w:trPr>
          <w:trHeight w:val="322" w:hRule="atLeast"/>
        </w:trPr>
        <w:tc>
          <w:tcPr>
            <w:tcW w:w="114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217720">
            <w:pPr>
              <w:spacing w:line="360" w:lineRule="auto"/>
              <w:jc w:val="center"/>
              <w:rPr>
                <w:rFonts w:hint="default" w:ascii="宋体" w:hAnsi="宋体" w:eastAsia="宋体" w:cs="宋体"/>
                <w:color w:val="000000" w:themeColor="text1"/>
                <w:kern w:val="2"/>
                <w:sz w:val="24"/>
                <w:szCs w:val="24"/>
                <w:lang w:val="en-US" w:eastAsia="zh-CN" w:bidi="ar-SA"/>
                <w14:textFill>
                  <w14:solidFill>
                    <w14:schemeClr w14:val="tx1"/>
                  </w14:solidFill>
                </w14:textFill>
              </w:rPr>
            </w:pPr>
            <w:r>
              <w:rPr>
                <w:rFonts w:hint="eastAsia" w:ascii="宋体" w:hAnsi="宋体" w:cs="宋体"/>
                <w:color w:val="000000" w:themeColor="text1"/>
                <w:sz w:val="24"/>
                <w:szCs w:val="24"/>
                <w:lang w:val="en-US" w:eastAsia="zh-CN"/>
                <w14:textFill>
                  <w14:solidFill>
                    <w14:schemeClr w14:val="tx1"/>
                  </w14:solidFill>
                </w14:textFill>
              </w:rPr>
              <w:t>16</w:t>
            </w:r>
          </w:p>
        </w:tc>
        <w:tc>
          <w:tcPr>
            <w:tcW w:w="2872" w:type="dxa"/>
            <w:vMerge w:val="continue"/>
            <w:tcBorders>
              <w:left w:val="single" w:color="000000" w:sz="4" w:space="0"/>
              <w:right w:val="single" w:color="000000" w:sz="4" w:space="0"/>
            </w:tcBorders>
            <w:vAlign w:val="center"/>
          </w:tcPr>
          <w:p w14:paraId="7906C632">
            <w:pPr>
              <w:spacing w:line="360" w:lineRule="auto"/>
              <w:jc w:val="center"/>
              <w:rPr>
                <w:rFonts w:hint="eastAsia" w:ascii="宋体" w:hAnsi="宋体" w:eastAsia="宋体" w:cs="宋体"/>
                <w:b w:val="0"/>
                <w:bCs w:val="0"/>
                <w:color w:val="000000" w:themeColor="text1"/>
                <w:sz w:val="24"/>
                <w:szCs w:val="24"/>
                <w14:textFill>
                  <w14:solidFill>
                    <w14:schemeClr w14:val="tx1"/>
                  </w14:solidFill>
                </w14:textFill>
              </w:rPr>
            </w:pPr>
          </w:p>
        </w:tc>
        <w:tc>
          <w:tcPr>
            <w:tcW w:w="2065" w:type="dxa"/>
            <w:tcBorders>
              <w:top w:val="single" w:color="000000" w:sz="4" w:space="0"/>
              <w:left w:val="single" w:color="000000" w:sz="4" w:space="0"/>
              <w:bottom w:val="single" w:color="000000" w:sz="4" w:space="0"/>
              <w:right w:val="single" w:color="000000" w:sz="4" w:space="0"/>
            </w:tcBorders>
            <w:vAlign w:val="center"/>
          </w:tcPr>
          <w:p w14:paraId="01C046AB">
            <w:pPr>
              <w:spacing w:line="360" w:lineRule="auto"/>
              <w:jc w:val="center"/>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外院检查数据调阅</w:t>
            </w:r>
          </w:p>
        </w:tc>
        <w:tc>
          <w:tcPr>
            <w:tcW w:w="1132" w:type="dxa"/>
            <w:tcBorders>
              <w:top w:val="single" w:color="000000" w:sz="4" w:space="0"/>
              <w:left w:val="single" w:color="000000" w:sz="4" w:space="0"/>
              <w:bottom w:val="single" w:color="000000" w:sz="4" w:space="0"/>
              <w:right w:val="single" w:color="000000" w:sz="4" w:space="0"/>
            </w:tcBorders>
            <w:vAlign w:val="center"/>
          </w:tcPr>
          <w:p w14:paraId="7C0DFB20">
            <w:pPr>
              <w:spacing w:line="360" w:lineRule="auto"/>
              <w:jc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1</w:t>
            </w:r>
          </w:p>
        </w:tc>
      </w:tr>
      <w:tr w14:paraId="7D293062">
        <w:tblPrEx>
          <w:tblCellMar>
            <w:top w:w="0" w:type="dxa"/>
            <w:left w:w="108" w:type="dxa"/>
            <w:bottom w:w="0" w:type="dxa"/>
            <w:right w:w="108" w:type="dxa"/>
          </w:tblCellMar>
        </w:tblPrEx>
        <w:trPr>
          <w:trHeight w:val="322" w:hRule="atLeast"/>
        </w:trPr>
        <w:tc>
          <w:tcPr>
            <w:tcW w:w="114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514750">
            <w:pPr>
              <w:spacing w:line="360" w:lineRule="auto"/>
              <w:jc w:val="center"/>
              <w:rPr>
                <w:rFonts w:hint="default" w:ascii="宋体" w:hAnsi="宋体" w:eastAsia="宋体" w:cs="宋体"/>
                <w:color w:val="000000" w:themeColor="text1"/>
                <w:kern w:val="2"/>
                <w:sz w:val="24"/>
                <w:szCs w:val="24"/>
                <w:lang w:val="en-US" w:eastAsia="zh-CN" w:bidi="ar-SA"/>
                <w14:textFill>
                  <w14:solidFill>
                    <w14:schemeClr w14:val="tx1"/>
                  </w14:solidFill>
                </w14:textFill>
              </w:rPr>
            </w:pPr>
            <w:r>
              <w:rPr>
                <w:rFonts w:hint="eastAsia" w:ascii="宋体" w:hAnsi="宋体" w:cs="宋体"/>
                <w:color w:val="000000" w:themeColor="text1"/>
                <w:sz w:val="24"/>
                <w:szCs w:val="24"/>
                <w:lang w:val="en-US" w:eastAsia="zh-CN"/>
                <w14:textFill>
                  <w14:solidFill>
                    <w14:schemeClr w14:val="tx1"/>
                  </w14:solidFill>
                </w14:textFill>
              </w:rPr>
              <w:t>17</w:t>
            </w:r>
          </w:p>
        </w:tc>
        <w:tc>
          <w:tcPr>
            <w:tcW w:w="2872" w:type="dxa"/>
            <w:vMerge w:val="continue"/>
            <w:tcBorders>
              <w:left w:val="single" w:color="000000" w:sz="4" w:space="0"/>
              <w:right w:val="single" w:color="000000" w:sz="4" w:space="0"/>
            </w:tcBorders>
            <w:vAlign w:val="center"/>
          </w:tcPr>
          <w:p w14:paraId="5D772AD0">
            <w:pPr>
              <w:spacing w:line="360" w:lineRule="auto"/>
              <w:jc w:val="center"/>
              <w:rPr>
                <w:rFonts w:hint="eastAsia" w:ascii="宋体" w:hAnsi="宋体" w:eastAsia="宋体" w:cs="宋体"/>
                <w:b w:val="0"/>
                <w:bCs w:val="0"/>
                <w:color w:val="000000" w:themeColor="text1"/>
                <w:sz w:val="24"/>
                <w:szCs w:val="24"/>
                <w14:textFill>
                  <w14:solidFill>
                    <w14:schemeClr w14:val="tx1"/>
                  </w14:solidFill>
                </w14:textFill>
              </w:rPr>
            </w:pPr>
          </w:p>
        </w:tc>
        <w:tc>
          <w:tcPr>
            <w:tcW w:w="2065" w:type="dxa"/>
            <w:tcBorders>
              <w:top w:val="single" w:color="000000" w:sz="4" w:space="0"/>
              <w:left w:val="single" w:color="000000" w:sz="4" w:space="0"/>
              <w:bottom w:val="single" w:color="000000" w:sz="4" w:space="0"/>
              <w:right w:val="single" w:color="000000" w:sz="4" w:space="0"/>
            </w:tcBorders>
            <w:vAlign w:val="center"/>
          </w:tcPr>
          <w:p w14:paraId="39E0F8C0">
            <w:pPr>
              <w:spacing w:line="360" w:lineRule="auto"/>
              <w:jc w:val="center"/>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精准提醒接口</w:t>
            </w:r>
          </w:p>
        </w:tc>
        <w:tc>
          <w:tcPr>
            <w:tcW w:w="1132" w:type="dxa"/>
            <w:tcBorders>
              <w:top w:val="single" w:color="000000" w:sz="4" w:space="0"/>
              <w:left w:val="single" w:color="000000" w:sz="4" w:space="0"/>
              <w:bottom w:val="single" w:color="000000" w:sz="4" w:space="0"/>
              <w:right w:val="single" w:color="000000" w:sz="4" w:space="0"/>
            </w:tcBorders>
            <w:vAlign w:val="center"/>
          </w:tcPr>
          <w:p w14:paraId="2B90C5E4">
            <w:pPr>
              <w:spacing w:line="360" w:lineRule="auto"/>
              <w:jc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1</w:t>
            </w:r>
          </w:p>
        </w:tc>
      </w:tr>
      <w:tr w14:paraId="4BA87FF1">
        <w:tblPrEx>
          <w:tblCellMar>
            <w:top w:w="0" w:type="dxa"/>
            <w:left w:w="108" w:type="dxa"/>
            <w:bottom w:w="0" w:type="dxa"/>
            <w:right w:w="108" w:type="dxa"/>
          </w:tblCellMar>
        </w:tblPrEx>
        <w:trPr>
          <w:trHeight w:val="322" w:hRule="atLeast"/>
        </w:trPr>
        <w:tc>
          <w:tcPr>
            <w:tcW w:w="114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389699">
            <w:pPr>
              <w:spacing w:line="360" w:lineRule="auto"/>
              <w:jc w:val="center"/>
              <w:rPr>
                <w:rFonts w:hint="default" w:ascii="宋体" w:hAnsi="宋体" w:eastAsia="宋体" w:cs="宋体"/>
                <w:color w:val="000000" w:themeColor="text1"/>
                <w:kern w:val="2"/>
                <w:sz w:val="24"/>
                <w:szCs w:val="24"/>
                <w:lang w:val="en-US" w:eastAsia="zh-CN" w:bidi="ar-SA"/>
                <w14:textFill>
                  <w14:solidFill>
                    <w14:schemeClr w14:val="tx1"/>
                  </w14:solidFill>
                </w14:textFill>
              </w:rPr>
            </w:pPr>
            <w:r>
              <w:rPr>
                <w:rFonts w:hint="eastAsia" w:ascii="宋体" w:hAnsi="宋体" w:cs="宋体"/>
                <w:color w:val="000000" w:themeColor="text1"/>
                <w:sz w:val="24"/>
                <w:szCs w:val="24"/>
                <w:lang w:val="en-US" w:eastAsia="zh-CN"/>
                <w14:textFill>
                  <w14:solidFill>
                    <w14:schemeClr w14:val="tx1"/>
                  </w14:solidFill>
                </w14:textFill>
              </w:rPr>
              <w:t>18</w:t>
            </w:r>
          </w:p>
        </w:tc>
        <w:tc>
          <w:tcPr>
            <w:tcW w:w="2872" w:type="dxa"/>
            <w:vMerge w:val="continue"/>
            <w:tcBorders>
              <w:left w:val="single" w:color="000000" w:sz="4" w:space="0"/>
              <w:right w:val="single" w:color="000000" w:sz="4" w:space="0"/>
            </w:tcBorders>
            <w:vAlign w:val="center"/>
          </w:tcPr>
          <w:p w14:paraId="2947635E">
            <w:pPr>
              <w:spacing w:line="360" w:lineRule="auto"/>
              <w:jc w:val="center"/>
              <w:rPr>
                <w:rFonts w:hint="eastAsia" w:ascii="宋体" w:hAnsi="宋体" w:eastAsia="宋体" w:cs="宋体"/>
                <w:b w:val="0"/>
                <w:bCs w:val="0"/>
                <w:color w:val="000000" w:themeColor="text1"/>
                <w:sz w:val="24"/>
                <w:szCs w:val="24"/>
                <w14:textFill>
                  <w14:solidFill>
                    <w14:schemeClr w14:val="tx1"/>
                  </w14:solidFill>
                </w14:textFill>
              </w:rPr>
            </w:pPr>
          </w:p>
        </w:tc>
        <w:tc>
          <w:tcPr>
            <w:tcW w:w="2065" w:type="dxa"/>
            <w:tcBorders>
              <w:top w:val="single" w:color="000000" w:sz="4" w:space="0"/>
              <w:left w:val="single" w:color="000000" w:sz="4" w:space="0"/>
              <w:bottom w:val="single" w:color="000000" w:sz="4" w:space="0"/>
              <w:right w:val="single" w:color="000000" w:sz="4" w:space="0"/>
            </w:tcBorders>
            <w:vAlign w:val="center"/>
          </w:tcPr>
          <w:p w14:paraId="78B9F209">
            <w:pPr>
              <w:spacing w:line="360" w:lineRule="auto"/>
              <w:jc w:val="center"/>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挂号信息数据获取接口</w:t>
            </w:r>
          </w:p>
        </w:tc>
        <w:tc>
          <w:tcPr>
            <w:tcW w:w="1132" w:type="dxa"/>
            <w:tcBorders>
              <w:top w:val="single" w:color="000000" w:sz="4" w:space="0"/>
              <w:left w:val="single" w:color="000000" w:sz="4" w:space="0"/>
              <w:bottom w:val="single" w:color="000000" w:sz="4" w:space="0"/>
              <w:right w:val="single" w:color="000000" w:sz="4" w:space="0"/>
            </w:tcBorders>
            <w:vAlign w:val="center"/>
          </w:tcPr>
          <w:p w14:paraId="4BF3A412">
            <w:pPr>
              <w:spacing w:line="360" w:lineRule="auto"/>
              <w:jc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1</w:t>
            </w:r>
          </w:p>
        </w:tc>
      </w:tr>
      <w:tr w14:paraId="6A5A405E">
        <w:tblPrEx>
          <w:tblCellMar>
            <w:top w:w="0" w:type="dxa"/>
            <w:left w:w="108" w:type="dxa"/>
            <w:bottom w:w="0" w:type="dxa"/>
            <w:right w:w="108" w:type="dxa"/>
          </w:tblCellMar>
        </w:tblPrEx>
        <w:trPr>
          <w:trHeight w:val="322" w:hRule="atLeast"/>
        </w:trPr>
        <w:tc>
          <w:tcPr>
            <w:tcW w:w="114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06991C">
            <w:pPr>
              <w:spacing w:line="360" w:lineRule="auto"/>
              <w:jc w:val="center"/>
              <w:rPr>
                <w:rFonts w:hint="default" w:ascii="宋体" w:hAnsi="宋体" w:eastAsia="宋体" w:cs="宋体"/>
                <w:color w:val="000000" w:themeColor="text1"/>
                <w:kern w:val="2"/>
                <w:sz w:val="24"/>
                <w:szCs w:val="24"/>
                <w:lang w:val="en-US" w:eastAsia="zh-CN" w:bidi="ar-SA"/>
                <w14:textFill>
                  <w14:solidFill>
                    <w14:schemeClr w14:val="tx1"/>
                  </w14:solidFill>
                </w14:textFill>
              </w:rPr>
            </w:pPr>
            <w:r>
              <w:rPr>
                <w:rFonts w:hint="eastAsia" w:ascii="宋体" w:hAnsi="宋体" w:cs="宋体"/>
                <w:color w:val="000000" w:themeColor="text1"/>
                <w:sz w:val="24"/>
                <w:szCs w:val="24"/>
                <w:lang w:val="en-US" w:eastAsia="zh-CN"/>
                <w14:textFill>
                  <w14:solidFill>
                    <w14:schemeClr w14:val="tx1"/>
                  </w14:solidFill>
                </w14:textFill>
              </w:rPr>
              <w:t>19</w:t>
            </w:r>
          </w:p>
        </w:tc>
        <w:tc>
          <w:tcPr>
            <w:tcW w:w="2872" w:type="dxa"/>
            <w:vMerge w:val="continue"/>
            <w:tcBorders>
              <w:left w:val="single" w:color="000000" w:sz="4" w:space="0"/>
              <w:right w:val="single" w:color="000000" w:sz="4" w:space="0"/>
            </w:tcBorders>
            <w:vAlign w:val="center"/>
          </w:tcPr>
          <w:p w14:paraId="0B9C1769">
            <w:pPr>
              <w:spacing w:line="360" w:lineRule="auto"/>
              <w:jc w:val="center"/>
              <w:rPr>
                <w:rFonts w:hint="eastAsia" w:ascii="宋体" w:hAnsi="宋体" w:eastAsia="宋体" w:cs="宋体"/>
                <w:b w:val="0"/>
                <w:bCs w:val="0"/>
                <w:color w:val="000000" w:themeColor="text1"/>
                <w:sz w:val="24"/>
                <w:szCs w:val="24"/>
                <w14:textFill>
                  <w14:solidFill>
                    <w14:schemeClr w14:val="tx1"/>
                  </w14:solidFill>
                </w14:textFill>
              </w:rPr>
            </w:pPr>
          </w:p>
        </w:tc>
        <w:tc>
          <w:tcPr>
            <w:tcW w:w="2065" w:type="dxa"/>
            <w:tcBorders>
              <w:top w:val="single" w:color="000000" w:sz="4" w:space="0"/>
              <w:left w:val="single" w:color="000000" w:sz="4" w:space="0"/>
              <w:bottom w:val="single" w:color="000000" w:sz="4" w:space="0"/>
              <w:right w:val="single" w:color="000000" w:sz="4" w:space="0"/>
            </w:tcBorders>
            <w:vAlign w:val="center"/>
          </w:tcPr>
          <w:p w14:paraId="11701318">
            <w:pPr>
              <w:spacing w:line="360" w:lineRule="auto"/>
              <w:jc w:val="center"/>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检查项目编码获取接口</w:t>
            </w:r>
          </w:p>
        </w:tc>
        <w:tc>
          <w:tcPr>
            <w:tcW w:w="1132" w:type="dxa"/>
            <w:tcBorders>
              <w:top w:val="single" w:color="000000" w:sz="4" w:space="0"/>
              <w:left w:val="single" w:color="000000" w:sz="4" w:space="0"/>
              <w:bottom w:val="single" w:color="000000" w:sz="4" w:space="0"/>
              <w:right w:val="single" w:color="000000" w:sz="4" w:space="0"/>
            </w:tcBorders>
            <w:vAlign w:val="center"/>
          </w:tcPr>
          <w:p w14:paraId="53C99C2F">
            <w:pPr>
              <w:spacing w:line="360" w:lineRule="auto"/>
              <w:jc w:val="center"/>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cs="宋体"/>
                <w:color w:val="000000" w:themeColor="text1"/>
                <w:sz w:val="24"/>
                <w:szCs w:val="24"/>
                <w:lang w:val="en-US" w:eastAsia="zh-CN"/>
                <w14:textFill>
                  <w14:solidFill>
                    <w14:schemeClr w14:val="tx1"/>
                  </w14:solidFill>
                </w14:textFill>
              </w:rPr>
              <w:t>1</w:t>
            </w:r>
          </w:p>
        </w:tc>
      </w:tr>
      <w:tr w14:paraId="42F2DF73">
        <w:tblPrEx>
          <w:tblCellMar>
            <w:top w:w="0" w:type="dxa"/>
            <w:left w:w="108" w:type="dxa"/>
            <w:bottom w:w="0" w:type="dxa"/>
            <w:right w:w="108" w:type="dxa"/>
          </w:tblCellMar>
        </w:tblPrEx>
        <w:trPr>
          <w:trHeight w:val="322" w:hRule="atLeast"/>
        </w:trPr>
        <w:tc>
          <w:tcPr>
            <w:tcW w:w="1143" w:type="dxa"/>
            <w:tcBorders>
              <w:top w:val="single" w:color="000000" w:sz="4" w:space="0"/>
              <w:left w:val="single" w:color="000000" w:sz="4" w:space="0"/>
              <w:bottom w:val="single" w:color="000000" w:sz="4" w:space="0"/>
              <w:right w:val="single" w:color="000000" w:sz="4" w:space="0"/>
            </w:tcBorders>
            <w:vAlign w:val="center"/>
          </w:tcPr>
          <w:p w14:paraId="368B4FFF">
            <w:pPr>
              <w:spacing w:line="360" w:lineRule="auto"/>
              <w:jc w:val="center"/>
              <w:rPr>
                <w:rFonts w:hint="default"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cs="宋体"/>
                <w:color w:val="000000" w:themeColor="text1"/>
                <w:sz w:val="24"/>
                <w:szCs w:val="24"/>
                <w:lang w:val="en-US" w:eastAsia="zh-CN"/>
                <w14:textFill>
                  <w14:solidFill>
                    <w14:schemeClr w14:val="tx1"/>
                  </w14:solidFill>
                </w14:textFill>
              </w:rPr>
              <w:t>20</w:t>
            </w:r>
          </w:p>
        </w:tc>
        <w:tc>
          <w:tcPr>
            <w:tcW w:w="2872" w:type="dxa"/>
            <w:vMerge w:val="continue"/>
            <w:tcBorders>
              <w:left w:val="single" w:color="000000" w:sz="4" w:space="0"/>
              <w:right w:val="single" w:color="000000" w:sz="4" w:space="0"/>
            </w:tcBorders>
            <w:vAlign w:val="center"/>
          </w:tcPr>
          <w:p w14:paraId="5BA63C4E">
            <w:pPr>
              <w:spacing w:line="360" w:lineRule="auto"/>
              <w:jc w:val="center"/>
              <w:rPr>
                <w:rFonts w:hint="eastAsia" w:ascii="宋体" w:hAnsi="宋体" w:eastAsia="宋体" w:cs="宋体"/>
                <w:b w:val="0"/>
                <w:bCs w:val="0"/>
                <w:color w:val="000000" w:themeColor="text1"/>
                <w:sz w:val="24"/>
                <w:szCs w:val="24"/>
                <w14:textFill>
                  <w14:solidFill>
                    <w14:schemeClr w14:val="tx1"/>
                  </w14:solidFill>
                </w14:textFill>
              </w:rPr>
            </w:pPr>
          </w:p>
        </w:tc>
        <w:tc>
          <w:tcPr>
            <w:tcW w:w="2065" w:type="dxa"/>
            <w:tcBorders>
              <w:top w:val="single" w:color="000000" w:sz="4" w:space="0"/>
              <w:left w:val="single" w:color="000000" w:sz="4" w:space="0"/>
              <w:bottom w:val="single" w:color="000000" w:sz="4" w:space="0"/>
              <w:right w:val="single" w:color="000000" w:sz="4" w:space="0"/>
            </w:tcBorders>
            <w:vAlign w:val="center"/>
          </w:tcPr>
          <w:p w14:paraId="3275A010">
            <w:pPr>
              <w:spacing w:line="360" w:lineRule="auto"/>
              <w:jc w:val="center"/>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影像结算信息接口</w:t>
            </w:r>
          </w:p>
        </w:tc>
        <w:tc>
          <w:tcPr>
            <w:tcW w:w="1132" w:type="dxa"/>
            <w:tcBorders>
              <w:top w:val="single" w:color="000000" w:sz="4" w:space="0"/>
              <w:left w:val="single" w:color="000000" w:sz="4" w:space="0"/>
              <w:bottom w:val="single" w:color="000000" w:sz="4" w:space="0"/>
              <w:right w:val="single" w:color="000000" w:sz="4" w:space="0"/>
            </w:tcBorders>
            <w:vAlign w:val="center"/>
          </w:tcPr>
          <w:p w14:paraId="1873C08F">
            <w:pPr>
              <w:spacing w:line="360" w:lineRule="auto"/>
              <w:jc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1</w:t>
            </w:r>
          </w:p>
        </w:tc>
      </w:tr>
      <w:tr w14:paraId="7122F488">
        <w:tblPrEx>
          <w:tblCellMar>
            <w:top w:w="0" w:type="dxa"/>
            <w:left w:w="108" w:type="dxa"/>
            <w:bottom w:w="0" w:type="dxa"/>
            <w:right w:w="108" w:type="dxa"/>
          </w:tblCellMar>
        </w:tblPrEx>
        <w:trPr>
          <w:trHeight w:val="322" w:hRule="atLeast"/>
        </w:trPr>
        <w:tc>
          <w:tcPr>
            <w:tcW w:w="1143" w:type="dxa"/>
            <w:tcBorders>
              <w:top w:val="single" w:color="000000" w:sz="4" w:space="0"/>
              <w:left w:val="single" w:color="000000" w:sz="4" w:space="0"/>
              <w:bottom w:val="single" w:color="000000" w:sz="4" w:space="0"/>
              <w:right w:val="single" w:color="000000" w:sz="4" w:space="0"/>
            </w:tcBorders>
            <w:vAlign w:val="center"/>
          </w:tcPr>
          <w:p w14:paraId="4648FB64">
            <w:pPr>
              <w:spacing w:line="360" w:lineRule="auto"/>
              <w:jc w:val="center"/>
              <w:rPr>
                <w:rFonts w:hint="default"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cs="宋体"/>
                <w:color w:val="000000" w:themeColor="text1"/>
                <w:sz w:val="24"/>
                <w:szCs w:val="24"/>
                <w:lang w:val="en-US" w:eastAsia="zh-CN"/>
                <w14:textFill>
                  <w14:solidFill>
                    <w14:schemeClr w14:val="tx1"/>
                  </w14:solidFill>
                </w14:textFill>
              </w:rPr>
              <w:t>21</w:t>
            </w:r>
          </w:p>
        </w:tc>
        <w:tc>
          <w:tcPr>
            <w:tcW w:w="2872" w:type="dxa"/>
            <w:vMerge w:val="continue"/>
            <w:tcBorders>
              <w:left w:val="single" w:color="000000" w:sz="4" w:space="0"/>
              <w:bottom w:val="single" w:color="000000" w:sz="4" w:space="0"/>
              <w:right w:val="single" w:color="000000" w:sz="4" w:space="0"/>
            </w:tcBorders>
            <w:vAlign w:val="center"/>
          </w:tcPr>
          <w:p w14:paraId="3272B7DA">
            <w:pPr>
              <w:spacing w:line="360" w:lineRule="auto"/>
              <w:jc w:val="center"/>
              <w:rPr>
                <w:rFonts w:hint="eastAsia" w:ascii="宋体" w:hAnsi="宋体" w:eastAsia="宋体" w:cs="宋体"/>
                <w:b w:val="0"/>
                <w:bCs w:val="0"/>
                <w:color w:val="000000" w:themeColor="text1"/>
                <w:sz w:val="24"/>
                <w:szCs w:val="24"/>
                <w14:textFill>
                  <w14:solidFill>
                    <w14:schemeClr w14:val="tx1"/>
                  </w14:solidFill>
                </w14:textFill>
              </w:rPr>
            </w:pPr>
          </w:p>
        </w:tc>
        <w:tc>
          <w:tcPr>
            <w:tcW w:w="2065" w:type="dxa"/>
            <w:tcBorders>
              <w:top w:val="single" w:color="000000" w:sz="4" w:space="0"/>
              <w:left w:val="single" w:color="000000" w:sz="4" w:space="0"/>
              <w:bottom w:val="single" w:color="000000" w:sz="4" w:space="0"/>
              <w:right w:val="single" w:color="000000" w:sz="4" w:space="0"/>
            </w:tcBorders>
            <w:vAlign w:val="center"/>
          </w:tcPr>
          <w:p w14:paraId="29AE7CB1">
            <w:pPr>
              <w:spacing w:line="360" w:lineRule="auto"/>
              <w:jc w:val="center"/>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科室字典获取接口</w:t>
            </w:r>
          </w:p>
        </w:tc>
        <w:tc>
          <w:tcPr>
            <w:tcW w:w="1132" w:type="dxa"/>
            <w:tcBorders>
              <w:top w:val="single" w:color="000000" w:sz="4" w:space="0"/>
              <w:left w:val="single" w:color="000000" w:sz="4" w:space="0"/>
              <w:bottom w:val="single" w:color="000000" w:sz="4" w:space="0"/>
              <w:right w:val="single" w:color="000000" w:sz="4" w:space="0"/>
            </w:tcBorders>
            <w:vAlign w:val="center"/>
          </w:tcPr>
          <w:p w14:paraId="07D670BD">
            <w:pPr>
              <w:spacing w:line="360" w:lineRule="auto"/>
              <w:jc w:val="center"/>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cs="宋体"/>
                <w:color w:val="000000" w:themeColor="text1"/>
                <w:sz w:val="24"/>
                <w:szCs w:val="24"/>
                <w:lang w:val="en-US" w:eastAsia="zh-CN"/>
                <w14:textFill>
                  <w14:solidFill>
                    <w14:schemeClr w14:val="tx1"/>
                  </w14:solidFill>
                </w14:textFill>
              </w:rPr>
              <w:t>1</w:t>
            </w:r>
          </w:p>
        </w:tc>
      </w:tr>
    </w:tbl>
    <w:p w14:paraId="58440517">
      <w:pPr>
        <w:ind w:firstLine="480" w:firstLineChars="200"/>
        <w:rPr>
          <w:rFonts w:hint="eastAsia" w:ascii="宋体" w:hAnsi="宋体" w:eastAsia="宋体" w:cs="宋体"/>
          <w:color w:val="000000" w:themeColor="text1"/>
          <w:sz w:val="24"/>
          <w:szCs w:val="24"/>
          <w14:textFill>
            <w14:solidFill>
              <w14:schemeClr w14:val="tx1"/>
            </w14:solidFill>
          </w14:textFill>
        </w:rPr>
      </w:pPr>
    </w:p>
    <w:p w14:paraId="1917158D">
      <w:pPr>
        <w:pStyle w:val="5"/>
        <w:tabs>
          <w:tab w:val="left" w:pos="312"/>
          <w:tab w:val="clear" w:pos="2155"/>
        </w:tabs>
        <w:bidi w:val="0"/>
        <w:ind w:left="1284" w:leftChars="0" w:firstLineChars="0"/>
        <w:rPr>
          <w:rFonts w:hint="eastAsia" w:ascii="宋体" w:hAnsi="宋体" w:eastAsia="宋体" w:cs="宋体"/>
          <w:sz w:val="24"/>
          <w:szCs w:val="24"/>
        </w:rPr>
      </w:pPr>
      <w:r>
        <w:rPr>
          <w:rFonts w:hint="eastAsia" w:ascii="宋体" w:hAnsi="宋体" w:eastAsia="宋体" w:cs="宋体"/>
          <w:sz w:val="24"/>
          <w:szCs w:val="24"/>
          <w:lang w:val="en-US" w:eastAsia="zh-CN"/>
        </w:rPr>
        <w:t>维护的放射</w:t>
      </w:r>
      <w:r>
        <w:rPr>
          <w:rFonts w:hint="eastAsia" w:ascii="宋体" w:hAnsi="宋体" w:eastAsia="宋体" w:cs="宋体"/>
          <w:sz w:val="24"/>
          <w:szCs w:val="24"/>
        </w:rPr>
        <w:t>系统功能</w:t>
      </w:r>
      <w:r>
        <w:rPr>
          <w:rFonts w:hint="eastAsia" w:ascii="宋体" w:hAnsi="宋体" w:eastAsia="宋体" w:cs="宋体"/>
          <w:sz w:val="24"/>
          <w:szCs w:val="24"/>
          <w:lang w:val="en-US" w:eastAsia="zh-CN"/>
        </w:rPr>
        <w:t>详情</w:t>
      </w:r>
    </w:p>
    <w:p w14:paraId="6DF5B64C">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cs="宋体"/>
          <w:sz w:val="24"/>
          <w:szCs w:val="24"/>
          <w:lang w:val="en-US" w:eastAsia="zh-CN"/>
        </w:rPr>
        <w:t>放射</w:t>
      </w:r>
      <w:r>
        <w:rPr>
          <w:rFonts w:hint="eastAsia" w:ascii="宋体" w:hAnsi="宋体" w:eastAsia="宋体" w:cs="宋体"/>
          <w:sz w:val="24"/>
          <w:szCs w:val="24"/>
        </w:rPr>
        <w:t>系统作为医院核心业务支撑平台，覆盖住院、门诊、其他业务及多类接口场景，各模块功能围绕患者诊疗全流程，具体如下：</w:t>
      </w:r>
    </w:p>
    <w:p w14:paraId="320E5755">
      <w:pPr>
        <w:pStyle w:val="6"/>
        <w:tabs>
          <w:tab w:val="left" w:pos="0"/>
          <w:tab w:val="left" w:pos="312"/>
        </w:tabs>
        <w:bidi w:val="0"/>
        <w:spacing w:line="360" w:lineRule="auto"/>
        <w:rPr>
          <w:rFonts w:hint="eastAsia" w:ascii="宋体" w:hAnsi="宋体" w:cs="宋体"/>
          <w:sz w:val="24"/>
          <w:szCs w:val="24"/>
          <w:lang w:val="en-US" w:eastAsia="zh-CN"/>
        </w:rPr>
      </w:pPr>
      <w:r>
        <w:rPr>
          <w:rFonts w:hint="eastAsia" w:ascii="宋体" w:hAnsi="宋体" w:cs="宋体"/>
          <w:sz w:val="24"/>
          <w:szCs w:val="24"/>
          <w:lang w:val="en-US" w:eastAsia="zh-CN"/>
        </w:rPr>
        <w:t>放射系统</w:t>
      </w:r>
    </w:p>
    <w:p w14:paraId="00D944F6">
      <w:pPr>
        <w:pStyle w:val="7"/>
        <w:bidi w:val="0"/>
        <w:rPr>
          <w:rFonts w:hint="eastAsia"/>
        </w:rPr>
      </w:pPr>
      <w:r>
        <w:rPr>
          <w:rFonts w:hint="eastAsia"/>
          <w:lang w:val="en-US" w:eastAsia="zh-CN"/>
        </w:rPr>
        <w:t>预约登记</w:t>
      </w:r>
    </w:p>
    <w:p w14:paraId="11563BB6">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支持根据申请单信息，安排预约病人的检查日期、检查时间和检查地点。预约完后可进行打印预约单、扫描预约单、打印病人基本信息条码等操作。</w:t>
      </w:r>
    </w:p>
    <w:p w14:paraId="08492FEE">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支持设置检查科室在一周内的检查排班表，包括检查地点和时间。预约登记时，根据此排班表选择检查时间和地点，如已超过排班检查人数，对操作者做出提示。</w:t>
      </w:r>
    </w:p>
    <w:p w14:paraId="4DCB7281">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支持允许病人在当天以后任意的时间内预约，如当天、隔天等，并分配预约序号。</w:t>
      </w:r>
    </w:p>
    <w:p w14:paraId="4D4D1356">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支持根据预约时间、地点、病人信息查询预约情况。</w:t>
      </w:r>
    </w:p>
    <w:p w14:paraId="645CA7F3">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支持修改、删除预约记录，但如果该病人已来检查登记，则不能删除。</w:t>
      </w:r>
    </w:p>
    <w:p w14:paraId="1E7EE1A4">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支持打印预约单，包含预约时间、地点、注意事项等信息。</w:t>
      </w:r>
    </w:p>
    <w:p w14:paraId="1D2F6D7D">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支持打印预约汇总单，打印某一日的所有预约人数的详细清单，总汇表内容可以自定义，打印条件可选，打印格式可调整。</w:t>
      </w:r>
    </w:p>
    <w:p w14:paraId="35729EFC">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支持打印格式自定义，可预览需打印内容。</w:t>
      </w:r>
    </w:p>
    <w:p w14:paraId="65BCED71">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支持登记预约病人信息，登记预约病人姓名、性别、年龄、民族、联系电话、科室、诊断、检查类型等信息，为病人分配影像号，可从 His 接口获得病人信息。</w:t>
      </w:r>
    </w:p>
    <w:p w14:paraId="1D8DC930">
      <w:pPr>
        <w:pStyle w:val="7"/>
        <w:bidi w:val="0"/>
        <w:rPr>
          <w:rFonts w:hint="eastAsia"/>
          <w:lang w:val="en-US" w:eastAsia="zh-CN"/>
        </w:rPr>
      </w:pPr>
      <w:bookmarkStart w:id="2" w:name="_Toc194211623"/>
      <w:bookmarkStart w:id="3" w:name="_Toc151885814"/>
      <w:bookmarkStart w:id="4" w:name="_Toc5596"/>
      <w:bookmarkStart w:id="5" w:name="_Toc168125305"/>
      <w:bookmarkStart w:id="6" w:name="_Toc184438293"/>
      <w:r>
        <w:rPr>
          <w:rFonts w:hint="eastAsia"/>
          <w:lang w:val="en-US" w:eastAsia="zh-CN"/>
        </w:rPr>
        <w:t>检查登记</w:t>
      </w:r>
      <w:bookmarkEnd w:id="2"/>
      <w:bookmarkEnd w:id="3"/>
      <w:bookmarkEnd w:id="4"/>
      <w:bookmarkEnd w:id="5"/>
      <w:bookmarkEnd w:id="6"/>
    </w:p>
    <w:p w14:paraId="722EA324">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支持登记病人信息，包括姓名、性别、民族、年龄、住址、收费类别、联系电话、检查日期、检查部位、简单病史等基本信息，并对病人进行收费登记。</w:t>
      </w:r>
    </w:p>
    <w:p w14:paraId="2DDF521A">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支持自由设置影像号生成规则，如一人一号、一次一号，号码是否回收。</w:t>
      </w:r>
    </w:p>
    <w:p w14:paraId="5D0B795C">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支持为病人分配影像号，支持自动、手工输入、自动手工相结合的方式。</w:t>
      </w:r>
    </w:p>
    <w:p w14:paraId="0D65EB5E">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支持登记病人基本信息，信息包括病人姓名、性别、年龄、民族、职业、家庭住址、联系地址、科室、诊断等基本信息，可取预约病人信息。</w:t>
      </w:r>
    </w:p>
    <w:p w14:paraId="5B03A611">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支持为病人登记部位等检查信息，这些信息可根据检查类型不同而增加，可输入组合部位。</w:t>
      </w:r>
    </w:p>
    <w:p w14:paraId="4541981D">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支持直接获得病人信息，从 HIS 中直接获得病人基本信息，可根据住院号（门诊号）、影像号、IC 卡号、医疗卡号、条码号、申请号直接得到病人信息。</w:t>
      </w:r>
    </w:p>
    <w:p w14:paraId="67C028DB">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支持预约签到，直接将预约病人信息转换为登记病人信息，不需重新登记。</w:t>
      </w:r>
    </w:p>
    <w:p w14:paraId="725A012B">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支持登记费用信息，在病人登记时，输入收费项目，进行收费，或通过 His 网络获得门诊、住院病人的医嘱信息，确认后完成收费。</w:t>
      </w:r>
    </w:p>
    <w:p w14:paraId="2FDAF6D7">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支持增加病人的门诊、住院医嘱项目，并可将门诊医嘱写入全院网络系统。</w:t>
      </w:r>
    </w:p>
    <w:p w14:paraId="61A9AE00">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支持配置报告的医嘱信息，将对应的医嘱和报告配对，使 HIS 系统中医生下的医嘱自动和该报告对应起来，检查医生可以在该报告上接收医嘱、收取费用等。</w:t>
      </w:r>
    </w:p>
    <w:p w14:paraId="767BB867">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支持用户对当天的一段影像号的所有报告单进行批量收费。</w:t>
      </w:r>
    </w:p>
    <w:p w14:paraId="306A3165">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支持用户对需要退费的病人进行退费功能，对需要补费的病人进行补费。</w:t>
      </w:r>
    </w:p>
    <w:p w14:paraId="3D5F045A">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支持扫描申请单，将申请单扫描后保存，以供查阅。</w:t>
      </w:r>
    </w:p>
    <w:p w14:paraId="7093DA42">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支持显示病人当前所处状态：预约、登记待检、检查、报告、审核、发布等状态。</w:t>
      </w:r>
    </w:p>
    <w:p w14:paraId="2F440120">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支持对已登记的病人信息进行修改。</w:t>
      </w:r>
    </w:p>
    <w:p w14:paraId="66B42CB9">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支持将已登记而未做检查的病人转为预约病人，也可将预约病人转成登记病人。</w:t>
      </w:r>
    </w:p>
    <w:p w14:paraId="5CECD0D2">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支持Worklist 功能，通过 WORKLIST 将患者信息直接发送到影像设备控制台。</w:t>
      </w:r>
    </w:p>
    <w:p w14:paraId="08FF05D0">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支持组合输入部位，对于部位的输入可支持组合输入方式。</w:t>
      </w:r>
    </w:p>
    <w:p w14:paraId="35953934">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支持以图表的形式表述当天所有病人信息（包括预约人数、登记人数、检查人数等）。</w:t>
      </w:r>
    </w:p>
    <w:p w14:paraId="104945B5">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支持查询病人登记的情况，可根据条件查询已预约病人、已登记病人、全院下发的病人（未登记）并且可根据查询结果直接调取登记信息。</w:t>
      </w:r>
    </w:p>
    <w:p w14:paraId="45C13CC2">
      <w:pPr>
        <w:pStyle w:val="7"/>
        <w:bidi w:val="0"/>
        <w:rPr>
          <w:rFonts w:hint="eastAsia"/>
          <w:lang w:val="en-US" w:eastAsia="zh-CN"/>
        </w:rPr>
      </w:pPr>
      <w:r>
        <w:rPr>
          <w:rFonts w:hint="eastAsia"/>
          <w:lang w:val="en-US" w:eastAsia="zh-CN"/>
        </w:rPr>
        <w:t>病人分诊</w:t>
      </w:r>
    </w:p>
    <w:p w14:paraId="21B19D20">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支持用形象的图形显示出当病人登记完后，医生可将不同报告类型的病人按照某种规则自动分配到各个相应的检查室。</w:t>
      </w:r>
    </w:p>
    <w:p w14:paraId="765B38EE">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支持自动分诊，能够自动分配病人到检查室，也支持手动分诊，人工控制是否进行分诊。</w:t>
      </w:r>
    </w:p>
    <w:p w14:paraId="3FA4C0D6">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支持手工调整病人分诊，可以调整仪器病人优先级，手工将病人调整到相应的仪器上。</w:t>
      </w:r>
    </w:p>
    <w:p w14:paraId="580B8A5B">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支持为暂时离开的病人打上标志，停止病人分诊，等病人回来后再重新进行分诊。</w:t>
      </w:r>
    </w:p>
    <w:p w14:paraId="5CDA46EA">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支持将整个分诊暂停或停止，也可重新运行。</w:t>
      </w:r>
    </w:p>
    <w:p w14:paraId="21AD35E7">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支持一台仪器对应多种检查报告，即同时接受多种报告类型的病人。</w:t>
      </w:r>
    </w:p>
    <w:p w14:paraId="6C23D434">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支持按照优先级分配病人，如急诊病人 &gt; 预约病人 &gt; 未预约病人。</w:t>
      </w:r>
    </w:p>
    <w:p w14:paraId="397E1F71">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支持动态统计每个报告的检查人数，显示预约人数，候诊人数。</w:t>
      </w:r>
    </w:p>
    <w:p w14:paraId="5AF3D74C">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支持查询病人应在何处就诊，告知病人。</w:t>
      </w:r>
    </w:p>
    <w:p w14:paraId="028BBD01">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支持将马上要做检查的病人名字及所要去的检查地点显示在大屏幕上，告知病人，将所有登记完的病人的检查地点显示在大屏幕上。</w:t>
      </w:r>
    </w:p>
    <w:p w14:paraId="02D54952">
      <w:pPr>
        <w:pStyle w:val="7"/>
        <w:bidi w:val="0"/>
        <w:rPr>
          <w:rFonts w:hint="eastAsia"/>
          <w:lang w:val="en-US" w:eastAsia="zh-CN"/>
        </w:rPr>
      </w:pPr>
      <w:r>
        <w:rPr>
          <w:rFonts w:hint="eastAsia"/>
          <w:lang w:val="en-US" w:eastAsia="zh-CN"/>
        </w:rPr>
        <w:t>排队叫号</w:t>
      </w:r>
    </w:p>
    <w:p w14:paraId="3796D47C">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支持多科室分类（CT/MRI/X 光/DR 等分类）。</w:t>
      </w:r>
    </w:p>
    <w:p w14:paraId="51801C7B">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支持语音播报 + 显示屏双通知。</w:t>
      </w:r>
    </w:p>
    <w:p w14:paraId="7D438B73">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支持多队列并行（普通/急诊/预约/绿色通道）。</w:t>
      </w:r>
    </w:p>
    <w:p w14:paraId="241A1A3D">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支持急诊患者优先插队。</w:t>
      </w:r>
    </w:p>
    <w:p w14:paraId="3080BD8E">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支持多屏同步显示（分诊台/候诊区/检查室）。</w:t>
      </w:r>
    </w:p>
    <w:p w14:paraId="29EF4311">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支持呼叫下一个、暂停队列、过号、挂起、重新排队等功能。</w:t>
      </w:r>
    </w:p>
    <w:p w14:paraId="4F1E6B77">
      <w:pPr>
        <w:pStyle w:val="7"/>
        <w:bidi w:val="0"/>
        <w:rPr>
          <w:rFonts w:hint="eastAsia"/>
          <w:lang w:val="en-US" w:eastAsia="zh-CN"/>
        </w:rPr>
      </w:pPr>
      <w:r>
        <w:rPr>
          <w:rFonts w:hint="eastAsia"/>
          <w:lang w:val="en-US" w:eastAsia="zh-CN"/>
        </w:rPr>
        <w:t>报告管理</w:t>
      </w:r>
    </w:p>
    <w:p w14:paraId="03CF8B6B">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支持通过模板、词汇等多种方式记录医生在检查中需要记录的所有报告内容。</w:t>
      </w:r>
    </w:p>
    <w:p w14:paraId="1D810D89">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支持按照医生要求当场定制报告格式，所见即所得的报告界面使医生感观更直接。</w:t>
      </w:r>
    </w:p>
    <w:p w14:paraId="589A0682">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支持针对报告中任何一个项目配置模板及词汇。</w:t>
      </w:r>
    </w:p>
    <w:p w14:paraId="575361F3">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支持在一定时间间隔后自动保存报告内容，自动保存的时间间隔可自己设置。</w:t>
      </w:r>
    </w:p>
    <w:p w14:paraId="04104D09">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支持提供多种方法获取病人登记信息：</w:t>
      </w:r>
    </w:p>
    <w:p w14:paraId="31FBBDE8">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支持通过病人列表选取病人登记信息。</w:t>
      </w:r>
    </w:p>
    <w:p w14:paraId="0E846B7F">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支持直接点取，取出当前已分诊的病人。</w:t>
      </w:r>
    </w:p>
    <w:p w14:paraId="077D4619">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支持通过输入影像号、住院号选择病人。</w:t>
      </w:r>
    </w:p>
    <w:p w14:paraId="0C1F68E1">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支持设置某些项目默认值，如检查仪器、民族、性别、年龄单位等，支持对所有想要有默认值的项目提供默认值。</w:t>
      </w:r>
    </w:p>
    <w:p w14:paraId="27740B95">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支持提供快捷的文字输入方式，在报告输入，模板、字典输入时增加“复制”、“粘贴”、“删除”、“剪切”、“全选”等操作。</w:t>
      </w:r>
    </w:p>
    <w:p w14:paraId="5767CA71">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支持检查所见、检查结论等内容的排版，包括“排版”、“整理”、“缩近”、“编号”等功能。</w:t>
      </w:r>
    </w:p>
    <w:p w14:paraId="4D8FD61F">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支持检查结果自动生成，根据病人的病变部位、检查部位自动提供医生诊断结果选择，若同一个病人进行多个部位检查，提供组合诊断。</w:t>
      </w:r>
    </w:p>
    <w:p w14:paraId="1944C85F">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支持医生查询病人的相关报告，并提示医生是否存在相关报告。</w:t>
      </w:r>
    </w:p>
    <w:p w14:paraId="3FF2E36F">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支持记录用户每次对报告的修改，以供医生查录，并提示医生是否存在修改记录。</w:t>
      </w:r>
    </w:p>
    <w:p w14:paraId="584337A2">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支持将模板选择内容、输入法、当前检查室的所有病人列表及当前病人的图像列表都显示在报告界面左边的浮动区域中。</w:t>
      </w:r>
    </w:p>
    <w:p w14:paraId="0946F605">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支持医学词汇输入法来输入报告，减少用户的输入，支持在字典中索引、排序的功能。</w:t>
      </w:r>
    </w:p>
    <w:p w14:paraId="20A9F179">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支持模板录入报告，智能化帮助医生书写规范的检查报告，能够将模版方便的导入和导出，模板中可进行分类处理，分类也可设置，模版的分组顺序可调整，保证使最常用的模版放在医生最先看到的地方。</w:t>
      </w:r>
    </w:p>
    <w:p w14:paraId="00B0552B">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支持模板中表达式，支持数字的精度设置，并可定义输入项的宽度及设置默认值。</w:t>
      </w:r>
    </w:p>
    <w:p w14:paraId="6F5F82B3">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支持将当前仪器中的动态图像作为一个 1/4 屏幕大小的窗口浮于报告输入界面中。</w:t>
      </w:r>
    </w:p>
    <w:p w14:paraId="20E71A84">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支持强制验证用户身份，即报告完成时判断输入的报告医生是否是当前登录的用户，若不是则要求输入此报告医生的登录密码。</w:t>
      </w:r>
    </w:p>
    <w:p w14:paraId="1E7A295A">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支持系统强制记录当前报告的最后编辑者，即最后编辑报告的登录用户，有利于分清责任。</w:t>
      </w:r>
    </w:p>
    <w:p w14:paraId="23470E41">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支持模板与部位关联，在模板中只显示病人登记的检查部位的所有模板内容，只有点击“全部部位”才显示全部部位的模板内容。</w:t>
      </w:r>
    </w:p>
    <w:p w14:paraId="5CA8662A">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支持若医生在做检查时，觉得当前报告非常典型，可将当前报告设为典型报告，用于统计。</w:t>
      </w:r>
    </w:p>
    <w:p w14:paraId="2280C8BC">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支持报告打印、审核、发布、随访。</w:t>
      </w:r>
    </w:p>
    <w:p w14:paraId="46A8E8BE">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支持当报告完成后可打印报告，使审核医生能够及时的审核报告，并及时通知报告医生审核是否通过及提示报告医生观看审核意见，发布报告到医院网络中供其它科室查阅，并可将已经发布的报告回收回来，记录病人随访的信息。</w:t>
      </w:r>
    </w:p>
    <w:p w14:paraId="463CB638">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支持初始报告必须先经过审核，并记录审核人员，审核后才能打印、发布。</w:t>
      </w:r>
    </w:p>
    <w:p w14:paraId="717DAB27">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支持如果不需专人进行二级审核，只需要检查医生自己审核，则可自动进行审核，即打印前可自动审核报告。</w:t>
      </w:r>
    </w:p>
    <w:p w14:paraId="13235AAB">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支持初始报告的修改分权限，判定是否可修改他人的报告。</w:t>
      </w:r>
    </w:p>
    <w:p w14:paraId="639CC29B">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支持审核报告的修改分权限，判定是否可修改他人的报告。</w:t>
      </w:r>
    </w:p>
    <w:p w14:paraId="1463B246">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支持报告发布到 HIS 中，可由病区等科室进行报告查询。</w:t>
      </w:r>
    </w:p>
    <w:p w14:paraId="5338FAA4">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支持发布后报告不可修改。</w:t>
      </w:r>
    </w:p>
    <w:p w14:paraId="4105EAFF">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支持提供发布后回收报告的功能，发布和回收操作需有权限。</w:t>
      </w:r>
    </w:p>
    <w:p w14:paraId="6C398254">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支持对一个日期段中或按照医生要求查询得出所有未发布的报告进行批量发布。</w:t>
      </w:r>
    </w:p>
    <w:p w14:paraId="321F4821">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支持报告审核后可直接发布。</w:t>
      </w:r>
    </w:p>
    <w:p w14:paraId="0E5BFBD4">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支持未审核报告提供打印样张功能，以便医生交流。</w:t>
      </w:r>
    </w:p>
    <w:p w14:paraId="6D82F8AA">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支持预览、打印报告单，报告打印格式可调整。</w:t>
      </w:r>
    </w:p>
    <w:p w14:paraId="695506B3">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支持报告打印前按照用户的喜好自己设置报告字体格式、字体大小、字体颜色、段落行间距，及选择是否打印图像，及图像间距、排列。</w:t>
      </w:r>
    </w:p>
    <w:p w14:paraId="42AC25A5">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支持设置打印纸张大小、打印张数。</w:t>
      </w:r>
    </w:p>
    <w:p w14:paraId="184929BE">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支持打印时自由选择多种报告单格式。</w:t>
      </w:r>
    </w:p>
    <w:p w14:paraId="7177BE64">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支持批量打印报告。</w:t>
      </w:r>
    </w:p>
    <w:p w14:paraId="752B4837">
      <w:pPr>
        <w:pStyle w:val="7"/>
        <w:bidi w:val="0"/>
        <w:rPr>
          <w:rFonts w:hint="eastAsia"/>
          <w:lang w:val="en-US" w:eastAsia="zh-CN"/>
        </w:rPr>
      </w:pPr>
      <w:r>
        <w:rPr>
          <w:rFonts w:hint="eastAsia"/>
          <w:lang w:val="en-US" w:eastAsia="zh-CN"/>
        </w:rPr>
        <w:t>查询统计</w:t>
      </w:r>
    </w:p>
    <w:p w14:paraId="71D94982">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支持在所有需要查询的界面为医生提供快捷查询及高级查询两种查询方式，支持全院信息统一查询，精确统计医务人员、科室工作量和各种病例统计、分析。</w:t>
      </w:r>
    </w:p>
    <w:p w14:paraId="7DA2BE4D">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支持提供一个统一的报告查询功能，可根据任意条件的组合查询病人信息，及部位、体位、诊断、报告等信息，可由用户定制查询内容，并可查出病人的所有图像、及相关报告、修改记录。</w:t>
      </w:r>
    </w:p>
    <w:p w14:paraId="2833E572">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支持在所有需要查询的地方都可使用简单查询或高级查询，简单查询为用户提供经常需要的条件，而高级查询可按照用户要求添加多条条件项，并以任意条件的组合进行查询。</w:t>
      </w:r>
    </w:p>
    <w:p w14:paraId="5BF719EB">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支持将常用的高级组合查询条件保存，使用户不必每次都再形成一次组合条件，并支持导出或导入这些组合条件。</w:t>
      </w:r>
    </w:p>
    <w:p w14:paraId="70E82818">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支持对病人的姓名查询可支持拼音码。</w:t>
      </w:r>
    </w:p>
    <w:p w14:paraId="059EC43C">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支持模糊条件查询。</w:t>
      </w:r>
    </w:p>
    <w:p w14:paraId="67F101DF">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支持报告中所有输入的项目及图像都可查询。</w:t>
      </w:r>
    </w:p>
    <w:p w14:paraId="048133A7">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支持将统计结果导出到 Excel 文件形式。</w:t>
      </w:r>
    </w:p>
    <w:p w14:paraId="74B9D3C5">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支持动态统计数据功能，可由用户自定义统计报表，支持动态报表。</w:t>
      </w:r>
    </w:p>
    <w:p w14:paraId="0BB2DF47">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支持打印统计结果，可打印统计报表表格及图形，图形类型可选择（饼图、柱状图、线图），图形可单独导出。</w:t>
      </w:r>
    </w:p>
    <w:p w14:paraId="0BD3CA90">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支持通过限制报表的数据库用户权限使数据更为安全。</w:t>
      </w:r>
    </w:p>
    <w:p w14:paraId="07BD371A">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支持工作量统计，可按多种分类进行统计，如科室、病区、报告类型等，统计结果可按病人就诊次数、报告数量、部位数量等进行统计。</w:t>
      </w:r>
    </w:p>
    <w:p w14:paraId="355E6204">
      <w:pPr>
        <w:pStyle w:val="7"/>
        <w:bidi w:val="0"/>
        <w:rPr>
          <w:rFonts w:hint="eastAsia"/>
          <w:lang w:val="en-US" w:eastAsia="zh-CN"/>
        </w:rPr>
      </w:pPr>
      <w:r>
        <w:rPr>
          <w:rFonts w:hint="eastAsia"/>
          <w:lang w:val="en-US" w:eastAsia="zh-CN"/>
        </w:rPr>
        <w:t>系统管理</w:t>
      </w:r>
    </w:p>
    <w:p w14:paraId="6FC0E644">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支持设置医院、科室、仪器等各种数据字典，对模板，医学联想词汇进行维护，每一个重要操作都设置相应权限可分配给不同的用户。</w:t>
      </w:r>
    </w:p>
    <w:p w14:paraId="2F7CAC3B">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支持对注意事项、报告类型、设备、病区、科室、医生、临床诊断、部位、费别、职业、民族、报告对应医嘱项目、用户、特殊项目等进行维护。</w:t>
      </w:r>
    </w:p>
    <w:p w14:paraId="28B7CF45">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支持对模板内容、模板内容与报告中项目的关联、模板与部位的关联、组合部位的配置。</w:t>
      </w:r>
    </w:p>
    <w:p w14:paraId="5A15CA9A">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支持自动检查用户输入的模板的语法，若输入的语法错误则提示用户，保证语法的正确性。</w:t>
      </w:r>
    </w:p>
    <w:p w14:paraId="1CF7C12C">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支持自由定义影像号生成规则，包括影像号的前缀、后缀、递增原则、是否补零、前台是否可修改、是否回收、是一人一号还是一次一号等。</w:t>
      </w:r>
    </w:p>
    <w:p w14:paraId="2461827D">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支持对常用的页面配置工具条。</w:t>
      </w:r>
    </w:p>
    <w:p w14:paraId="623D0046">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支持对数据库的重要操作都记录到系统日志中，并对系统的日志进行查阅、清除。</w:t>
      </w:r>
    </w:p>
    <w:p w14:paraId="52FD4397">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支持提供用户权限设置，即设置每个用户是否有登录此系统的权限，及每个用户所对应的角色，当用户分配了角色它就有了此角色所拥有的权限。</w:t>
      </w:r>
    </w:p>
    <w:p w14:paraId="2CC0FA77">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支持对每个角色进行维护，并为不同角色分配不同的权限。</w:t>
      </w:r>
    </w:p>
    <w:p w14:paraId="2A6C79AB">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支持随时将用户停用，停用后用户失去所有权限（包括登录的权限），还可以随时再次起用已停用的用户。</w:t>
      </w:r>
    </w:p>
    <w:p w14:paraId="1889847F">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支持提供详尽的系统参数设置功能，设置可按个人、本机、系统分类，并可按照默认值还原每个参数，及设置参数的默认值。</w:t>
      </w:r>
    </w:p>
    <w:p w14:paraId="31F4E4A2">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支持按照用户的需求编辑所有系统界面，提供动态调整界面内容的位置、大小、删除、增加、与数据库关联等操作，并提供默认的界面编辑器，也可用外部的编辑器。</w:t>
      </w:r>
    </w:p>
    <w:p w14:paraId="5B49A55F">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支持将编辑好的界面导出，也可从外部导入界面。</w:t>
      </w:r>
    </w:p>
    <w:p w14:paraId="75ED822D">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支持还原界面，即将已处理过（即编辑过或导入过）的界面还原到从未修改时的界面。</w:t>
      </w:r>
    </w:p>
    <w:p w14:paraId="08BDA121">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支持对系统的预约排班信息、注意事项信息、辅助项目信息、报告项目信息、特殊项目信息、部门信息、用户信息、设备信息、报告信息、菜单信息、日志信息提供打印功能，并可预览打印内容、设计打印格式。</w:t>
      </w:r>
    </w:p>
    <w:p w14:paraId="1AFC3A81">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支持编辑帮助的功能，可任意设置帮助文本中任何位置文字的字体大小、字体颜色、字体风格等，可任意的在文本中插入图像，示意图等，使每个用户可以根据自己的操作流程、操作习惯修改界面帮助，使新的用户使用时更为方便，在操作界面中点击“帮助”按钮，根据操作界面的界面名称自动打开帮助界面并对应到帮助界面中相应的帮助信息。</w:t>
      </w:r>
    </w:p>
    <w:p w14:paraId="6B766281">
      <w:pPr>
        <w:pStyle w:val="7"/>
        <w:bidi w:val="0"/>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医保影像云平台数据采集接口开发</w:t>
      </w:r>
    </w:p>
    <w:p w14:paraId="3B22D634">
      <w:pPr>
        <w:pStyle w:val="9"/>
        <w:tabs>
          <w:tab w:val="left" w:pos="0"/>
          <w:tab w:val="left" w:pos="312"/>
        </w:tabs>
        <w:bidi w:val="0"/>
        <w:spacing w:line="360" w:lineRule="auto"/>
        <w:rPr>
          <w:rFonts w:hint="eastAsia" w:ascii="宋体" w:hAnsi="宋体" w:eastAsia="宋体" w:cs="宋体"/>
          <w:b/>
          <w:bCs/>
          <w:sz w:val="24"/>
          <w:szCs w:val="24"/>
        </w:rPr>
      </w:pPr>
      <w:r>
        <w:rPr>
          <w:rFonts w:hint="eastAsia" w:ascii="宋体" w:hAnsi="宋体" w:eastAsia="宋体" w:cs="宋体"/>
          <w:b/>
          <w:bCs/>
          <w:sz w:val="24"/>
          <w:szCs w:val="24"/>
        </w:rPr>
        <w:t>诊断报告文字获取接口</w:t>
      </w:r>
    </w:p>
    <w:p w14:paraId="12E8134B">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接口方式：HTTP协议+JSON形式数据格式，请求类型均为Post。</w:t>
      </w:r>
    </w:p>
    <w:p w14:paraId="4F6D2DCD">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我方调用第三方PACS提供的接口，并用一个开始时间和结束时间和一个type类型当作入参，第三方PACS返回当前入参时间段内的数据。类型1表示做了检查的患者（有检查时间），类型2表示项目退费的数据（项目退费时间），类型3表示审核了的数据（有审核时间）。类型4表示报告最终修改后的数据（有修改时间），第三方PACS需要根据type返回相应的时间段内的数据。同时支持使用检查唯一号入参，此接口不限时间可查询患者检查信息。</w:t>
      </w:r>
    </w:p>
    <w:p w14:paraId="295A5540">
      <w:pPr>
        <w:pStyle w:val="9"/>
        <w:tabs>
          <w:tab w:val="left" w:pos="0"/>
          <w:tab w:val="left" w:pos="312"/>
        </w:tabs>
        <w:bidi w:val="0"/>
        <w:spacing w:line="360" w:lineRule="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影像文件获取</w:t>
      </w:r>
    </w:p>
    <w:p w14:paraId="1C685059">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系统通过发送DICOM C-Move请求至医院原有的PACS/RIS，医院原有的PACS/RIS的DICOM服务程序根据getway请求的返回DICOM图像。</w:t>
      </w:r>
    </w:p>
    <w:p w14:paraId="54A0CFD3">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a.医院PACS/RIS需要支持Study Level的DICOM图像获取。</w:t>
      </w:r>
    </w:p>
    <w:p w14:paraId="04EB59F8">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b.医院PACS/RIS需要提供PACS的DICOM服务程序的SCP参数：</w:t>
      </w:r>
    </w:p>
    <w:p w14:paraId="08D48048">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c.医院PACS/RIS需要给予Portal AET进行C-Echo、C-Move的权限DICOM SCU 端参数。</w:t>
      </w:r>
    </w:p>
    <w:p w14:paraId="5F016244">
      <w:pPr>
        <w:pStyle w:val="9"/>
        <w:tabs>
          <w:tab w:val="left" w:pos="0"/>
          <w:tab w:val="left" w:pos="312"/>
        </w:tabs>
        <w:bidi w:val="0"/>
        <w:spacing w:line="360" w:lineRule="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二维码生成接口</w:t>
      </w:r>
    </w:p>
    <w:p w14:paraId="4402081E">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为了方便患者可以方便的查阅云胶片，需在诊断报告单上按照规则生成二维码，并在二维码下方有提示性文字。文字内容：扫描查看数字影像。</w:t>
      </w:r>
    </w:p>
    <w:p w14:paraId="7EC624F5">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PACS系统在生成报告单时，带入患者的检查编号等信息入参请求影像云接口，影像云接口返回加密的URL地址或二维码图像BASE64,PACS转换成二维码生成在报告单上用于患者扫码查看。</w:t>
      </w:r>
    </w:p>
    <w:p w14:paraId="784B7D08">
      <w:r>
        <w:rPr>
          <w:b/>
        </w:rPr>
        <w:t>请求方式：</w:t>
      </w:r>
    </w:p>
    <w:p w14:paraId="7E48D49E">
      <w:r>
        <w:t>· GET</w:t>
      </w:r>
    </w:p>
    <w:p w14:paraId="08291C7E">
      <w:r>
        <w:rPr>
          <w:b/>
        </w:rPr>
        <w:t>入参：</w:t>
      </w:r>
      <w:r>
        <w:t> </w:t>
      </w:r>
    </w:p>
    <w:tbl>
      <w:tblPr>
        <w:tblStyle w:val="26"/>
        <w:tblW w:w="8681" w:type="dxa"/>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2700"/>
        <w:gridCol w:w="1410"/>
        <w:gridCol w:w="1800"/>
        <w:gridCol w:w="2771"/>
      </w:tblGrid>
      <w:tr w14:paraId="78F8EA9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700" w:type="dxa"/>
            <w:vAlign w:val="center"/>
          </w:tcPr>
          <w:p w14:paraId="7EFD22E2">
            <w:r>
              <w:rPr>
                <w:b/>
              </w:rPr>
              <w:t>参数名</w:t>
            </w:r>
          </w:p>
        </w:tc>
        <w:tc>
          <w:tcPr>
            <w:tcW w:w="1410" w:type="dxa"/>
            <w:vAlign w:val="center"/>
          </w:tcPr>
          <w:p w14:paraId="1FEC9350">
            <w:r>
              <w:rPr>
                <w:b/>
              </w:rPr>
              <w:t>必选</w:t>
            </w:r>
          </w:p>
        </w:tc>
        <w:tc>
          <w:tcPr>
            <w:tcW w:w="1800" w:type="dxa"/>
            <w:vAlign w:val="center"/>
          </w:tcPr>
          <w:p w14:paraId="19A5B4F4">
            <w:r>
              <w:rPr>
                <w:b/>
              </w:rPr>
              <w:t>类型</w:t>
            </w:r>
          </w:p>
        </w:tc>
        <w:tc>
          <w:tcPr>
            <w:tcW w:w="2771" w:type="dxa"/>
            <w:vAlign w:val="center"/>
          </w:tcPr>
          <w:p w14:paraId="039D23E8">
            <w:r>
              <w:rPr>
                <w:b/>
              </w:rPr>
              <w:t>说明</w:t>
            </w:r>
          </w:p>
        </w:tc>
      </w:tr>
      <w:tr w14:paraId="57A880D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700" w:type="dxa"/>
            <w:vAlign w:val="center"/>
          </w:tcPr>
          <w:p w14:paraId="0EEF2032">
            <w:r>
              <w:t>accessNumber</w:t>
            </w:r>
          </w:p>
        </w:tc>
        <w:tc>
          <w:tcPr>
            <w:tcW w:w="1410" w:type="dxa"/>
            <w:vAlign w:val="center"/>
          </w:tcPr>
          <w:p w14:paraId="094C9406">
            <w:r>
              <w:t>是</w:t>
            </w:r>
          </w:p>
        </w:tc>
        <w:tc>
          <w:tcPr>
            <w:tcW w:w="1800" w:type="dxa"/>
            <w:vAlign w:val="center"/>
          </w:tcPr>
          <w:p w14:paraId="6B226847">
            <w:r>
              <w:t>string</w:t>
            </w:r>
          </w:p>
        </w:tc>
        <w:tc>
          <w:tcPr>
            <w:tcW w:w="2771" w:type="dxa"/>
            <w:vAlign w:val="center"/>
          </w:tcPr>
          <w:p w14:paraId="223E4C11">
            <w:r>
              <w:t>检查编号</w:t>
            </w:r>
          </w:p>
        </w:tc>
      </w:tr>
      <w:tr w14:paraId="129B2B0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700" w:type="dxa"/>
            <w:vAlign w:val="center"/>
          </w:tcPr>
          <w:p w14:paraId="1F0D062A">
            <w:r>
              <w:t>modality</w:t>
            </w:r>
          </w:p>
        </w:tc>
        <w:tc>
          <w:tcPr>
            <w:tcW w:w="1410" w:type="dxa"/>
            <w:vAlign w:val="center"/>
          </w:tcPr>
          <w:p w14:paraId="25FB056D">
            <w:r>
              <w:t>是</w:t>
            </w:r>
          </w:p>
        </w:tc>
        <w:tc>
          <w:tcPr>
            <w:tcW w:w="1800" w:type="dxa"/>
            <w:vAlign w:val="center"/>
          </w:tcPr>
          <w:p w14:paraId="1C8F086E">
            <w:r>
              <w:t>string</w:t>
            </w:r>
          </w:p>
        </w:tc>
        <w:tc>
          <w:tcPr>
            <w:tcW w:w="2771" w:type="dxa"/>
            <w:vAlign w:val="center"/>
          </w:tcPr>
          <w:p w14:paraId="136FD420">
            <w:r>
              <w:t>按照检查模式字典入参</w:t>
            </w:r>
          </w:p>
        </w:tc>
      </w:tr>
      <w:tr w14:paraId="67E09A4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700" w:type="dxa"/>
            <w:vAlign w:val="center"/>
          </w:tcPr>
          <w:p w14:paraId="7D2B2E07">
            <w:pPr>
              <w:rPr>
                <w:rFonts w:hint="default" w:eastAsia="微软雅黑"/>
                <w:lang w:val="en-US" w:eastAsia="zh-CN"/>
              </w:rPr>
            </w:pPr>
            <w:r>
              <w:rPr>
                <w:rFonts w:hint="default" w:eastAsia="微软雅黑"/>
                <w:lang w:val="en-US" w:eastAsia="zh-CN"/>
              </w:rPr>
              <w:t>hospitalld</w:t>
            </w:r>
          </w:p>
        </w:tc>
        <w:tc>
          <w:tcPr>
            <w:tcW w:w="1410" w:type="dxa"/>
            <w:vAlign w:val="center"/>
          </w:tcPr>
          <w:p w14:paraId="3300BF90">
            <w:pPr>
              <w:rPr>
                <w:rFonts w:hint="eastAsia" w:eastAsia="微软雅黑"/>
                <w:lang w:val="en-US" w:eastAsia="zh-CN"/>
              </w:rPr>
            </w:pPr>
            <w:r>
              <w:rPr>
                <w:rFonts w:hint="eastAsia"/>
                <w:lang w:val="en-US" w:eastAsia="zh-CN"/>
              </w:rPr>
              <w:t>是</w:t>
            </w:r>
          </w:p>
        </w:tc>
        <w:tc>
          <w:tcPr>
            <w:tcW w:w="1800" w:type="dxa"/>
            <w:vAlign w:val="center"/>
          </w:tcPr>
          <w:p w14:paraId="74227BFB">
            <w:r>
              <w:t>string</w:t>
            </w:r>
          </w:p>
        </w:tc>
        <w:tc>
          <w:tcPr>
            <w:tcW w:w="2771" w:type="dxa"/>
            <w:vAlign w:val="center"/>
          </w:tcPr>
          <w:p w14:paraId="21DDDBA8">
            <w:r>
              <w:rPr>
                <w:rFonts w:hint="eastAsia"/>
                <w:lang w:val="en-US" w:eastAsia="zh-CN"/>
              </w:rPr>
              <w:t>医保医疗机构代码</w:t>
            </w:r>
          </w:p>
        </w:tc>
      </w:tr>
    </w:tbl>
    <w:p w14:paraId="6F1725EE">
      <w:pPr>
        <w:pStyle w:val="9"/>
        <w:tabs>
          <w:tab w:val="left" w:pos="0"/>
          <w:tab w:val="left" w:pos="312"/>
        </w:tabs>
        <w:bidi w:val="0"/>
        <w:spacing w:line="360" w:lineRule="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外院影像调阅</w:t>
      </w:r>
    </w:p>
    <w:p w14:paraId="15924C51">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用于调阅患者在外院的原始影像检查。</w:t>
      </w:r>
    </w:p>
    <w:p w14:paraId="0C14719A">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支持在影像诊断工作站上安装部署医保影像云外院调阅插件，插件由医保影像云厂家工程师安装。</w:t>
      </w:r>
    </w:p>
    <w:p w14:paraId="63FE5E60">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a.PACS系统登录时，请求医保影像云外院调阅接口，自动同步登录安装在工作站上的外院调阅插件。</w:t>
      </w:r>
    </w:p>
    <w:p w14:paraId="213FEB9C">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b.当在患者列表点击某个患者时，PACS自动触发外院调阅接口，医保影像云接口会去省医保影像云平台及国家医保影像云平台查询外院检查，查到后调阅插件会先进行气泡提醒，点击气泡后，可查看具体的报告和图像。</w:t>
      </w:r>
    </w:p>
    <w:p w14:paraId="06C20753">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外院调阅插件由医保影像云提供</w:t>
      </w:r>
    </w:p>
    <w:p w14:paraId="2B33FC60">
      <w:pPr>
        <w:keepNext w:val="0"/>
        <w:keepLines w:val="0"/>
        <w:pageBreakBefore w:val="0"/>
        <w:widowControl w:val="0"/>
        <w:kinsoku/>
        <w:wordWrap/>
        <w:overflowPunct/>
        <w:topLinePunct w:val="0"/>
        <w:autoSpaceDE/>
        <w:autoSpaceDN/>
        <w:bidi w:val="0"/>
        <w:adjustRightInd w:val="0"/>
        <w:snapToGrid w:val="0"/>
        <w:spacing w:before="120" w:after="120" w:line="360" w:lineRule="auto"/>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（1）简要描述</w:t>
      </w:r>
    </w:p>
    <w:p w14:paraId="56D03A76">
      <w:pPr>
        <w:keepNext w:val="0"/>
        <w:keepLines w:val="0"/>
        <w:pageBreakBefore w:val="0"/>
        <w:widowControl w:val="0"/>
        <w:kinsoku/>
        <w:wordWrap/>
        <w:overflowPunct/>
        <w:topLinePunct w:val="0"/>
        <w:autoSpaceDE/>
        <w:autoSpaceDN/>
        <w:bidi w:val="0"/>
        <w:adjustRightInd w:val="0"/>
        <w:snapToGrid w:val="0"/>
        <w:spacing w:before="120" w:after="120" w:line="360" w:lineRule="auto"/>
        <w:ind w:firstLine="420" w:firstLineChars="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医生登录pacs账号, pacs增加在登录时自动启动同步登录外院调阅插件</w:t>
      </w:r>
    </w:p>
    <w:p w14:paraId="4322C6C7">
      <w:pPr>
        <w:keepNext w:val="0"/>
        <w:keepLines w:val="0"/>
        <w:pageBreakBefore w:val="0"/>
        <w:widowControl w:val="0"/>
        <w:kinsoku/>
        <w:wordWrap/>
        <w:overflowPunct/>
        <w:topLinePunct w:val="0"/>
        <w:autoSpaceDE/>
        <w:autoSpaceDN/>
        <w:bidi w:val="0"/>
        <w:adjustRightInd w:val="0"/>
        <w:snapToGrid w:val="0"/>
        <w:spacing w:before="120" w:after="120" w:line="360" w:lineRule="auto"/>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（2）集成说明</w:t>
      </w:r>
    </w:p>
    <w:p w14:paraId="3B0629BA">
      <w:pPr>
        <w:keepNext w:val="0"/>
        <w:keepLines w:val="0"/>
        <w:pageBreakBefore w:val="0"/>
        <w:widowControl w:val="0"/>
        <w:kinsoku/>
        <w:wordWrap/>
        <w:overflowPunct/>
        <w:topLinePunct w:val="0"/>
        <w:autoSpaceDE/>
        <w:autoSpaceDN/>
        <w:bidi w:val="0"/>
        <w:adjustRightInd w:val="0"/>
        <w:snapToGrid w:val="0"/>
        <w:spacing w:before="120" w:after="120" w:line="360" w:lineRule="auto"/>
        <w:ind w:firstLine="420" w:firstLineChars="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根据第三信息系统是CS或者BS技术栈不同，请选择下面三种方案。</w:t>
      </w:r>
    </w:p>
    <w:p w14:paraId="52F4E3EA">
      <w:pPr>
        <w:keepNext w:val="0"/>
        <w:keepLines w:val="0"/>
        <w:pageBreakBefore w:val="0"/>
        <w:widowControl w:val="0"/>
        <w:kinsoku/>
        <w:wordWrap/>
        <w:overflowPunct/>
        <w:topLinePunct w:val="0"/>
        <w:autoSpaceDE/>
        <w:autoSpaceDN/>
        <w:bidi w:val="0"/>
        <w:adjustRightInd w:val="0"/>
        <w:snapToGrid w:val="0"/>
        <w:spacing w:before="120" w:after="120" w:line="360" w:lineRule="auto"/>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方案一、CS集成说明</w:t>
      </w:r>
    </w:p>
    <w:p w14:paraId="65CCC48F">
      <w:pPr>
        <w:keepNext w:val="0"/>
        <w:keepLines w:val="0"/>
        <w:pageBreakBefore w:val="0"/>
        <w:widowControl w:val="0"/>
        <w:kinsoku/>
        <w:wordWrap/>
        <w:overflowPunct/>
        <w:topLinePunct w:val="0"/>
        <w:autoSpaceDE/>
        <w:autoSpaceDN/>
        <w:bidi w:val="0"/>
        <w:adjustRightInd w:val="0"/>
        <w:snapToGrid w:val="0"/>
        <w:spacing w:before="120" w:after="120" w:line="360" w:lineRule="auto"/>
        <w:ind w:firstLine="420" w:firstLineChars="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a、获得互联互通插件安装目录</w:t>
      </w:r>
    </w:p>
    <w:p w14:paraId="6420D504">
      <w:pPr>
        <w:keepNext w:val="0"/>
        <w:keepLines w:val="0"/>
        <w:pageBreakBefore w:val="0"/>
        <w:widowControl w:val="0"/>
        <w:kinsoku/>
        <w:wordWrap/>
        <w:overflowPunct/>
        <w:topLinePunct w:val="0"/>
        <w:autoSpaceDE/>
        <w:autoSpaceDN/>
        <w:bidi w:val="0"/>
        <w:adjustRightInd w:val="0"/>
        <w:snapToGrid w:val="0"/>
        <w:spacing w:before="120" w:after="120" w:line="360" w:lineRule="auto"/>
        <w:ind w:firstLine="420" w:firstLineChars="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b、第三方系统携带当前用户的姓名，医生ID，科室名称，用户类型、调阅医生身份证号、人员代码、人员类型、医保医疗机构ID、手机号等作为命令行输入参数，使用进程之间调用方式拉起互通客户端</w:t>
      </w:r>
    </w:p>
    <w:p w14:paraId="13C3CB14">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hisUserId、type、doctorName、department、doctorSex、doctorIdCardNo、doctorCode、doctorType、hospitalId、phoneNumber请传入对应值</w:t>
      </w:r>
    </w:p>
    <w:p w14:paraId="24B127B0">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拉起命令行参数：</w:t>
      </w:r>
    </w:p>
    <w:p w14:paraId="62165A23">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"软件路径/XXX.exe" "hisUserId=${hisUserId}&amp;type=${type} &amp;doctorName=${doctorName}&amp;department=${department}&amp; doctorSex=${doctorSex}&amp;doctorIdCardNo=${doctorIdCardNo}&amp;doctorCode=${doctorCode}&amp;</w:t>
      </w:r>
    </w:p>
    <w:p w14:paraId="0E84F3DB">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doctorType=${doctorType}&amp;hospitalId=${hospitalId}&amp;{phoneNumber}=phoneNumber</w:t>
      </w:r>
    </w:p>
    <w:p w14:paraId="57874C5F">
      <w:pPr>
        <w:pStyle w:val="9"/>
        <w:tabs>
          <w:tab w:val="left" w:pos="0"/>
          <w:tab w:val="left" w:pos="312"/>
        </w:tabs>
        <w:bidi w:val="0"/>
        <w:spacing w:line="360" w:lineRule="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影像图像删除接口</w:t>
      </w:r>
    </w:p>
    <w:p w14:paraId="7665709A">
      <w:pPr>
        <w:pStyle w:val="8"/>
        <w:spacing w:line="360" w:lineRule="auto"/>
        <w:ind w:firstLine="420" w:firstLineChars="0"/>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第三方厂家通过调用医保影像云发布的接口，医生在PACS上进行图像删除时，PACS系统触发图像删除操作时调用医保影像云接口</w:t>
      </w:r>
    </w:p>
    <w:p w14:paraId="381BE479">
      <w:pPr>
        <w:pStyle w:val="8"/>
        <w:spacing w:line="360" w:lineRule="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请求URL:医生在PACS上执行进行图像删除操作时</w:t>
      </w:r>
    </w:p>
    <w:p w14:paraId="0F785C9A">
      <w:pPr>
        <w:pStyle w:val="8"/>
        <w:spacing w:line="360" w:lineRule="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地址：</w:t>
      </w: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HYPERLINK "http://ip:port/xx/wadoForHos/checkAgain"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kern w:val="2"/>
          <w:sz w:val="24"/>
          <w:szCs w:val="24"/>
          <w:lang w:val="en-US" w:eastAsia="zh-CN" w:bidi="ar-SA"/>
        </w:rPr>
        <w:t>http://ip:port/standardInterface/standardHttp/deleteD</w:t>
      </w:r>
      <w:r>
        <w:rPr>
          <w:rFonts w:hint="eastAsia" w:ascii="宋体" w:hAnsi="宋体" w:eastAsia="宋体" w:cs="宋体"/>
          <w:kern w:val="2"/>
          <w:sz w:val="24"/>
          <w:szCs w:val="24"/>
          <w:lang w:val="en-US" w:eastAsia="zh-CN" w:bidi="ar-SA"/>
        </w:rPr>
        <w:fldChar w:fldCharType="end"/>
      </w:r>
      <w:r>
        <w:rPr>
          <w:rFonts w:hint="eastAsia" w:ascii="宋体" w:hAnsi="宋体" w:eastAsia="宋体" w:cs="宋体"/>
          <w:kern w:val="2"/>
          <w:sz w:val="24"/>
          <w:szCs w:val="24"/>
          <w:lang w:val="en-US" w:eastAsia="zh-CN" w:bidi="ar-SA"/>
        </w:rPr>
        <w:t>icom</w:t>
      </w:r>
    </w:p>
    <w:p w14:paraId="55786EE1">
      <w:pPr>
        <w:pStyle w:val="8"/>
        <w:spacing w:line="360" w:lineRule="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接口方式：Http</w:t>
      </w:r>
    </w:p>
    <w:p w14:paraId="0A03B597">
      <w:pPr>
        <w:pStyle w:val="8"/>
        <w:spacing w:line="360" w:lineRule="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请求参数：</w:t>
      </w:r>
    </w:p>
    <w:tbl>
      <w:tblPr>
        <w:tblStyle w:val="17"/>
        <w:tblpPr w:leftFromText="180" w:rightFromText="180" w:vertAnchor="text" w:horzAnchor="page" w:tblpX="1784" w:tblpY="317"/>
        <w:tblOverlap w:val="never"/>
        <w:tblW w:w="5000" w:type="pct"/>
        <w:tblInd w:w="0" w:type="dxa"/>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tblLayout w:type="autofit"/>
        <w:tblCellMar>
          <w:top w:w="45" w:type="dxa"/>
          <w:left w:w="45" w:type="dxa"/>
          <w:bottom w:w="45" w:type="dxa"/>
          <w:right w:w="45" w:type="dxa"/>
        </w:tblCellMar>
      </w:tblPr>
      <w:tblGrid>
        <w:gridCol w:w="2501"/>
        <w:gridCol w:w="1111"/>
        <w:gridCol w:w="1164"/>
        <w:gridCol w:w="3620"/>
      </w:tblGrid>
      <w:tr w14:paraId="109537C4">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tblCellMar>
            <w:top w:w="45" w:type="dxa"/>
            <w:left w:w="45" w:type="dxa"/>
            <w:bottom w:w="45" w:type="dxa"/>
            <w:right w:w="45" w:type="dxa"/>
          </w:tblCellMar>
        </w:tblPrEx>
        <w:tc>
          <w:tcPr>
            <w:tcW w:w="1500" w:type="pct"/>
            <w:tcBorders>
              <w:top w:val="single" w:color="CCCCCC" w:sz="6" w:space="0"/>
              <w:left w:val="single" w:color="CCCCCC" w:sz="6" w:space="0"/>
              <w:bottom w:val="single" w:color="CCCCCC" w:sz="6" w:space="0"/>
              <w:right w:val="single" w:color="CCCCCC" w:sz="6" w:space="0"/>
            </w:tcBorders>
            <w:tcMar>
              <w:top w:w="45" w:type="dxa"/>
              <w:left w:w="45" w:type="dxa"/>
              <w:bottom w:w="45" w:type="dxa"/>
              <w:right w:w="45" w:type="dxa"/>
            </w:tcMar>
            <w:vAlign w:val="center"/>
          </w:tcPr>
          <w:p w14:paraId="0F238046">
            <w:pPr>
              <w:ind w:firstLine="360"/>
              <w:jc w:val="center"/>
            </w:pPr>
            <w:r>
              <w:rPr>
                <w:sz w:val="18"/>
                <w:szCs w:val="18"/>
              </w:rPr>
              <w:t>patient</w:t>
            </w:r>
            <w:r>
              <w:rPr>
                <w:rFonts w:hint="eastAsia"/>
                <w:sz w:val="18"/>
                <w:szCs w:val="18"/>
              </w:rPr>
              <w:t>N</w:t>
            </w:r>
            <w:r>
              <w:rPr>
                <w:sz w:val="18"/>
                <w:szCs w:val="18"/>
              </w:rPr>
              <w:t>ame</w:t>
            </w:r>
          </w:p>
        </w:tc>
        <w:tc>
          <w:tcPr>
            <w:tcW w:w="672" w:type="pct"/>
            <w:tcBorders>
              <w:top w:val="single" w:color="CCCCCC" w:sz="6" w:space="0"/>
              <w:left w:val="single" w:color="CCCCCC" w:sz="6" w:space="0"/>
              <w:bottom w:val="single" w:color="CCCCCC" w:sz="6" w:space="0"/>
              <w:right w:val="single" w:color="CCCCCC" w:sz="6" w:space="0"/>
            </w:tcBorders>
            <w:tcMar>
              <w:top w:w="45" w:type="dxa"/>
              <w:left w:w="45" w:type="dxa"/>
              <w:bottom w:w="45" w:type="dxa"/>
              <w:right w:w="45" w:type="dxa"/>
            </w:tcMar>
            <w:vAlign w:val="center"/>
          </w:tcPr>
          <w:p w14:paraId="63363C39">
            <w:pPr>
              <w:ind w:firstLine="360"/>
              <w:jc w:val="left"/>
            </w:pPr>
            <w:r>
              <w:rPr>
                <w:rFonts w:hint="eastAsia"/>
                <w:sz w:val="18"/>
                <w:szCs w:val="18"/>
              </w:rPr>
              <w:t>是</w:t>
            </w:r>
          </w:p>
        </w:tc>
        <w:tc>
          <w:tcPr>
            <w:tcW w:w="660" w:type="pct"/>
            <w:tcBorders>
              <w:top w:val="single" w:color="CCCCCC" w:sz="6" w:space="0"/>
              <w:left w:val="single" w:color="CCCCCC" w:sz="6" w:space="0"/>
              <w:bottom w:val="single" w:color="CCCCCC" w:sz="6" w:space="0"/>
              <w:right w:val="single" w:color="CCCCCC" w:sz="6" w:space="0"/>
            </w:tcBorders>
            <w:tcMar>
              <w:top w:w="45" w:type="dxa"/>
              <w:left w:w="45" w:type="dxa"/>
              <w:bottom w:w="45" w:type="dxa"/>
              <w:right w:w="45" w:type="dxa"/>
            </w:tcMar>
            <w:vAlign w:val="center"/>
          </w:tcPr>
          <w:p w14:paraId="7526D5F5">
            <w:pPr>
              <w:ind w:firstLine="360"/>
              <w:jc w:val="both"/>
            </w:pPr>
            <w:r>
              <w:rPr>
                <w:rFonts w:hint="eastAsia"/>
                <w:sz w:val="18"/>
                <w:szCs w:val="18"/>
              </w:rPr>
              <w:t>String</w:t>
            </w:r>
          </w:p>
        </w:tc>
        <w:tc>
          <w:tcPr>
            <w:tcW w:w="2166" w:type="pct"/>
            <w:tcBorders>
              <w:top w:val="single" w:color="CCCCCC" w:sz="6" w:space="0"/>
              <w:left w:val="single" w:color="CCCCCC" w:sz="6" w:space="0"/>
              <w:bottom w:val="single" w:color="CCCCCC" w:sz="6" w:space="0"/>
              <w:right w:val="single" w:color="CCCCCC" w:sz="6" w:space="0"/>
            </w:tcBorders>
            <w:tcMar>
              <w:top w:w="45" w:type="dxa"/>
              <w:left w:w="45" w:type="dxa"/>
              <w:bottom w:w="45" w:type="dxa"/>
              <w:right w:w="45" w:type="dxa"/>
            </w:tcMar>
            <w:vAlign w:val="center"/>
          </w:tcPr>
          <w:p w14:paraId="0AF0C455">
            <w:pPr>
              <w:jc w:val="both"/>
              <w:rPr>
                <w:sz w:val="18"/>
                <w:szCs w:val="18"/>
              </w:rPr>
            </w:pPr>
            <w:r>
              <w:rPr>
                <w:rFonts w:hint="eastAsia"/>
                <w:sz w:val="18"/>
                <w:szCs w:val="18"/>
              </w:rPr>
              <w:t>患者姓名</w:t>
            </w:r>
          </w:p>
        </w:tc>
      </w:tr>
      <w:tr w14:paraId="47D5BC5C">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tblCellMar>
            <w:top w:w="45" w:type="dxa"/>
            <w:left w:w="45" w:type="dxa"/>
            <w:bottom w:w="45" w:type="dxa"/>
            <w:right w:w="45" w:type="dxa"/>
          </w:tblCellMar>
        </w:tblPrEx>
        <w:tc>
          <w:tcPr>
            <w:tcW w:w="1500" w:type="pct"/>
            <w:tcBorders>
              <w:top w:val="single" w:color="CCCCCC" w:sz="6" w:space="0"/>
              <w:left w:val="single" w:color="CCCCCC" w:sz="6" w:space="0"/>
              <w:bottom w:val="single" w:color="CCCCCC" w:sz="6" w:space="0"/>
              <w:right w:val="single" w:color="CCCCCC" w:sz="6" w:space="0"/>
            </w:tcBorders>
            <w:tcMar>
              <w:top w:w="45" w:type="dxa"/>
              <w:left w:w="45" w:type="dxa"/>
              <w:bottom w:w="45" w:type="dxa"/>
              <w:right w:w="45" w:type="dxa"/>
            </w:tcMar>
            <w:vAlign w:val="center"/>
          </w:tcPr>
          <w:p w14:paraId="6D8281F2">
            <w:pPr>
              <w:ind w:firstLine="360"/>
              <w:jc w:val="center"/>
              <w:rPr>
                <w:rFonts w:hint="default"/>
                <w:sz w:val="18"/>
                <w:szCs w:val="18"/>
                <w:lang w:val="en-US" w:eastAsia="zh-CN"/>
              </w:rPr>
            </w:pPr>
            <w:r>
              <w:rPr>
                <w:rFonts w:hint="default"/>
                <w:sz w:val="18"/>
                <w:szCs w:val="18"/>
                <w:lang w:val="en-US" w:eastAsia="zh-CN"/>
              </w:rPr>
              <w:t>accessionNo</w:t>
            </w:r>
          </w:p>
        </w:tc>
        <w:tc>
          <w:tcPr>
            <w:tcW w:w="672" w:type="pct"/>
            <w:tcBorders>
              <w:top w:val="single" w:color="CCCCCC" w:sz="6" w:space="0"/>
              <w:left w:val="single" w:color="CCCCCC" w:sz="6" w:space="0"/>
              <w:bottom w:val="single" w:color="CCCCCC" w:sz="6" w:space="0"/>
              <w:right w:val="single" w:color="CCCCCC" w:sz="6" w:space="0"/>
            </w:tcBorders>
            <w:tcMar>
              <w:top w:w="45" w:type="dxa"/>
              <w:left w:w="45" w:type="dxa"/>
              <w:bottom w:w="45" w:type="dxa"/>
              <w:right w:w="45" w:type="dxa"/>
            </w:tcMar>
            <w:vAlign w:val="center"/>
          </w:tcPr>
          <w:p w14:paraId="41DD8CB6">
            <w:pPr>
              <w:ind w:firstLine="360"/>
              <w:jc w:val="left"/>
              <w:rPr>
                <w:rFonts w:hint="eastAsia"/>
                <w:sz w:val="18"/>
                <w:szCs w:val="18"/>
              </w:rPr>
            </w:pPr>
            <w:r>
              <w:rPr>
                <w:rFonts w:hint="eastAsia"/>
                <w:sz w:val="18"/>
                <w:szCs w:val="18"/>
              </w:rPr>
              <w:t>是</w:t>
            </w:r>
          </w:p>
        </w:tc>
        <w:tc>
          <w:tcPr>
            <w:tcW w:w="660" w:type="pct"/>
            <w:tcBorders>
              <w:top w:val="single" w:color="CCCCCC" w:sz="6" w:space="0"/>
              <w:left w:val="single" w:color="CCCCCC" w:sz="6" w:space="0"/>
              <w:bottom w:val="single" w:color="CCCCCC" w:sz="6" w:space="0"/>
              <w:right w:val="single" w:color="CCCCCC" w:sz="6" w:space="0"/>
            </w:tcBorders>
            <w:tcMar>
              <w:top w:w="45" w:type="dxa"/>
              <w:left w:w="45" w:type="dxa"/>
              <w:bottom w:w="45" w:type="dxa"/>
              <w:right w:w="45" w:type="dxa"/>
            </w:tcMar>
            <w:vAlign w:val="center"/>
          </w:tcPr>
          <w:p w14:paraId="38980D99">
            <w:pPr>
              <w:ind w:firstLine="360"/>
              <w:jc w:val="both"/>
              <w:rPr>
                <w:rFonts w:hint="eastAsia"/>
                <w:sz w:val="18"/>
                <w:szCs w:val="18"/>
              </w:rPr>
            </w:pPr>
            <w:r>
              <w:rPr>
                <w:rFonts w:hint="eastAsia"/>
                <w:sz w:val="18"/>
                <w:szCs w:val="18"/>
              </w:rPr>
              <w:t>String</w:t>
            </w:r>
          </w:p>
        </w:tc>
        <w:tc>
          <w:tcPr>
            <w:tcW w:w="2166" w:type="pct"/>
            <w:tcBorders>
              <w:top w:val="single" w:color="CCCCCC" w:sz="6" w:space="0"/>
              <w:left w:val="single" w:color="CCCCCC" w:sz="6" w:space="0"/>
              <w:bottom w:val="single" w:color="CCCCCC" w:sz="6" w:space="0"/>
              <w:right w:val="single" w:color="CCCCCC" w:sz="6" w:space="0"/>
            </w:tcBorders>
            <w:tcMar>
              <w:top w:w="45" w:type="dxa"/>
              <w:left w:w="45" w:type="dxa"/>
              <w:bottom w:w="45" w:type="dxa"/>
              <w:right w:w="45" w:type="dxa"/>
            </w:tcMar>
            <w:vAlign w:val="center"/>
          </w:tcPr>
          <w:p w14:paraId="413C0329">
            <w:pPr>
              <w:jc w:val="both"/>
              <w:rPr>
                <w:sz w:val="18"/>
                <w:szCs w:val="18"/>
              </w:rPr>
            </w:pPr>
            <w:r>
              <w:rPr>
                <w:rFonts w:hint="eastAsia"/>
                <w:sz w:val="18"/>
                <w:szCs w:val="18"/>
              </w:rPr>
              <w:t>检查号</w:t>
            </w:r>
          </w:p>
        </w:tc>
      </w:tr>
      <w:tr w14:paraId="418C6588">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tblCellMar>
            <w:top w:w="45" w:type="dxa"/>
            <w:left w:w="45" w:type="dxa"/>
            <w:bottom w:w="45" w:type="dxa"/>
            <w:right w:w="45" w:type="dxa"/>
          </w:tblCellMar>
        </w:tblPrEx>
        <w:tc>
          <w:tcPr>
            <w:tcW w:w="1500" w:type="pct"/>
            <w:tcBorders>
              <w:top w:val="single" w:color="CCCCCC" w:sz="6" w:space="0"/>
              <w:left w:val="single" w:color="CCCCCC" w:sz="6" w:space="0"/>
              <w:bottom w:val="single" w:color="CCCCCC" w:sz="6" w:space="0"/>
              <w:right w:val="single" w:color="CCCCCC" w:sz="6" w:space="0"/>
            </w:tcBorders>
            <w:tcMar>
              <w:top w:w="45" w:type="dxa"/>
              <w:left w:w="45" w:type="dxa"/>
              <w:bottom w:w="45" w:type="dxa"/>
              <w:right w:w="45" w:type="dxa"/>
            </w:tcMar>
            <w:vAlign w:val="center"/>
          </w:tcPr>
          <w:p w14:paraId="34AD1859">
            <w:pPr>
              <w:jc w:val="center"/>
              <w:rPr>
                <w:rFonts w:hint="default"/>
                <w:sz w:val="18"/>
                <w:szCs w:val="18"/>
                <w:lang w:val="en-US" w:eastAsia="zh-CN"/>
              </w:rPr>
            </w:pPr>
            <w:r>
              <w:rPr>
                <w:rFonts w:hint="eastAsia"/>
                <w:sz w:val="18"/>
                <w:szCs w:val="18"/>
                <w:lang w:val="en-US" w:eastAsia="zh-CN"/>
              </w:rPr>
              <w:t>hospitalId</w:t>
            </w:r>
          </w:p>
        </w:tc>
        <w:tc>
          <w:tcPr>
            <w:tcW w:w="672" w:type="pct"/>
            <w:tcBorders>
              <w:top w:val="single" w:color="CCCCCC" w:sz="6" w:space="0"/>
              <w:left w:val="single" w:color="CCCCCC" w:sz="6" w:space="0"/>
              <w:bottom w:val="single" w:color="CCCCCC" w:sz="6" w:space="0"/>
              <w:right w:val="single" w:color="CCCCCC" w:sz="6" w:space="0"/>
            </w:tcBorders>
            <w:tcMar>
              <w:top w:w="45" w:type="dxa"/>
              <w:left w:w="45" w:type="dxa"/>
              <w:bottom w:w="45" w:type="dxa"/>
              <w:right w:w="45" w:type="dxa"/>
            </w:tcMar>
            <w:vAlign w:val="center"/>
          </w:tcPr>
          <w:p w14:paraId="13114434">
            <w:pPr>
              <w:jc w:val="center"/>
              <w:rPr>
                <w:rFonts w:hint="eastAsia"/>
                <w:sz w:val="18"/>
                <w:szCs w:val="18"/>
              </w:rPr>
            </w:pPr>
            <w:r>
              <w:rPr>
                <w:rFonts w:hint="eastAsia"/>
                <w:sz w:val="18"/>
                <w:szCs w:val="18"/>
              </w:rPr>
              <w:t>是</w:t>
            </w:r>
          </w:p>
        </w:tc>
        <w:tc>
          <w:tcPr>
            <w:tcW w:w="660" w:type="pct"/>
            <w:tcBorders>
              <w:top w:val="single" w:color="CCCCCC" w:sz="6" w:space="0"/>
              <w:left w:val="single" w:color="CCCCCC" w:sz="6" w:space="0"/>
              <w:bottom w:val="single" w:color="CCCCCC" w:sz="6" w:space="0"/>
              <w:right w:val="single" w:color="CCCCCC" w:sz="6" w:space="0"/>
            </w:tcBorders>
            <w:tcMar>
              <w:top w:w="45" w:type="dxa"/>
              <w:left w:w="45" w:type="dxa"/>
              <w:bottom w:w="45" w:type="dxa"/>
              <w:right w:w="45" w:type="dxa"/>
            </w:tcMar>
            <w:vAlign w:val="center"/>
          </w:tcPr>
          <w:p w14:paraId="2732EFDE">
            <w:pPr>
              <w:jc w:val="center"/>
              <w:rPr>
                <w:rFonts w:hint="eastAsia"/>
                <w:sz w:val="18"/>
                <w:szCs w:val="18"/>
              </w:rPr>
            </w:pPr>
            <w:r>
              <w:rPr>
                <w:rFonts w:hint="eastAsia"/>
                <w:sz w:val="18"/>
                <w:szCs w:val="18"/>
              </w:rPr>
              <w:t>String</w:t>
            </w:r>
          </w:p>
        </w:tc>
        <w:tc>
          <w:tcPr>
            <w:tcW w:w="2166" w:type="pct"/>
            <w:tcBorders>
              <w:top w:val="single" w:color="CCCCCC" w:sz="6" w:space="0"/>
              <w:left w:val="single" w:color="CCCCCC" w:sz="6" w:space="0"/>
              <w:bottom w:val="single" w:color="CCCCCC" w:sz="6" w:space="0"/>
              <w:right w:val="single" w:color="CCCCCC" w:sz="6" w:space="0"/>
            </w:tcBorders>
            <w:tcMar>
              <w:top w:w="45" w:type="dxa"/>
              <w:left w:w="45" w:type="dxa"/>
              <w:bottom w:w="45" w:type="dxa"/>
              <w:right w:w="45" w:type="dxa"/>
            </w:tcMar>
            <w:vAlign w:val="center"/>
          </w:tcPr>
          <w:p w14:paraId="20CEAFBB">
            <w:pPr>
              <w:jc w:val="both"/>
              <w:rPr>
                <w:rFonts w:hint="default"/>
                <w:sz w:val="18"/>
                <w:szCs w:val="18"/>
                <w:lang w:val="en-US" w:eastAsia="zh-CN"/>
              </w:rPr>
            </w:pPr>
            <w:r>
              <w:rPr>
                <w:rFonts w:hint="eastAsia"/>
                <w:sz w:val="18"/>
                <w:szCs w:val="18"/>
                <w:lang w:val="en-US" w:eastAsia="zh-CN"/>
              </w:rPr>
              <w:t>医保医疗机构ID（对接时提供）</w:t>
            </w:r>
          </w:p>
        </w:tc>
      </w:tr>
      <w:tr w14:paraId="6410EEE7">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tblCellMar>
            <w:top w:w="45" w:type="dxa"/>
            <w:left w:w="45" w:type="dxa"/>
            <w:bottom w:w="45" w:type="dxa"/>
            <w:right w:w="45" w:type="dxa"/>
          </w:tblCellMar>
        </w:tblPrEx>
        <w:tc>
          <w:tcPr>
            <w:tcW w:w="1500" w:type="pct"/>
            <w:tcBorders>
              <w:top w:val="single" w:color="CCCCCC" w:sz="6" w:space="0"/>
              <w:left w:val="single" w:color="CCCCCC" w:sz="6" w:space="0"/>
              <w:bottom w:val="single" w:color="CCCCCC" w:sz="6" w:space="0"/>
              <w:right w:val="single" w:color="CCCCCC" w:sz="6" w:space="0"/>
            </w:tcBorders>
            <w:tcMar>
              <w:top w:w="45" w:type="dxa"/>
              <w:left w:w="45" w:type="dxa"/>
              <w:bottom w:w="45" w:type="dxa"/>
              <w:right w:w="45" w:type="dxa"/>
            </w:tcMar>
            <w:vAlign w:val="center"/>
          </w:tcPr>
          <w:p w14:paraId="26E5E4E7">
            <w:pPr>
              <w:ind w:firstLine="360"/>
              <w:jc w:val="center"/>
              <w:rPr>
                <w:rFonts w:hint="default"/>
                <w:sz w:val="18"/>
                <w:szCs w:val="18"/>
                <w:lang w:val="en-US" w:eastAsia="zh-CN"/>
              </w:rPr>
            </w:pPr>
            <w:r>
              <w:rPr>
                <w:rFonts w:hint="eastAsia"/>
                <w:sz w:val="18"/>
                <w:szCs w:val="18"/>
                <w:lang w:val="en-US" w:eastAsia="zh-CN"/>
              </w:rPr>
              <w:t>operateDoctorName</w:t>
            </w:r>
          </w:p>
        </w:tc>
        <w:tc>
          <w:tcPr>
            <w:tcW w:w="1129" w:type="dxa"/>
            <w:tcBorders>
              <w:top w:val="single" w:color="CCCCCC" w:sz="6" w:space="0"/>
              <w:left w:val="single" w:color="CCCCCC" w:sz="6" w:space="0"/>
              <w:bottom w:val="single" w:color="CCCCCC" w:sz="6" w:space="0"/>
              <w:right w:val="single" w:color="CCCCCC" w:sz="6" w:space="0"/>
            </w:tcBorders>
            <w:tcMar>
              <w:top w:w="45" w:type="dxa"/>
              <w:left w:w="45" w:type="dxa"/>
              <w:bottom w:w="45" w:type="dxa"/>
              <w:right w:w="45" w:type="dxa"/>
            </w:tcMar>
            <w:vAlign w:val="center"/>
          </w:tcPr>
          <w:p w14:paraId="362A9A93">
            <w:pPr>
              <w:ind w:firstLine="360" w:firstLineChars="0"/>
              <w:jc w:val="left"/>
              <w:rPr>
                <w:rFonts w:hint="eastAsia"/>
                <w:sz w:val="18"/>
                <w:szCs w:val="18"/>
              </w:rPr>
            </w:pPr>
            <w:r>
              <w:rPr>
                <w:rFonts w:hint="eastAsia"/>
                <w:sz w:val="18"/>
                <w:szCs w:val="18"/>
              </w:rPr>
              <w:t>是</w:t>
            </w:r>
          </w:p>
        </w:tc>
        <w:tc>
          <w:tcPr>
            <w:tcW w:w="1109" w:type="dxa"/>
            <w:tcBorders>
              <w:top w:val="single" w:color="CCCCCC" w:sz="6" w:space="0"/>
              <w:left w:val="single" w:color="CCCCCC" w:sz="6" w:space="0"/>
              <w:bottom w:val="single" w:color="CCCCCC" w:sz="6" w:space="0"/>
              <w:right w:val="single" w:color="CCCCCC" w:sz="6" w:space="0"/>
            </w:tcBorders>
            <w:tcMar>
              <w:top w:w="45" w:type="dxa"/>
              <w:left w:w="45" w:type="dxa"/>
              <w:bottom w:w="45" w:type="dxa"/>
              <w:right w:w="45" w:type="dxa"/>
            </w:tcMar>
            <w:vAlign w:val="center"/>
          </w:tcPr>
          <w:p w14:paraId="77674F71">
            <w:pPr>
              <w:ind w:firstLine="360" w:firstLineChars="0"/>
              <w:jc w:val="both"/>
              <w:rPr>
                <w:rFonts w:hint="default" w:eastAsia="宋体"/>
                <w:sz w:val="18"/>
                <w:szCs w:val="18"/>
                <w:lang w:val="en-US" w:eastAsia="zh-CN"/>
              </w:rPr>
            </w:pPr>
            <w:r>
              <w:rPr>
                <w:rFonts w:hint="eastAsia"/>
                <w:sz w:val="18"/>
                <w:szCs w:val="18"/>
              </w:rPr>
              <w:t>String</w:t>
            </w:r>
          </w:p>
        </w:tc>
        <w:tc>
          <w:tcPr>
            <w:tcW w:w="3638" w:type="dxa"/>
            <w:tcBorders>
              <w:top w:val="single" w:color="CCCCCC" w:sz="6" w:space="0"/>
              <w:left w:val="single" w:color="CCCCCC" w:sz="6" w:space="0"/>
              <w:bottom w:val="single" w:color="CCCCCC" w:sz="6" w:space="0"/>
              <w:right w:val="single" w:color="CCCCCC" w:sz="6" w:space="0"/>
            </w:tcBorders>
            <w:tcMar>
              <w:top w:w="45" w:type="dxa"/>
              <w:left w:w="45" w:type="dxa"/>
              <w:bottom w:w="45" w:type="dxa"/>
              <w:right w:w="45" w:type="dxa"/>
            </w:tcMar>
            <w:vAlign w:val="center"/>
          </w:tcPr>
          <w:p w14:paraId="20DD7B40">
            <w:pPr>
              <w:jc w:val="both"/>
              <w:rPr>
                <w:rFonts w:hint="default"/>
                <w:sz w:val="18"/>
                <w:szCs w:val="18"/>
                <w:lang w:val="en-US" w:eastAsia="zh-CN"/>
              </w:rPr>
            </w:pPr>
            <w:r>
              <w:rPr>
                <w:rFonts w:hint="eastAsia"/>
                <w:sz w:val="18"/>
                <w:szCs w:val="18"/>
                <w:lang w:val="en-US" w:eastAsia="zh-CN"/>
              </w:rPr>
              <w:t>操作医生姓名</w:t>
            </w:r>
          </w:p>
        </w:tc>
      </w:tr>
      <w:tr w14:paraId="4D163386">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tblCellMar>
            <w:top w:w="45" w:type="dxa"/>
            <w:left w:w="45" w:type="dxa"/>
            <w:bottom w:w="45" w:type="dxa"/>
            <w:right w:w="45" w:type="dxa"/>
          </w:tblCellMar>
        </w:tblPrEx>
        <w:tc>
          <w:tcPr>
            <w:tcW w:w="2499" w:type="dxa"/>
            <w:tcBorders>
              <w:top w:val="single" w:color="CCCCCC" w:sz="6" w:space="0"/>
              <w:left w:val="single" w:color="CCCCCC" w:sz="6" w:space="0"/>
              <w:bottom w:val="single" w:color="CCCCCC" w:sz="6" w:space="0"/>
              <w:right w:val="single" w:color="CCCCCC" w:sz="6" w:space="0"/>
            </w:tcBorders>
            <w:tcMar>
              <w:top w:w="45" w:type="dxa"/>
              <w:left w:w="45" w:type="dxa"/>
              <w:bottom w:w="45" w:type="dxa"/>
              <w:right w:w="45" w:type="dxa"/>
            </w:tcMar>
            <w:vAlign w:val="center"/>
          </w:tcPr>
          <w:p w14:paraId="23553530">
            <w:pPr>
              <w:ind w:firstLine="360" w:firstLineChars="0"/>
              <w:jc w:val="center"/>
              <w:rPr>
                <w:rFonts w:hint="eastAsia"/>
                <w:sz w:val="18"/>
                <w:szCs w:val="18"/>
                <w:lang w:val="en-US" w:eastAsia="zh-CN"/>
              </w:rPr>
            </w:pPr>
            <w:r>
              <w:rPr>
                <w:rFonts w:hint="eastAsia"/>
                <w:sz w:val="18"/>
                <w:szCs w:val="18"/>
                <w:lang w:val="en-US" w:eastAsia="zh-CN"/>
              </w:rPr>
              <w:t>operateDateTime</w:t>
            </w:r>
          </w:p>
        </w:tc>
        <w:tc>
          <w:tcPr>
            <w:tcW w:w="1129" w:type="dxa"/>
            <w:tcBorders>
              <w:top w:val="single" w:color="CCCCCC" w:sz="6" w:space="0"/>
              <w:left w:val="single" w:color="CCCCCC" w:sz="6" w:space="0"/>
              <w:bottom w:val="single" w:color="CCCCCC" w:sz="6" w:space="0"/>
              <w:right w:val="single" w:color="CCCCCC" w:sz="6" w:space="0"/>
            </w:tcBorders>
            <w:tcMar>
              <w:top w:w="45" w:type="dxa"/>
              <w:left w:w="45" w:type="dxa"/>
              <w:bottom w:w="45" w:type="dxa"/>
              <w:right w:w="45" w:type="dxa"/>
            </w:tcMar>
            <w:vAlign w:val="center"/>
          </w:tcPr>
          <w:p w14:paraId="28A07C4F">
            <w:pPr>
              <w:ind w:firstLine="360" w:firstLineChars="0"/>
              <w:jc w:val="left"/>
              <w:rPr>
                <w:rFonts w:hint="eastAsia"/>
                <w:sz w:val="18"/>
                <w:szCs w:val="18"/>
              </w:rPr>
            </w:pPr>
            <w:r>
              <w:rPr>
                <w:rFonts w:hint="eastAsia"/>
                <w:sz w:val="18"/>
                <w:szCs w:val="18"/>
              </w:rPr>
              <w:t>是</w:t>
            </w:r>
          </w:p>
        </w:tc>
        <w:tc>
          <w:tcPr>
            <w:tcW w:w="1109" w:type="dxa"/>
            <w:tcBorders>
              <w:top w:val="single" w:color="CCCCCC" w:sz="6" w:space="0"/>
              <w:left w:val="single" w:color="CCCCCC" w:sz="6" w:space="0"/>
              <w:bottom w:val="single" w:color="CCCCCC" w:sz="6" w:space="0"/>
              <w:right w:val="single" w:color="CCCCCC" w:sz="6" w:space="0"/>
            </w:tcBorders>
            <w:tcMar>
              <w:top w:w="45" w:type="dxa"/>
              <w:left w:w="45" w:type="dxa"/>
              <w:bottom w:w="45" w:type="dxa"/>
              <w:right w:w="45" w:type="dxa"/>
            </w:tcMar>
            <w:vAlign w:val="center"/>
          </w:tcPr>
          <w:p w14:paraId="467FC3F6">
            <w:pPr>
              <w:ind w:firstLine="360" w:firstLineChars="0"/>
              <w:jc w:val="center"/>
              <w:rPr>
                <w:rFonts w:hint="eastAsia"/>
                <w:sz w:val="18"/>
                <w:szCs w:val="18"/>
                <w:lang w:val="en-US" w:eastAsia="zh-CN"/>
              </w:rPr>
            </w:pPr>
            <w:r>
              <w:rPr>
                <w:rFonts w:hint="eastAsia"/>
                <w:sz w:val="18"/>
                <w:szCs w:val="18"/>
                <w:lang w:val="en-US" w:eastAsia="zh-CN"/>
              </w:rPr>
              <w:t>DateTime</w:t>
            </w:r>
          </w:p>
        </w:tc>
        <w:tc>
          <w:tcPr>
            <w:tcW w:w="3638" w:type="dxa"/>
            <w:tcBorders>
              <w:top w:val="single" w:color="CCCCCC" w:sz="6" w:space="0"/>
              <w:left w:val="single" w:color="CCCCCC" w:sz="6" w:space="0"/>
              <w:bottom w:val="single" w:color="CCCCCC" w:sz="6" w:space="0"/>
              <w:right w:val="single" w:color="CCCCCC" w:sz="6" w:space="0"/>
            </w:tcBorders>
            <w:tcMar>
              <w:top w:w="45" w:type="dxa"/>
              <w:left w:w="45" w:type="dxa"/>
              <w:bottom w:w="45" w:type="dxa"/>
              <w:right w:w="45" w:type="dxa"/>
            </w:tcMar>
            <w:vAlign w:val="center"/>
          </w:tcPr>
          <w:p w14:paraId="086218EB">
            <w:pPr>
              <w:jc w:val="both"/>
              <w:rPr>
                <w:rFonts w:hint="eastAsia"/>
                <w:sz w:val="18"/>
                <w:szCs w:val="18"/>
                <w:lang w:val="en-US" w:eastAsia="zh-CN"/>
              </w:rPr>
            </w:pPr>
            <w:r>
              <w:rPr>
                <w:rFonts w:hint="eastAsia"/>
                <w:sz w:val="18"/>
                <w:szCs w:val="18"/>
                <w:lang w:val="en-US" w:eastAsia="zh-CN"/>
              </w:rPr>
              <w:t>操作时间</w:t>
            </w:r>
          </w:p>
        </w:tc>
      </w:tr>
    </w:tbl>
    <w:p w14:paraId="2BEB780A">
      <w:pPr>
        <w:numPr>
          <w:ilvl w:val="0"/>
          <w:numId w:val="0"/>
        </w:numPr>
        <w:rPr>
          <w:rStyle w:val="20"/>
          <w:rFonts w:hint="eastAsia" w:ascii="Times New Roman" w:hAnsi="Times New Roman" w:cs="Times New Roman"/>
          <w:b/>
        </w:rPr>
      </w:pPr>
    </w:p>
    <w:p w14:paraId="330ABB8A">
      <w:pPr>
        <w:pStyle w:val="7"/>
        <w:bidi w:val="0"/>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医保影像云平台检查调阅接口（HIS端）开发</w:t>
      </w:r>
    </w:p>
    <w:p w14:paraId="09F3AF5E">
      <w:pPr>
        <w:pStyle w:val="8"/>
        <w:spacing w:line="360" w:lineRule="auto"/>
        <w:ind w:firstLine="420" w:firstLineChars="0"/>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支持影像诊断工作站上安装部署医保影像云外院调阅插件，插件由医保影像云厂家工程师安装。</w:t>
      </w:r>
    </w:p>
    <w:p w14:paraId="20A60D74">
      <w:pPr>
        <w:pStyle w:val="8"/>
        <w:spacing w:line="360" w:lineRule="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a.PACS系统登录时，请求医保影像云外院调阅接口，自动同步登录安装在工作站上的外院调阅插件。</w:t>
      </w:r>
    </w:p>
    <w:p w14:paraId="2FEDF99E">
      <w:pPr>
        <w:pStyle w:val="8"/>
        <w:spacing w:line="360" w:lineRule="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b.当在患者列表点击某个患者时，PACS自动触发外院调阅接口，医保影像云接口会去省医保影像云平台及国家医保影像云平台查询外院检查，查到后调阅插件会先进行气泡提醒，点击气泡后，可查看具体的报告和图像。</w:t>
      </w:r>
    </w:p>
    <w:p w14:paraId="59E09683">
      <w:pPr>
        <w:pStyle w:val="9"/>
        <w:tabs>
          <w:tab w:val="left" w:pos="0"/>
          <w:tab w:val="left" w:pos="312"/>
        </w:tabs>
        <w:bidi w:val="0"/>
        <w:spacing w:line="360" w:lineRule="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登录接口</w:t>
      </w:r>
    </w:p>
    <w:p w14:paraId="06C17ACA">
      <w:pPr>
        <w:pStyle w:val="8"/>
        <w:spacing w:line="360" w:lineRule="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支持外院调阅插件由医保影像云提供。</w:t>
      </w:r>
    </w:p>
    <w:p w14:paraId="7150102C">
      <w:pPr>
        <w:pStyle w:val="8"/>
        <w:spacing w:line="360" w:lineRule="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简要描述</w:t>
      </w:r>
    </w:p>
    <w:p w14:paraId="276A48BA">
      <w:pPr>
        <w:pStyle w:val="8"/>
        <w:spacing w:line="360" w:lineRule="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支持在医生登录pacs账号, pacs增加在登录时自动启动同步登录外院调阅插件。</w:t>
      </w:r>
    </w:p>
    <w:p w14:paraId="727C3A6D">
      <w:pPr>
        <w:pStyle w:val="8"/>
        <w:spacing w:line="360" w:lineRule="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集成说明：</w:t>
      </w:r>
    </w:p>
    <w:p w14:paraId="276C317F">
      <w:pPr>
        <w:pStyle w:val="8"/>
        <w:spacing w:line="360" w:lineRule="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根据第三信息系统是CS或者BS技术栈不同，请选择下面三种方案。</w:t>
      </w:r>
    </w:p>
    <w:p w14:paraId="44D6C1F1">
      <w:pPr>
        <w:pStyle w:val="8"/>
        <w:spacing w:line="360" w:lineRule="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方案一、CS集成说明：</w:t>
      </w:r>
    </w:p>
    <w:p w14:paraId="0AA46563">
      <w:pPr>
        <w:pStyle w:val="8"/>
        <w:spacing w:line="360" w:lineRule="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a、获得互联互通插件安装目录。</w:t>
      </w:r>
    </w:p>
    <w:p w14:paraId="63E3CFE3">
      <w:pPr>
        <w:pStyle w:val="8"/>
        <w:spacing w:line="360" w:lineRule="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b、第三方系统携带当前用户的姓名，医生ID，科室名称，用户类型、调阅医生身份证号、人员代码、人员类型、医保医疗机构ID、手机号等作为命令行输入参数，使用进程之间调用方式拉起互通客户端。</w:t>
      </w:r>
    </w:p>
    <w:p w14:paraId="13D77271">
      <w:pPr>
        <w:pStyle w:val="8"/>
        <w:spacing w:line="360" w:lineRule="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hisUserId、type、doctorName、department、doctorSex、doctorIdCardNo、doctorCode、doctorType、hospitalId、phoneNumber请传入对应值。</w:t>
      </w:r>
    </w:p>
    <w:p w14:paraId="5EA36488">
      <w:pPr>
        <w:pStyle w:val="8"/>
        <w:spacing w:line="360" w:lineRule="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拉起命令行参数：</w:t>
      </w:r>
    </w:p>
    <w:p w14:paraId="6613E971">
      <w:pPr>
        <w:pStyle w:val="8"/>
        <w:spacing w:line="360" w:lineRule="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"软件路径/XXX.exe" "hisUserId=${hisUserId}&amp;type=${type} &amp;doctorName=${doctorName}&amp;department=${department}&amp; doctorSex=${doctorSex}&amp;doctorIdCardNo=${doctorIdCardNo}&amp;doctorCode=${doctorCode}&amp;</w:t>
      </w:r>
    </w:p>
    <w:p w14:paraId="06A9164F">
      <w:pPr>
        <w:pStyle w:val="8"/>
        <w:spacing w:line="360" w:lineRule="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doctorType=${doctorType}&amp;hospitalId=${hospitalId}&amp;{phoneNumber}=phoneNumber"</w:t>
      </w:r>
    </w:p>
    <w:p w14:paraId="527FF793">
      <w:pPr>
        <w:pStyle w:val="8"/>
        <w:spacing w:line="360" w:lineRule="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方案二、BS集成说明。</w:t>
      </w:r>
    </w:p>
    <w:p w14:paraId="0FCFB544">
      <w:pPr>
        <w:pStyle w:val="8"/>
        <w:spacing w:line="360" w:lineRule="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a、获得互通客户端的注册表信息。</w:t>
      </w:r>
    </w:p>
    <w:p w14:paraId="59BCDDA7">
      <w:pPr>
        <w:pStyle w:val="8"/>
        <w:spacing w:line="360" w:lineRule="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b、第三方系统携带当前用户的登录名拼接成url，可以使用js的click事件触发hisUserId、type、doctorName、department、doctorSex、doctorIdCardNo、doctorCode、doctorType、hospitalId、phoneNumber请传入对应值拉起url：</w:t>
      </w:r>
    </w:p>
    <w:p w14:paraId="4E200BFD">
      <w:pPr>
        <w:pStyle w:val="8"/>
        <w:spacing w:line="360" w:lineRule="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WYHT://"hisUserId=${hisUserId}&amp;type=${type} &amp;doctorName=${doctorName}&amp;department=${department}&amp; doctorSex=${doctorSex}&amp;doctorIdCardNo=${doctorIdCardNo}&amp;doctorCode=${doctorCode}&amp;</w:t>
      </w:r>
    </w:p>
    <w:p w14:paraId="65444DEE">
      <w:pPr>
        <w:pStyle w:val="8"/>
        <w:spacing w:line="360" w:lineRule="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doctorType=${doctorType}&amp;hospitalId=${hospitalId}&amp;{phoneNumber}=phoneNumber"</w:t>
      </w:r>
    </w:p>
    <w:p w14:paraId="32BF666A">
      <w:pPr>
        <w:pStyle w:val="8"/>
        <w:spacing w:line="360" w:lineRule="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备注：传的参数若存在中文需要用encodeURI编码，并将其中的百分号替换为$</w:t>
      </w:r>
    </w:p>
    <w:p w14:paraId="3CAE97A6">
      <w:pPr>
        <w:pStyle w:val="8"/>
        <w:spacing w:line="360" w:lineRule="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示例：</w:t>
      </w:r>
    </w:p>
    <w:p w14:paraId="0E4B3E9E">
      <w:pPr>
        <w:pStyle w:val="8"/>
        <w:spacing w:line="360" w:lineRule="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1、WYHT://hisUserId=1001&amp;type=1&amp;doctorName=张医生</w:t>
      </w:r>
    </w:p>
    <w:p w14:paraId="53160828">
      <w:pPr>
        <w:pStyle w:val="8"/>
        <w:spacing w:line="360" w:lineRule="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2、经过encodeURI编码后：</w:t>
      </w:r>
    </w:p>
    <w:p w14:paraId="1C9D1410">
      <w:pPr>
        <w:pStyle w:val="8"/>
        <w:spacing w:line="360" w:lineRule="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WYHT://hisUserId=1001&amp;type=1&amp;doctorName=%E5%BC%A0%E5%8C%BB%E7%94%9F</w:t>
      </w:r>
    </w:p>
    <w:p w14:paraId="6031DD67">
      <w:pPr>
        <w:pStyle w:val="8"/>
        <w:spacing w:line="360" w:lineRule="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3、将其中的百分号替换为$后最终传过来的参数为：WYHT://hisUserId=1001&amp;type=1&amp;doctorName=$E5$BC$A0$E5$8C$BB$E7$94$9F</w:t>
      </w:r>
    </w:p>
    <w:p w14:paraId="025E400B">
      <w:pPr>
        <w:pStyle w:val="8"/>
        <w:spacing w:line="360" w:lineRule="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方案三、掉http接口集成说明 </w:t>
      </w:r>
    </w:p>
    <w:p w14:paraId="1DE6C51F">
      <w:pPr>
        <w:pStyle w:val="8"/>
        <w:spacing w:line="360" w:lineRule="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第三方系统携带当前用户的登录名拼接成url，调用http接口</w:t>
      </w:r>
    </w:p>
    <w:p w14:paraId="6A96236D">
      <w:pPr>
        <w:pStyle w:val="8"/>
        <w:spacing w:line="360" w:lineRule="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hisUserId、type、doctorName、department、doctorSex、doctorIdCardNo、doctorCode、doctorType、hospitalId、phoneNumber请传入对应值</w:t>
      </w:r>
    </w:p>
    <w:p w14:paraId="168B0B16">
      <w:pPr>
        <w:pStyle w:val="8"/>
        <w:spacing w:line="360" w:lineRule="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调用HttpGet:</w:t>
      </w:r>
    </w:p>
    <w:p w14:paraId="29D9B646">
      <w:pPr>
        <w:pStyle w:val="8"/>
        <w:spacing w:line="360" w:lineRule="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http://IP+PORT/hrball/?hisUserId=${hisUserId}&amp;type=${type} &amp;doctorName=${doctorName}&amp;department=${department}&amp; doctorSex=${doctorSex}&amp;doctorIdCardNo=${doctorIdCardNo}&amp;doctorCode=${doctorCode}&amp;</w:t>
      </w:r>
    </w:p>
    <w:p w14:paraId="5F5A2FF8">
      <w:pPr>
        <w:pStyle w:val="8"/>
        <w:spacing w:line="360" w:lineRule="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doctorType=${doctorType}&amp;hospitalId=${hospitalId}&amp;{phoneNumber}=phoneNumber"</w:t>
      </w:r>
    </w:p>
    <w:p w14:paraId="514DEE05">
      <w:pPr>
        <w:pStyle w:val="8"/>
        <w:spacing w:line="360" w:lineRule="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备注：传的参数若存在中文需要用encodeURI编码，并将其中的百分号替换为$</w:t>
      </w:r>
    </w:p>
    <w:p w14:paraId="2B2AE481">
      <w:pPr>
        <w:pStyle w:val="8"/>
        <w:spacing w:line="360" w:lineRule="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示例：</w:t>
      </w:r>
    </w:p>
    <w:p w14:paraId="7D19BC68">
      <w:pPr>
        <w:pStyle w:val="8"/>
        <w:spacing w:line="360" w:lineRule="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1、http://IP+PORT/hrball/?hisUserId=1001&amp;type=1&amp;doctorName=张医生</w:t>
      </w:r>
    </w:p>
    <w:p w14:paraId="4DA83FEB">
      <w:pPr>
        <w:pStyle w:val="8"/>
        <w:spacing w:line="360" w:lineRule="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经过encodeURI编码后：</w:t>
      </w:r>
    </w:p>
    <w:p w14:paraId="0067EEC2">
      <w:pPr>
        <w:pStyle w:val="8"/>
        <w:spacing w:line="360" w:lineRule="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http://IP+PORT/hrball/?hisUserId=1001&amp;type=1&amp;doctorName=%E5%BC%A0%E5%8C%BB%E7%94%9F</w:t>
      </w:r>
    </w:p>
    <w:p w14:paraId="49D14ECF">
      <w:pPr>
        <w:pStyle w:val="8"/>
        <w:spacing w:line="360" w:lineRule="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2、将其中的百分号替换为$后最终传过来的参数为：</w:t>
      </w:r>
    </w:p>
    <w:p w14:paraId="2DBC53F6">
      <w:pPr>
        <w:pStyle w:val="8"/>
        <w:spacing w:line="360" w:lineRule="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HYPERLINK http://ip+port/hrball/?hisUserId=1001&amp;type=1&amp;doctorName=$E5$BC$A0$E5$8C$BB$E7$94$9F normalLink \tdfe -10 \tdlt text \tdsub normalLink \tdkey ya449w</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kern w:val="2"/>
          <w:sz w:val="24"/>
          <w:szCs w:val="24"/>
          <w:lang w:val="en-US" w:eastAsia="zh-CN" w:bidi="ar-SA"/>
        </w:rPr>
        <w:t>http://IP+PORT/hrball/?hisUserId=1001&amp;type=1&amp;doctorName=$E5$BC$A0$E5$8C$BB$E7$94$9F</w:t>
      </w:r>
      <w:r>
        <w:rPr>
          <w:rFonts w:hint="eastAsia" w:ascii="宋体" w:hAnsi="宋体" w:eastAsia="宋体" w:cs="宋体"/>
          <w:kern w:val="2"/>
          <w:sz w:val="24"/>
          <w:szCs w:val="24"/>
          <w:lang w:val="en-US" w:eastAsia="zh-CN" w:bidi="ar-SA"/>
        </w:rPr>
        <w:fldChar w:fldCharType="end"/>
      </w:r>
    </w:p>
    <w:p w14:paraId="5E9DBB67">
      <w:pPr>
        <w:pStyle w:val="9"/>
        <w:tabs>
          <w:tab w:val="left" w:pos="0"/>
          <w:tab w:val="left" w:pos="312"/>
        </w:tabs>
        <w:bidi w:val="0"/>
        <w:spacing w:line="360" w:lineRule="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外院检查数据调阅</w:t>
      </w:r>
    </w:p>
    <w:p w14:paraId="3798621F">
      <w:pPr>
        <w:ind w:firstLine="420" w:firstLineChars="0"/>
        <w:rPr>
          <w:rFonts w:hint="eastAsia" w:eastAsia="宋体"/>
          <w:lang w:val="en-US" w:eastAsia="zh-CN"/>
        </w:rPr>
      </w:pPr>
      <w:r>
        <w:rPr>
          <w:rFonts w:hint="eastAsia" w:eastAsia="宋体"/>
          <w:lang w:val="en-US" w:eastAsia="zh-CN"/>
        </w:rPr>
        <w:t>支持在医生查看患者信息时，根据患者信息匹配到外院检查数据后，提醒医生查询患者影像检查历史数据。</w:t>
      </w:r>
    </w:p>
    <w:p w14:paraId="3DCDBDFE">
      <w:pPr>
        <w:rPr>
          <w:rFonts w:hint="eastAsia" w:eastAsia="宋体"/>
          <w:lang w:val="en-US" w:eastAsia="zh-CN"/>
        </w:rPr>
      </w:pPr>
      <w:r>
        <w:rPr>
          <w:rFonts w:hint="eastAsia" w:eastAsia="宋体"/>
          <w:lang w:val="en-US" w:eastAsia="zh-CN"/>
        </w:rPr>
        <w:t>（2）请求URL</w:t>
      </w:r>
    </w:p>
    <w:tbl>
      <w:tblPr>
        <w:tblStyle w:val="26"/>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1800"/>
        <w:gridCol w:w="6495"/>
      </w:tblGrid>
      <w:tr w14:paraId="2226FF5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800" w:type="dxa"/>
            <w:vAlign w:val="center"/>
          </w:tcPr>
          <w:p w14:paraId="78C6AAFA">
            <w:pPr>
              <w:rPr>
                <w:rFonts w:hint="eastAsia" w:eastAsia="宋体"/>
                <w:lang w:val="en-US" w:eastAsia="zh-CN"/>
              </w:rPr>
            </w:pPr>
            <w:r>
              <w:rPr>
                <w:rFonts w:hint="eastAsia" w:eastAsia="宋体"/>
                <w:lang w:val="en-US" w:eastAsia="zh-CN"/>
              </w:rPr>
              <w:t xml:space="preserve">  调用时机</w:t>
            </w:r>
          </w:p>
        </w:tc>
        <w:tc>
          <w:tcPr>
            <w:tcW w:w="6495" w:type="dxa"/>
            <w:vAlign w:val="center"/>
          </w:tcPr>
          <w:p w14:paraId="6A5CCC04">
            <w:pPr>
              <w:rPr>
                <w:rFonts w:hint="eastAsia" w:eastAsia="宋体"/>
                <w:lang w:val="en-US" w:eastAsia="zh-CN"/>
              </w:rPr>
            </w:pPr>
            <w:r>
              <w:rPr>
                <w:rFonts w:hint="eastAsia" w:eastAsia="宋体"/>
                <w:lang w:val="en-US" w:eastAsia="zh-CN"/>
              </w:rPr>
              <w:t>患者列表，选中患者，查看诊疗详细信息</w:t>
            </w:r>
          </w:p>
        </w:tc>
      </w:tr>
      <w:tr w14:paraId="43A304E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800" w:type="dxa"/>
            <w:vAlign w:val="center"/>
          </w:tcPr>
          <w:p w14:paraId="35CDE3D5">
            <w:pPr>
              <w:rPr>
                <w:rFonts w:hint="eastAsia" w:eastAsia="宋体"/>
                <w:lang w:val="en-US" w:eastAsia="zh-CN"/>
              </w:rPr>
            </w:pPr>
            <w:r>
              <w:rPr>
                <w:rFonts w:hint="eastAsia" w:eastAsia="宋体"/>
                <w:lang w:val="en-US" w:eastAsia="zh-CN"/>
              </w:rPr>
              <w:t xml:space="preserve">     地址</w:t>
            </w:r>
          </w:p>
        </w:tc>
        <w:tc>
          <w:tcPr>
            <w:tcW w:w="6495" w:type="dxa"/>
            <w:vAlign w:val="center"/>
          </w:tcPr>
          <w:p w14:paraId="04059DDD">
            <w:pPr>
              <w:rPr>
                <w:rFonts w:hint="eastAsia" w:eastAsia="宋体"/>
                <w:lang w:val="en-US" w:eastAsia="zh-CN"/>
              </w:rPr>
            </w:pPr>
            <w:r>
              <w:rPr>
                <w:rFonts w:hint="eastAsia" w:eastAsia="宋体"/>
                <w:lang w:val="en-US" w:eastAsia="zh-CN"/>
              </w:rPr>
              <w:fldChar w:fldCharType="begin"/>
            </w:r>
            <w:r>
              <w:rPr>
                <w:rFonts w:hint="eastAsia" w:eastAsia="宋体"/>
                <w:lang w:val="en-US" w:eastAsia="zh-CN"/>
              </w:rPr>
              <w:instrText xml:space="preserve">HYPERLINK http://ip:port/xx/wadoForHos/swipingCid normalLink \tdfe -10 \tdlt text \tdsub normalLink \tdkey j6763n</w:instrText>
            </w:r>
            <w:r>
              <w:rPr>
                <w:rFonts w:hint="eastAsia" w:eastAsia="宋体"/>
                <w:lang w:val="en-US" w:eastAsia="zh-CN"/>
              </w:rPr>
              <w:fldChar w:fldCharType="separate"/>
            </w:r>
            <w:r>
              <w:rPr>
                <w:rFonts w:hint="eastAsia" w:eastAsia="宋体"/>
                <w:lang w:val="en-US" w:eastAsia="zh-CN"/>
              </w:rPr>
              <w:t>http://ip:port/iuWorkStation/swipingIdCardNo</w:t>
            </w:r>
            <w:r>
              <w:rPr>
                <w:rFonts w:hint="eastAsia" w:eastAsia="宋体"/>
                <w:lang w:val="en-US" w:eastAsia="zh-CN"/>
              </w:rPr>
              <w:fldChar w:fldCharType="end"/>
            </w:r>
          </w:p>
        </w:tc>
      </w:tr>
    </w:tbl>
    <w:p w14:paraId="340F07B9">
      <w:pPr>
        <w:rPr>
          <w:rFonts w:hint="eastAsia" w:eastAsia="宋体"/>
          <w:lang w:val="en-US" w:eastAsia="zh-CN"/>
        </w:rPr>
      </w:pPr>
    </w:p>
    <w:p w14:paraId="6F184C11">
      <w:r>
        <w:rPr>
          <w:rFonts w:hint="eastAsia" w:eastAsia="宋体"/>
          <w:lang w:val="en-US" w:eastAsia="zh-CN"/>
        </w:rPr>
        <w:t>（3）请求方式：</w:t>
      </w:r>
      <w:r>
        <w:t>POST</w:t>
      </w:r>
    </w:p>
    <w:p w14:paraId="20FB77C3"/>
    <w:p w14:paraId="2A6ECED1">
      <w:pPr>
        <w:pStyle w:val="8"/>
        <w:rPr>
          <w:rFonts w:hint="eastAsia"/>
          <w:lang w:val="en-US" w:eastAsia="zh-CN"/>
        </w:rPr>
      </w:pPr>
    </w:p>
    <w:p w14:paraId="5AAD327B">
      <w:pPr>
        <w:pStyle w:val="9"/>
        <w:tabs>
          <w:tab w:val="left" w:pos="0"/>
          <w:tab w:val="left" w:pos="312"/>
        </w:tabs>
        <w:bidi w:val="0"/>
        <w:spacing w:line="360" w:lineRule="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精准提醒接口</w:t>
      </w:r>
    </w:p>
    <w:p w14:paraId="60C7D05E">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支持在医生下检查医嘱时，HIS系统自动触发接口，携带患者身份证号、HISID、开医嘱的项目编码、项目名称等请求医保影像云平台接口，医保</w:t>
      </w:r>
      <w:r>
        <w:rPr>
          <w:rFonts w:hint="eastAsia" w:ascii="宋体" w:hAnsi="宋体" w:eastAsia="宋体" w:cs="宋体"/>
          <w:sz w:val="24"/>
          <w:szCs w:val="24"/>
        </w:rPr>
        <w:t>影像云</w:t>
      </w:r>
      <w:r>
        <w:rPr>
          <w:rFonts w:hint="eastAsia" w:ascii="宋体" w:hAnsi="宋体" w:eastAsia="宋体" w:cs="宋体"/>
          <w:sz w:val="24"/>
          <w:szCs w:val="24"/>
          <w:lang w:val="en-US" w:eastAsia="zh-CN"/>
        </w:rPr>
        <w:t>平台</w:t>
      </w:r>
      <w:r>
        <w:rPr>
          <w:rFonts w:hint="eastAsia" w:ascii="宋体" w:hAnsi="宋体" w:eastAsia="宋体" w:cs="宋体"/>
          <w:sz w:val="24"/>
          <w:szCs w:val="24"/>
        </w:rPr>
        <w:t>接口会去</w:t>
      </w:r>
      <w:r>
        <w:rPr>
          <w:rFonts w:hint="eastAsia" w:ascii="宋体" w:hAnsi="宋体" w:eastAsia="宋体" w:cs="宋体"/>
          <w:sz w:val="24"/>
          <w:szCs w:val="24"/>
          <w:lang w:val="en-US" w:eastAsia="zh-CN"/>
        </w:rPr>
        <w:t>广西壮族自治区</w:t>
      </w:r>
      <w:r>
        <w:rPr>
          <w:rFonts w:hint="eastAsia" w:ascii="宋体" w:hAnsi="宋体" w:eastAsia="宋体" w:cs="宋体"/>
          <w:sz w:val="24"/>
          <w:szCs w:val="24"/>
        </w:rPr>
        <w:t>医保影像云平台</w:t>
      </w:r>
      <w:r>
        <w:rPr>
          <w:rFonts w:hint="eastAsia" w:ascii="宋体" w:hAnsi="宋体" w:eastAsia="宋体" w:cs="宋体"/>
          <w:sz w:val="24"/>
          <w:szCs w:val="24"/>
          <w:lang w:val="en-US" w:eastAsia="zh-CN"/>
        </w:rPr>
        <w:t>和国家医保影像云索引平台</w:t>
      </w:r>
      <w:r>
        <w:rPr>
          <w:rFonts w:hint="eastAsia" w:ascii="宋体" w:hAnsi="宋体" w:eastAsia="宋体" w:cs="宋体"/>
          <w:sz w:val="24"/>
          <w:szCs w:val="24"/>
        </w:rPr>
        <w:t>查询外院</w:t>
      </w:r>
      <w:r>
        <w:rPr>
          <w:rFonts w:hint="eastAsia" w:ascii="宋体" w:hAnsi="宋体" w:eastAsia="宋体" w:cs="宋体"/>
          <w:sz w:val="24"/>
          <w:szCs w:val="24"/>
          <w:lang w:val="en-US" w:eastAsia="zh-CN"/>
        </w:rPr>
        <w:t>与下检查医嘱一样的</w:t>
      </w:r>
      <w:r>
        <w:rPr>
          <w:rFonts w:hint="eastAsia" w:ascii="宋体" w:hAnsi="宋体" w:eastAsia="宋体" w:cs="宋体"/>
          <w:sz w:val="24"/>
          <w:szCs w:val="24"/>
        </w:rPr>
        <w:t>检查，查到后调阅插件会</w:t>
      </w:r>
      <w:r>
        <w:rPr>
          <w:rFonts w:hint="eastAsia" w:ascii="宋体" w:hAnsi="宋体" w:eastAsia="宋体" w:cs="宋体"/>
          <w:sz w:val="24"/>
          <w:szCs w:val="24"/>
          <w:lang w:val="en-US" w:eastAsia="zh-CN"/>
        </w:rPr>
        <w:t>进行弹窗展示，医生可进行查看报告和图像。</w:t>
      </w:r>
    </w:p>
    <w:p w14:paraId="00B38E4D">
      <w:pPr>
        <w:pStyle w:val="9"/>
        <w:tabs>
          <w:tab w:val="left" w:pos="0"/>
          <w:tab w:val="left" w:pos="312"/>
        </w:tabs>
        <w:bidi w:val="0"/>
        <w:spacing w:line="360" w:lineRule="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挂号信息数据获取接口</w:t>
      </w:r>
    </w:p>
    <w:p w14:paraId="53410AA6">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门诊：</w:t>
      </w:r>
    </w:p>
    <w:p w14:paraId="5A87CF5C">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支持在患者挂号后，提供患者信息，根据挂号信息提前查询外院的影像检查，将患者外院历史近期检查提前保存至本地前置机，以便后续医生快速查阅。</w:t>
      </w:r>
    </w:p>
    <w:p w14:paraId="4623FBAC">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住院：</w:t>
      </w:r>
    </w:p>
    <w:p w14:paraId="6A269BCF">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支持在患者入院登记后，提供患者信息，根据入院信息提前查询外院的影像检查，将患者外院历史近期检查提前保存至本地前置机，以便后续医生快速查阅。</w:t>
      </w:r>
    </w:p>
    <w:p w14:paraId="7BF2F0AB">
      <w:pPr>
        <w:pStyle w:val="9"/>
        <w:tabs>
          <w:tab w:val="left" w:pos="0"/>
          <w:tab w:val="left" w:pos="312"/>
        </w:tabs>
        <w:bidi w:val="0"/>
        <w:spacing w:line="360" w:lineRule="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检查项目编码获取接口</w:t>
      </w:r>
    </w:p>
    <w:p w14:paraId="0CDE02D7">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提供视图接口用于获取HIS系统检查字典表,实时同步更新，查询医疗机构字典表，如检查部位、检查项目、检查项目编码等。</w:t>
      </w:r>
    </w:p>
    <w:p w14:paraId="14991FBE">
      <w:pPr>
        <w:pStyle w:val="9"/>
        <w:tabs>
          <w:tab w:val="left" w:pos="0"/>
          <w:tab w:val="left" w:pos="312"/>
        </w:tabs>
        <w:bidi w:val="0"/>
        <w:spacing w:line="360" w:lineRule="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影像结算信息接口</w:t>
      </w:r>
    </w:p>
    <w:p w14:paraId="43FC9BE2">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提供视图接口用于医保影像云平台获取参保人影像检查费用结算信息。</w:t>
      </w:r>
    </w:p>
    <w:p w14:paraId="3183F79E">
      <w:pPr>
        <w:pStyle w:val="9"/>
        <w:tabs>
          <w:tab w:val="left" w:pos="0"/>
          <w:tab w:val="left" w:pos="312"/>
        </w:tabs>
        <w:bidi w:val="0"/>
        <w:spacing w:line="360" w:lineRule="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科室字典获取接口</w:t>
      </w:r>
    </w:p>
    <w:p w14:paraId="0B7D616F">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提供视图接口用于医保影像云平台获取参保人影像检查费用结算信息。</w:t>
      </w:r>
    </w:p>
    <w:p w14:paraId="7D0FC020">
      <w:pPr>
        <w:pStyle w:val="7"/>
        <w:bidi w:val="0"/>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HIS及EMR接口开发</w:t>
      </w:r>
    </w:p>
    <w:p w14:paraId="5DBF0F49">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default" w:ascii="宋体" w:hAnsi="宋体" w:eastAsia="宋体" w:cs="宋体"/>
          <w:sz w:val="24"/>
          <w:szCs w:val="24"/>
        </w:rPr>
      </w:pPr>
      <w:r>
        <w:rPr>
          <w:rFonts w:hint="default" w:ascii="宋体" w:hAnsi="宋体" w:eastAsia="宋体" w:cs="宋体"/>
          <w:sz w:val="24"/>
          <w:szCs w:val="24"/>
        </w:rPr>
        <w:t>实现医保云影像系统与医院HIS（医院信息系统）的数据交互，覆盖患者挂号、缴费、检查申请、医嘱下达等全流程。</w:t>
      </w:r>
    </w:p>
    <w:p w14:paraId="14033BB3">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default" w:ascii="宋体" w:hAnsi="宋体" w:eastAsia="宋体" w:cs="宋体"/>
          <w:sz w:val="24"/>
          <w:szCs w:val="24"/>
        </w:rPr>
      </w:pPr>
      <w:r>
        <w:rPr>
          <w:rFonts w:hint="default" w:ascii="宋体" w:hAnsi="宋体" w:eastAsia="宋体" w:cs="宋体"/>
          <w:sz w:val="24"/>
          <w:szCs w:val="24"/>
        </w:rPr>
        <w:t>支持放射科检查业务的订单生成、状态同步、费用结算等关键环节。</w:t>
      </w:r>
    </w:p>
    <w:p w14:paraId="5E40DE93">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default" w:ascii="宋体" w:hAnsi="宋体" w:eastAsia="宋体" w:cs="宋体"/>
          <w:sz w:val="24"/>
          <w:szCs w:val="24"/>
        </w:rPr>
      </w:pPr>
      <w:r>
        <w:rPr>
          <w:rFonts w:hint="default" w:ascii="宋体" w:hAnsi="宋体" w:eastAsia="宋体" w:cs="宋体"/>
          <w:sz w:val="24"/>
          <w:szCs w:val="24"/>
        </w:rPr>
        <w:t>业务场景：</w:t>
      </w:r>
    </w:p>
    <w:p w14:paraId="06E3EFA9">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default" w:ascii="宋体" w:hAnsi="宋体" w:eastAsia="宋体" w:cs="宋体"/>
          <w:sz w:val="24"/>
          <w:szCs w:val="24"/>
        </w:rPr>
      </w:pPr>
      <w:r>
        <w:rPr>
          <w:rFonts w:hint="default" w:ascii="宋体" w:hAnsi="宋体" w:eastAsia="宋体" w:cs="宋体"/>
          <w:sz w:val="24"/>
          <w:szCs w:val="24"/>
        </w:rPr>
        <w:t>门诊/住院患者检查申请（如CT、MRI、X光）的自动推送；</w:t>
      </w:r>
    </w:p>
    <w:p w14:paraId="6E91A837">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default" w:ascii="宋体" w:hAnsi="宋体" w:eastAsia="宋体" w:cs="宋体"/>
          <w:sz w:val="24"/>
          <w:szCs w:val="24"/>
        </w:rPr>
      </w:pPr>
      <w:r>
        <w:rPr>
          <w:rFonts w:hint="default" w:ascii="宋体" w:hAnsi="宋体" w:eastAsia="宋体" w:cs="宋体"/>
          <w:sz w:val="24"/>
          <w:szCs w:val="24"/>
        </w:rPr>
        <w:t>检查项目与医保编码的映射校验；</w:t>
      </w:r>
    </w:p>
    <w:p w14:paraId="455B4696">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default" w:ascii="宋体" w:hAnsi="宋体" w:eastAsia="宋体" w:cs="宋体"/>
          <w:sz w:val="24"/>
          <w:szCs w:val="24"/>
        </w:rPr>
      </w:pPr>
      <w:r>
        <w:rPr>
          <w:rFonts w:hint="default" w:ascii="宋体" w:hAnsi="宋体" w:eastAsia="宋体" w:cs="宋体"/>
          <w:sz w:val="24"/>
          <w:szCs w:val="24"/>
        </w:rPr>
        <w:t>检查费用计算、医保报销比例实时反馈；</w:t>
      </w:r>
    </w:p>
    <w:p w14:paraId="304D40D9">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default" w:ascii="宋体" w:hAnsi="宋体" w:eastAsia="宋体" w:cs="宋体"/>
          <w:sz w:val="24"/>
          <w:szCs w:val="24"/>
        </w:rPr>
      </w:pPr>
      <w:r>
        <w:rPr>
          <w:rFonts w:hint="default" w:ascii="宋体" w:hAnsi="宋体" w:eastAsia="宋体" w:cs="宋体"/>
          <w:sz w:val="24"/>
          <w:szCs w:val="24"/>
        </w:rPr>
        <w:t>检查状态（如已预约、已检查、已报告）回传至HIS。</w:t>
      </w:r>
    </w:p>
    <w:p w14:paraId="35BE31A2">
      <w:pPr>
        <w:pStyle w:val="9"/>
        <w:tabs>
          <w:tab w:val="left" w:pos="0"/>
          <w:tab w:val="left" w:pos="312"/>
        </w:tabs>
        <w:bidi w:val="0"/>
        <w:spacing w:line="360" w:lineRule="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HIS接口</w:t>
      </w:r>
    </w:p>
    <w:p w14:paraId="5FDE42D0">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default" w:ascii="宋体" w:hAnsi="宋体" w:eastAsia="宋体" w:cs="宋体"/>
          <w:sz w:val="24"/>
          <w:szCs w:val="24"/>
        </w:rPr>
      </w:pPr>
      <w:r>
        <w:rPr>
          <w:rFonts w:hint="default" w:ascii="宋体" w:hAnsi="宋体" w:eastAsia="宋体" w:cs="宋体"/>
          <w:sz w:val="24"/>
          <w:szCs w:val="24"/>
        </w:rPr>
        <w:t>实现医保云影像系统与医院EMR（电子病历系统）的数据互通，支持患者检查报告、影像数据、诊断结论的集成展示。</w:t>
      </w:r>
    </w:p>
    <w:p w14:paraId="3E5F0B46">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default" w:ascii="宋体" w:hAnsi="宋体" w:eastAsia="宋体" w:cs="宋体"/>
          <w:sz w:val="24"/>
          <w:szCs w:val="24"/>
        </w:rPr>
      </w:pPr>
      <w:r>
        <w:rPr>
          <w:rFonts w:hint="default" w:ascii="宋体" w:hAnsi="宋体" w:eastAsia="宋体" w:cs="宋体"/>
          <w:sz w:val="24"/>
          <w:szCs w:val="24"/>
        </w:rPr>
        <w:t>为临床医生提供完整的影像检查历史记录，辅助诊断决策。</w:t>
      </w:r>
    </w:p>
    <w:p w14:paraId="2043691E">
      <w:pPr>
        <w:pStyle w:val="9"/>
        <w:tabs>
          <w:tab w:val="left" w:pos="0"/>
          <w:tab w:val="left" w:pos="312"/>
        </w:tabs>
        <w:bidi w:val="0"/>
        <w:spacing w:line="360" w:lineRule="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EMR接口</w:t>
      </w:r>
    </w:p>
    <w:p w14:paraId="72171E10">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支持在EMR系统中查看放射报告。</w:t>
      </w:r>
    </w:p>
    <w:p w14:paraId="4E7BD518">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支持在EMR系统中阅片。</w:t>
      </w:r>
    </w:p>
    <w:p w14:paraId="14BEC43F">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支持编写病例时从放射系统中引用结果。</w:t>
      </w:r>
    </w:p>
    <w:p w14:paraId="15909BEA">
      <w:pPr>
        <w:pStyle w:val="4"/>
        <w:tabs>
          <w:tab w:val="left" w:pos="0"/>
        </w:tabs>
        <w:spacing w:line="360" w:lineRule="auto"/>
        <w:ind w:left="0" w:leftChars="0" w:hanging="4" w:firstLineChars="0"/>
        <w:jc w:val="left"/>
        <w:rPr>
          <w:rFonts w:hint="eastAsia" w:ascii="宋体" w:hAnsi="宋体" w:eastAsia="宋体" w:cs="宋体"/>
          <w:b/>
          <w:bCs/>
          <w:sz w:val="24"/>
          <w:szCs w:val="24"/>
        </w:rPr>
      </w:pPr>
      <w:r>
        <w:rPr>
          <w:rFonts w:hint="eastAsia" w:ascii="宋体" w:hAnsi="宋体" w:eastAsia="宋体" w:cs="宋体"/>
          <w:b/>
          <w:bCs/>
          <w:sz w:val="24"/>
          <w:szCs w:val="24"/>
        </w:rPr>
        <w:t>核心维护服务</w:t>
      </w:r>
      <w:r>
        <w:rPr>
          <w:rFonts w:hint="eastAsia" w:ascii="宋体" w:hAnsi="宋体" w:cs="宋体"/>
          <w:b/>
          <w:bCs/>
          <w:sz w:val="24"/>
          <w:szCs w:val="24"/>
          <w:lang w:val="en-US" w:eastAsia="zh-CN"/>
        </w:rPr>
        <w:t>内容</w:t>
      </w:r>
    </w:p>
    <w:p w14:paraId="49488CB6">
      <w:pPr>
        <w:pStyle w:val="5"/>
        <w:bidi w:val="0"/>
        <w:spacing w:line="360" w:lineRule="auto"/>
        <w:ind w:left="1284" w:leftChars="0" w:firstLineChars="0"/>
        <w:jc w:val="left"/>
        <w:rPr>
          <w:rFonts w:hint="eastAsia" w:ascii="宋体" w:hAnsi="宋体" w:eastAsia="宋体" w:cs="宋体"/>
          <w:sz w:val="24"/>
          <w:szCs w:val="24"/>
        </w:rPr>
      </w:pPr>
      <w:r>
        <w:rPr>
          <w:rFonts w:hint="eastAsia" w:ascii="宋体" w:hAnsi="宋体" w:eastAsia="宋体" w:cs="宋体"/>
          <w:sz w:val="24"/>
          <w:szCs w:val="24"/>
        </w:rPr>
        <w:t>维护地点</w:t>
      </w:r>
    </w:p>
    <w:p w14:paraId="12397DEB">
      <w:pPr>
        <w:keepNext w:val="0"/>
        <w:keepLines w:val="0"/>
        <w:pageBreakBefore w:val="0"/>
        <w:widowControl w:val="0"/>
        <w:kinsoku/>
        <w:wordWrap/>
        <w:overflowPunct/>
        <w:topLinePunct w:val="0"/>
        <w:autoSpaceDE/>
        <w:autoSpaceDN/>
        <w:bidi w:val="0"/>
        <w:adjustRightInd/>
        <w:snapToGrid/>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维护服务覆盖横州市中医医院</w:t>
      </w:r>
      <w:r>
        <w:rPr>
          <w:rFonts w:hint="default" w:ascii="宋体" w:hAnsi="宋体" w:eastAsia="宋体" w:cs="宋体"/>
          <w:sz w:val="24"/>
          <w:szCs w:val="24"/>
        </w:rPr>
        <w:t>。为保障医院整体信息化运行的统一性与规范性，包括但不限于相同的故障响应流程、系统巡检规范、问题处理机制及服务质量考核标准，确保无论患者、医护人员在哪个院区使用相关系统，都能获得一致、稳定的服务体验，避免因院区差异导致的运维服务不均衡问题。</w:t>
      </w:r>
    </w:p>
    <w:p w14:paraId="72EC21C9">
      <w:pPr>
        <w:pStyle w:val="5"/>
        <w:bidi w:val="0"/>
        <w:spacing w:line="360" w:lineRule="auto"/>
        <w:ind w:left="1284" w:leftChars="0" w:firstLineChars="0"/>
        <w:jc w:val="left"/>
        <w:rPr>
          <w:rFonts w:hint="eastAsia" w:ascii="宋体" w:hAnsi="宋体" w:eastAsia="宋体" w:cs="宋体"/>
          <w:sz w:val="24"/>
          <w:szCs w:val="24"/>
        </w:rPr>
      </w:pPr>
      <w:r>
        <w:rPr>
          <w:rFonts w:hint="eastAsia" w:ascii="宋体" w:hAnsi="宋体" w:eastAsia="宋体" w:cs="宋体"/>
          <w:sz w:val="24"/>
          <w:szCs w:val="24"/>
        </w:rPr>
        <w:t>维护范围</w:t>
      </w:r>
    </w:p>
    <w:p w14:paraId="3236058E">
      <w:pPr>
        <w:keepNext w:val="0"/>
        <w:keepLines w:val="0"/>
        <w:pageBreakBefore w:val="0"/>
        <w:widowControl w:val="0"/>
        <w:kinsoku/>
        <w:wordWrap/>
        <w:overflowPunct/>
        <w:topLinePunct w:val="0"/>
        <w:autoSpaceDE/>
        <w:autoSpaceDN/>
        <w:bidi w:val="0"/>
        <w:adjustRightInd/>
        <w:snapToGrid/>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维护范围以放射系统（涵盖放射科相关各类信息管理与影像处理系统，如 RIS 放射信息系统、PACS 医学影像存档与通信系统等）为基础，提供全流程、全生命周期的维护服务。具体涵盖放射检查业务、放射设备管理业务、放射报告三大核心业务域，涉及多个关键功能模块，全面覆盖放射科日常运营及诊疗全流程场景：</w:t>
      </w:r>
    </w:p>
    <w:p w14:paraId="24A71088">
      <w:pPr>
        <w:pStyle w:val="5"/>
        <w:bidi w:val="0"/>
        <w:spacing w:line="360" w:lineRule="auto"/>
        <w:ind w:left="1284" w:leftChars="0" w:firstLineChars="0"/>
        <w:jc w:val="left"/>
        <w:rPr>
          <w:rFonts w:hint="eastAsia" w:ascii="宋体" w:hAnsi="宋体" w:eastAsia="宋体" w:cs="宋体"/>
          <w:sz w:val="24"/>
          <w:szCs w:val="24"/>
        </w:rPr>
      </w:pPr>
      <w:r>
        <w:rPr>
          <w:rFonts w:hint="eastAsia" w:ascii="宋体" w:hAnsi="宋体" w:eastAsia="宋体" w:cs="宋体"/>
          <w:sz w:val="24"/>
          <w:szCs w:val="24"/>
        </w:rPr>
        <w:t>稳定运行保障</w:t>
      </w:r>
    </w:p>
    <w:p w14:paraId="1E6CB418">
      <w:pPr>
        <w:keepNext w:val="0"/>
        <w:keepLines w:val="0"/>
        <w:pageBreakBefore w:val="0"/>
        <w:widowControl w:val="0"/>
        <w:kinsoku/>
        <w:wordWrap/>
        <w:overflowPunct/>
        <w:topLinePunct w:val="0"/>
        <w:autoSpaceDE/>
        <w:autoSpaceDN/>
        <w:bidi w:val="0"/>
        <w:adjustRightInd/>
        <w:snapToGrid/>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全面保障系统及其功能的完整性与准确性，确保系统各项功能符合医院业务流程规范及诊疗工作要求，无功能缺失、逻辑错误等问题。系统需具备强大的扩容能力与抗压性能，能够适应医院业务量持续增长（如门诊量、住院人次增加）及数据量不断累积（如病历数据、诊疗数据、费用数据等）带来的压力，始终维持高效、稳定的运行状态，避免出现系统卡顿、响应延迟、崩溃等影响诊疗工作的情况。维护工程师需严格执行每半个月一次的系统巡检制度，巡检内容包括系统硬件运行状态、软件性能参数、数据库负载情况、网络连接稳定性等，形成详细的巡检报告。对于临床医护人员反馈的系统卡顿、操作不顺畅等问题，需第一时间组织技术团队分析原因，通过优化系统配置、调整数据库索引、修复程序漏洞等方式进行针对性处理，及时跟踪整改效果，确保临床满意度持续提升。</w:t>
      </w:r>
    </w:p>
    <w:p w14:paraId="35D1F05C">
      <w:pPr>
        <w:pStyle w:val="5"/>
        <w:bidi w:val="0"/>
        <w:spacing w:line="360" w:lineRule="auto"/>
        <w:ind w:left="1284" w:leftChars="0" w:firstLineChars="0"/>
        <w:jc w:val="left"/>
        <w:rPr>
          <w:rFonts w:hint="eastAsia" w:ascii="宋体" w:hAnsi="宋体" w:eastAsia="宋体" w:cs="宋体"/>
          <w:sz w:val="24"/>
          <w:szCs w:val="24"/>
        </w:rPr>
      </w:pPr>
      <w:r>
        <w:rPr>
          <w:rFonts w:hint="eastAsia" w:ascii="宋体" w:hAnsi="宋体" w:eastAsia="宋体" w:cs="宋体"/>
          <w:sz w:val="24"/>
          <w:szCs w:val="24"/>
        </w:rPr>
        <w:t>系统错误修复</w:t>
      </w:r>
    </w:p>
    <w:p w14:paraId="68689BDD">
      <w:pPr>
        <w:keepNext w:val="0"/>
        <w:keepLines w:val="0"/>
        <w:pageBreakBefore w:val="0"/>
        <w:widowControl w:val="0"/>
        <w:kinsoku/>
        <w:wordWrap/>
        <w:overflowPunct/>
        <w:topLinePunct w:val="0"/>
        <w:autoSpaceDE/>
        <w:autoSpaceDN/>
        <w:bidi w:val="0"/>
        <w:adjustRightInd/>
        <w:snapToGrid/>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建立快速、高效的系统错误响应机制，对于系统在使用过程中发现的程序性错误（包括功能异常、界面报错、操作无响应等），需及时组织技术人员进行排查修复。同时搭建完善的问题登记管理体系，对发现的错误进行统一编号、分类记录，详细登记问题描述、上报时间、涉及模块、影响范围等信息，并建立问题处理进度跟踪台账。定期向相关科室反馈问题处理进展（包括问题分析情况、修复方案、预计完成时间等），确保科室及时掌握问题动态。明确问题处理时限考核标准，对于非供应商原因导致的系统错误，最长处理时间不得超过15个工作日；若因特殊情况需延长处理时间，需提前向院方提交书面说明，经院方同意后可适当顺延，确保问题得到及时、有效的解决。</w:t>
      </w:r>
    </w:p>
    <w:p w14:paraId="4C35C1E9">
      <w:pPr>
        <w:pStyle w:val="5"/>
        <w:bidi w:val="0"/>
        <w:spacing w:line="360" w:lineRule="auto"/>
        <w:ind w:left="1284" w:leftChars="0" w:firstLineChars="0"/>
        <w:jc w:val="left"/>
        <w:rPr>
          <w:rFonts w:hint="eastAsia" w:ascii="宋体" w:hAnsi="宋体" w:eastAsia="宋体" w:cs="宋体"/>
          <w:sz w:val="24"/>
          <w:szCs w:val="24"/>
        </w:rPr>
      </w:pPr>
      <w:r>
        <w:rPr>
          <w:rFonts w:hint="eastAsia" w:ascii="宋体" w:hAnsi="宋体" w:eastAsia="宋体" w:cs="宋体"/>
          <w:sz w:val="24"/>
          <w:szCs w:val="24"/>
        </w:rPr>
        <w:t>系统数据修复</w:t>
      </w:r>
    </w:p>
    <w:p w14:paraId="183E9AEC">
      <w:pPr>
        <w:keepNext w:val="0"/>
        <w:keepLines w:val="0"/>
        <w:pageBreakBefore w:val="0"/>
        <w:widowControl w:val="0"/>
        <w:kinsoku/>
        <w:wordWrap/>
        <w:overflowPunct/>
        <w:topLinePunct w:val="0"/>
        <w:autoSpaceDE/>
        <w:autoSpaceDN/>
        <w:bidi w:val="0"/>
        <w:adjustRightInd/>
        <w:snapToGrid/>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针对不同原因导致的数据错误，制定精准的修复方案。对于系统运行逻辑错误引发的数据异常（如数据计算错误、关联数据不一致等），需先深入排查逻辑漏洞，在修复系统逻辑的基础上，对错误数据进行修正、补全；对于用户误操作（如误删数据、录入错误信息等）导致的数据问题，需在确认数据原始状态的前提下，通过数据恢复、修正等方式进行修复，最大程度减少数据错误对业务的影响。同时，密切关注临床医护人员及第三方合作机构反馈的报表数据、接口数据问题，及时对报表统计逻辑、数据提取规则、接口数据传输格式等进行核查与修改，确保报表数据真实准确、接口数据传输无误，为医院诊疗决策、管理分析、监管上报等工作提供可靠的数据支撑。</w:t>
      </w:r>
    </w:p>
    <w:p w14:paraId="70B4324C">
      <w:pPr>
        <w:pStyle w:val="5"/>
        <w:bidi w:val="0"/>
        <w:spacing w:line="360" w:lineRule="auto"/>
        <w:ind w:left="1284" w:leftChars="0" w:firstLineChars="0"/>
        <w:jc w:val="left"/>
        <w:rPr>
          <w:rFonts w:hint="eastAsia" w:ascii="宋体" w:hAnsi="宋体" w:eastAsia="宋体" w:cs="宋体"/>
          <w:sz w:val="24"/>
          <w:szCs w:val="24"/>
        </w:rPr>
      </w:pPr>
      <w:r>
        <w:rPr>
          <w:rFonts w:hint="eastAsia" w:ascii="宋体" w:hAnsi="宋体" w:eastAsia="宋体" w:cs="宋体"/>
          <w:sz w:val="24"/>
          <w:szCs w:val="24"/>
        </w:rPr>
        <w:t>实施培训</w:t>
      </w:r>
    </w:p>
    <w:p w14:paraId="18D363F6">
      <w:pPr>
        <w:keepNext w:val="0"/>
        <w:keepLines w:val="0"/>
        <w:pageBreakBefore w:val="0"/>
        <w:widowControl w:val="0"/>
        <w:kinsoku/>
        <w:wordWrap/>
        <w:overflowPunct/>
        <w:topLinePunct w:val="0"/>
        <w:autoSpaceDE/>
        <w:autoSpaceDN/>
        <w:bidi w:val="0"/>
        <w:adjustRightInd/>
        <w:snapToGrid/>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建立常态化的培训机制，针对系统新增项目、功能升级或业务流程变更等情况，及时组织相关人员开展专项培训。培训对象包括临床医护人员、行政管理人员、财务人员、医技人员等不同岗位群体，根据岗位需求制定差异化的培训内容与方案：对于临床人员，重点培训与诊疗工作直接相关的功能操作；对于管理人员，侧重培训数据查询、统计分析、报表使用等管理相关功能。培训形式灵活多样，包括集中授课、现场实操、线上教学、一对一指导等，确保参训人员能够熟练掌握系统操作技能。同时，提供全方位的产品相关咨询服务，解答用户在系统使用过程中遇到的各类问题，并基于医院信息化建设需求，提供专业的信息化咨询建议，助力医院提升信息化应用水平。</w:t>
      </w:r>
    </w:p>
    <w:p w14:paraId="22BB2ECD">
      <w:pPr>
        <w:pStyle w:val="5"/>
        <w:bidi w:val="0"/>
        <w:spacing w:line="360" w:lineRule="auto"/>
        <w:ind w:left="1284" w:leftChars="0" w:firstLineChars="0"/>
        <w:jc w:val="left"/>
        <w:rPr>
          <w:rFonts w:hint="eastAsia" w:ascii="宋体" w:hAnsi="宋体" w:eastAsia="宋体" w:cs="宋体"/>
          <w:sz w:val="24"/>
          <w:szCs w:val="24"/>
        </w:rPr>
      </w:pPr>
      <w:r>
        <w:rPr>
          <w:rFonts w:hint="eastAsia" w:ascii="宋体" w:hAnsi="宋体" w:eastAsia="宋体" w:cs="宋体"/>
          <w:sz w:val="24"/>
          <w:szCs w:val="24"/>
          <w:lang w:val="en-US" w:eastAsia="zh-CN"/>
        </w:rPr>
        <w:t>微信群服务</w:t>
      </w:r>
      <w:r>
        <w:rPr>
          <w:rFonts w:hint="eastAsia" w:ascii="宋体" w:hAnsi="宋体" w:eastAsia="宋体" w:cs="宋体"/>
          <w:sz w:val="24"/>
          <w:szCs w:val="24"/>
        </w:rPr>
        <w:t>即时通讯支持</w:t>
      </w:r>
    </w:p>
    <w:p w14:paraId="02D148DA">
      <w:pPr>
        <w:keepNext w:val="0"/>
        <w:keepLines w:val="0"/>
        <w:pageBreakBefore w:val="0"/>
        <w:widowControl w:val="0"/>
        <w:kinsoku/>
        <w:wordWrap/>
        <w:overflowPunct/>
        <w:topLinePunct w:val="0"/>
        <w:autoSpaceDE/>
        <w:autoSpaceDN/>
        <w:bidi w:val="0"/>
        <w:adjustRightInd/>
        <w:snapToGrid/>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搭建专属微信群服务平台，将医院各科室系统使用人员、维护团队技术工程师纳入其中，打造高效、便捷的交流与学习即时通讯网络。每日安排经验丰富、专业能力强的技术工程师在线值守，负责解答群内用户提出的系统操作疑问、故障咨询、功能建议等问题，确保疑问得到及时响应。同时，在群内定期分享系统操作技巧、常见问题解决方案、新功能使用指南等内容，促进用户之间的经验交流与知识共享，形成良好的学习氛围，提升整体系统使用效率与操作熟练度。</w:t>
      </w:r>
    </w:p>
    <w:p w14:paraId="05E2C69E">
      <w:pPr>
        <w:pStyle w:val="5"/>
        <w:bidi w:val="0"/>
        <w:spacing w:line="360" w:lineRule="auto"/>
        <w:ind w:left="1284" w:leftChars="0" w:firstLineChars="0"/>
        <w:jc w:val="left"/>
        <w:rPr>
          <w:rFonts w:hint="eastAsia" w:ascii="宋体" w:hAnsi="宋体" w:eastAsia="宋体" w:cs="宋体"/>
          <w:sz w:val="24"/>
          <w:szCs w:val="24"/>
        </w:rPr>
      </w:pPr>
      <w:r>
        <w:rPr>
          <w:rFonts w:hint="eastAsia" w:ascii="宋体" w:hAnsi="宋体" w:eastAsia="宋体" w:cs="宋体"/>
          <w:sz w:val="24"/>
          <w:szCs w:val="24"/>
        </w:rPr>
        <w:t>新增或修改服务</w:t>
      </w:r>
    </w:p>
    <w:p w14:paraId="0815B599">
      <w:pPr>
        <w:keepNext w:val="0"/>
        <w:keepLines w:val="0"/>
        <w:pageBreakBefore w:val="0"/>
        <w:widowControl w:val="0"/>
        <w:kinsoku/>
        <w:wordWrap/>
        <w:overflowPunct/>
        <w:topLinePunct w:val="0"/>
        <w:autoSpaceDE/>
        <w:autoSpaceDN/>
        <w:bidi w:val="0"/>
        <w:adjustRightInd/>
        <w:snapToGrid/>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严格遵循“院方主导、按需优化”的原则，根据医院实际业务需求、管理要求或政策变化，提供系统标准、需求文档、格式规范等方面的新增或修改服务。所有新增或修改需求需经院方负责人签字确认后，正式启动全流程工作：首先由技术团队进行需求分析与方案设计，明确研发目标与技术路线；随后开展程序研发、功能测试（包括单元测试、集成测试、系统测试等），确保新增或修改功能符合要求；测试通过后，制定详细的升级实施计划，在不影响医院正常诊疗工作的前提下完成系统升级；最后组织相关人员进行培训，确保用户能够熟练使用新增或修改后的功能，形成“需求确认-研发-测试-升级-实施-培训”的完整闭环服务。</w:t>
      </w:r>
    </w:p>
    <w:p w14:paraId="672CC693">
      <w:pPr>
        <w:pStyle w:val="5"/>
        <w:bidi w:val="0"/>
        <w:spacing w:line="360" w:lineRule="auto"/>
        <w:ind w:left="1284" w:leftChars="0" w:firstLineChars="0"/>
        <w:jc w:val="left"/>
        <w:rPr>
          <w:rFonts w:hint="eastAsia" w:ascii="宋体" w:hAnsi="宋体" w:eastAsia="宋体" w:cs="宋体"/>
          <w:sz w:val="24"/>
          <w:szCs w:val="24"/>
        </w:rPr>
      </w:pPr>
      <w:r>
        <w:rPr>
          <w:rFonts w:hint="eastAsia" w:ascii="宋体" w:hAnsi="宋体" w:eastAsia="宋体" w:cs="宋体"/>
          <w:sz w:val="24"/>
          <w:szCs w:val="24"/>
        </w:rPr>
        <w:t>产品故障处理</w:t>
      </w:r>
    </w:p>
    <w:p w14:paraId="1BC37230">
      <w:pPr>
        <w:keepNext w:val="0"/>
        <w:keepLines w:val="0"/>
        <w:pageBreakBefore w:val="0"/>
        <w:widowControl w:val="0"/>
        <w:kinsoku/>
        <w:wordWrap/>
        <w:overflowPunct/>
        <w:topLinePunct w:val="0"/>
        <w:autoSpaceDE/>
        <w:autoSpaceDN/>
        <w:bidi w:val="0"/>
        <w:adjustRightInd/>
        <w:snapToGrid/>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建立专门的产品故障处理机制，重点处理</w:t>
      </w:r>
      <w:r>
        <w:rPr>
          <w:rFonts w:hint="eastAsia" w:ascii="宋体" w:hAnsi="宋体" w:cs="宋体"/>
          <w:sz w:val="24"/>
          <w:szCs w:val="24"/>
          <w:lang w:val="en-US" w:eastAsia="zh-CN"/>
        </w:rPr>
        <w:t>放射</w:t>
      </w:r>
      <w:r>
        <w:rPr>
          <w:rFonts w:hint="eastAsia" w:ascii="宋体" w:hAnsi="宋体" w:eastAsia="宋体" w:cs="宋体"/>
          <w:sz w:val="24"/>
          <w:szCs w:val="24"/>
        </w:rPr>
        <w:t>系统出现的程序性错误（如程序崩溃、功能无法正常使用、代码逻辑错误等），以及因</w:t>
      </w:r>
      <w:r>
        <w:rPr>
          <w:rFonts w:hint="eastAsia" w:ascii="宋体" w:hAnsi="宋体" w:cs="宋体"/>
          <w:sz w:val="24"/>
          <w:szCs w:val="24"/>
          <w:lang w:val="en-US" w:eastAsia="zh-CN"/>
        </w:rPr>
        <w:t>放射</w:t>
      </w:r>
      <w:r>
        <w:rPr>
          <w:rFonts w:hint="eastAsia" w:ascii="宋体" w:hAnsi="宋体" w:eastAsia="宋体" w:cs="宋体"/>
          <w:sz w:val="24"/>
          <w:szCs w:val="24"/>
        </w:rPr>
        <w:t>程序错误引发的数据问题（如数据丢失、数据错乱、数据计算错误等）。对于收到的故障报告，技术团队需快速响应，通过远程排查或现场诊断的方式确定故障原因，制定针对性的修复方案，在最短时间内完成故障修复，恢复系统正常运行。故障修复后，需进行全面的测试验证，确保故障彻底解决，无遗留问题，并对故障原因、处理过程、修复结果等进行详细记录，形成故障处理报告，为后续系统优化提供参考。</w:t>
      </w:r>
    </w:p>
    <w:p w14:paraId="245105AC">
      <w:pPr>
        <w:pStyle w:val="5"/>
        <w:bidi w:val="0"/>
        <w:spacing w:line="360" w:lineRule="auto"/>
        <w:ind w:left="1284" w:leftChars="0" w:firstLineChars="0"/>
        <w:jc w:val="left"/>
        <w:rPr>
          <w:rFonts w:hint="eastAsia" w:ascii="宋体" w:hAnsi="宋体" w:eastAsia="宋体" w:cs="宋体"/>
          <w:sz w:val="24"/>
          <w:szCs w:val="24"/>
        </w:rPr>
      </w:pPr>
      <w:r>
        <w:rPr>
          <w:rFonts w:hint="eastAsia" w:ascii="宋体" w:hAnsi="宋体" w:eastAsia="宋体" w:cs="宋体"/>
          <w:sz w:val="24"/>
          <w:szCs w:val="24"/>
        </w:rPr>
        <w:t>操作故障处理</w:t>
      </w:r>
    </w:p>
    <w:p w14:paraId="28A07B8F">
      <w:pPr>
        <w:keepNext w:val="0"/>
        <w:keepLines w:val="0"/>
        <w:pageBreakBefore w:val="0"/>
        <w:widowControl w:val="0"/>
        <w:kinsoku/>
        <w:wordWrap/>
        <w:overflowPunct/>
        <w:topLinePunct w:val="0"/>
        <w:autoSpaceDE/>
        <w:autoSpaceDN/>
        <w:bidi w:val="0"/>
        <w:adjustRightInd/>
        <w:snapToGrid/>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针对因操作员对产品操作不熟悉、操作失误等导致的故障（如误删数据、错误录入信息、操作流程颠倒等），建立快速响应与处理机制。技术人员需先安抚操作员情绪，详细了解操作过程与故障现象，快速判断故障影响范围与严重程度。对于轻微操作故障，可通过远程指导操作员进行纠正；对于较复杂的操作故障，需及时到场处理，通过数据恢复、系统重置等方式解决问题，减少故障对业务的影响。同时，在故障处理完成后，向操作员详细讲解正确的操作流程与注意事项，避免同类故障再次发生。</w:t>
      </w:r>
    </w:p>
    <w:p w14:paraId="272DCFE6">
      <w:pPr>
        <w:pStyle w:val="5"/>
        <w:bidi w:val="0"/>
        <w:spacing w:line="360" w:lineRule="auto"/>
        <w:ind w:left="1284" w:leftChars="0" w:firstLineChars="0"/>
        <w:jc w:val="left"/>
        <w:rPr>
          <w:rFonts w:hint="eastAsia" w:ascii="宋体" w:hAnsi="宋体" w:eastAsia="宋体" w:cs="宋体"/>
          <w:sz w:val="24"/>
          <w:szCs w:val="24"/>
        </w:rPr>
      </w:pPr>
      <w:r>
        <w:rPr>
          <w:rFonts w:hint="eastAsia" w:ascii="宋体" w:hAnsi="宋体" w:eastAsia="宋体" w:cs="宋体"/>
          <w:sz w:val="24"/>
          <w:szCs w:val="24"/>
          <w:lang w:val="en-US" w:eastAsia="zh-CN"/>
        </w:rPr>
        <w:t>放射系统</w:t>
      </w:r>
      <w:r>
        <w:rPr>
          <w:rFonts w:hint="eastAsia" w:ascii="宋体" w:hAnsi="宋体" w:eastAsia="宋体" w:cs="宋体"/>
          <w:sz w:val="24"/>
          <w:szCs w:val="24"/>
        </w:rPr>
        <w:t>功能操作指导</w:t>
      </w:r>
    </w:p>
    <w:p w14:paraId="65385FF5">
      <w:pPr>
        <w:keepNext w:val="0"/>
        <w:keepLines w:val="0"/>
        <w:pageBreakBefore w:val="0"/>
        <w:widowControl w:val="0"/>
        <w:kinsoku/>
        <w:wordWrap/>
        <w:overflowPunct/>
        <w:topLinePunct w:val="0"/>
        <w:autoSpaceDE/>
        <w:autoSpaceDN/>
        <w:bidi w:val="0"/>
        <w:adjustRightInd/>
        <w:snapToGrid/>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提供全面、细致的</w:t>
      </w:r>
      <w:r>
        <w:rPr>
          <w:rFonts w:hint="eastAsia" w:ascii="宋体" w:hAnsi="宋体" w:cs="宋体"/>
          <w:sz w:val="24"/>
          <w:szCs w:val="24"/>
          <w:lang w:val="en-US" w:eastAsia="zh-CN"/>
        </w:rPr>
        <w:t>系统</w:t>
      </w:r>
      <w:r>
        <w:rPr>
          <w:rFonts w:hint="eastAsia" w:ascii="宋体" w:hAnsi="宋体" w:eastAsia="宋体" w:cs="宋体"/>
          <w:sz w:val="24"/>
          <w:szCs w:val="24"/>
        </w:rPr>
        <w:t>功能操作使用指导服务，编制通俗易懂的操作手册（包括文字说明、截图演示、步骤拆解等），发放给相关操作人员。针对常规操作场景，通过集中培训、现场演示等方式，帮助操作人员熟练掌握基础操作技能；对于复杂、特殊的应用场景（</w:t>
      </w:r>
      <w:r>
        <w:rPr>
          <w:rFonts w:hint="eastAsia" w:ascii="宋体" w:hAnsi="宋体" w:cs="宋体"/>
          <w:sz w:val="24"/>
          <w:szCs w:val="24"/>
          <w:lang w:val="en-US" w:eastAsia="zh-CN"/>
        </w:rPr>
        <w:t>登记信息录入、诊断术语维护、报告编辑、报告上传、报告撤回</w:t>
      </w:r>
      <w:r>
        <w:rPr>
          <w:rFonts w:hint="eastAsia" w:ascii="宋体" w:hAnsi="宋体" w:eastAsia="宋体" w:cs="宋体"/>
          <w:sz w:val="24"/>
          <w:szCs w:val="24"/>
        </w:rPr>
        <w:t>），开展专项指导服务，安排技术人员一对一进行教学，确保操作人员能够准确理解操作要点与流程规范。同时，建立长期的操作指导支持机制，操作人员在日常使用过程中遇到任何操作疑问，均可通过电话、微信群、现场咨询等方式获取帮助。</w:t>
      </w:r>
    </w:p>
    <w:p w14:paraId="545B192C">
      <w:pPr>
        <w:pStyle w:val="5"/>
        <w:bidi w:val="0"/>
        <w:spacing w:line="360" w:lineRule="auto"/>
        <w:ind w:left="1284" w:leftChars="0" w:firstLineChars="0"/>
        <w:jc w:val="left"/>
        <w:rPr>
          <w:rFonts w:hint="eastAsia" w:ascii="宋体" w:hAnsi="宋体" w:eastAsia="宋体" w:cs="宋体"/>
          <w:sz w:val="24"/>
          <w:szCs w:val="24"/>
        </w:rPr>
      </w:pPr>
      <w:r>
        <w:rPr>
          <w:rFonts w:hint="eastAsia" w:ascii="宋体" w:hAnsi="宋体" w:eastAsia="宋体" w:cs="宋体"/>
          <w:sz w:val="24"/>
          <w:szCs w:val="24"/>
        </w:rPr>
        <w:t>数据应用支持服务</w:t>
      </w:r>
    </w:p>
    <w:p w14:paraId="5AD91F86">
      <w:pPr>
        <w:keepNext w:val="0"/>
        <w:keepLines w:val="0"/>
        <w:pageBreakBefore w:val="0"/>
        <w:widowControl w:val="0"/>
        <w:kinsoku/>
        <w:wordWrap/>
        <w:overflowPunct/>
        <w:topLinePunct w:val="0"/>
        <w:autoSpaceDE/>
        <w:autoSpaceDN/>
        <w:bidi w:val="0"/>
        <w:adjustRightInd/>
        <w:snapToGrid/>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充分满足院方多方面的数据应用需求，对于上级主管部门监管要求的数据统计、数据抽取任务，以及院内自身管理（如运营分析、绩效考核、资源调配等）、科研工作（如临床研究数据收集、统计分析等）所需的数据支持，技术团队需在院方规定的时间范围内，提供全方位的技术支持与配合。根据数据需求类型，采用合适的技术方法（如SQL查询、数据导出、ETL工具抽取等），确保数据提取的准确性、完整性与及时性。同时，协助院方对提取的数据进行整理、清洗、转换等处理，满足院方数据应用的具体要求，保障监管上报、管理决策、科研工作等顺利开展。</w:t>
      </w:r>
    </w:p>
    <w:p w14:paraId="2FB5182D">
      <w:pPr>
        <w:pStyle w:val="5"/>
        <w:bidi w:val="0"/>
        <w:spacing w:line="360" w:lineRule="auto"/>
        <w:ind w:left="1284" w:leftChars="0" w:firstLineChars="0"/>
        <w:jc w:val="left"/>
        <w:rPr>
          <w:rFonts w:hint="eastAsia" w:ascii="宋体" w:hAnsi="宋体" w:eastAsia="宋体" w:cs="宋体"/>
          <w:sz w:val="24"/>
          <w:szCs w:val="24"/>
        </w:rPr>
      </w:pPr>
      <w:r>
        <w:rPr>
          <w:rFonts w:hint="eastAsia" w:ascii="宋体" w:hAnsi="宋体" w:eastAsia="宋体" w:cs="宋体"/>
          <w:sz w:val="24"/>
          <w:szCs w:val="24"/>
        </w:rPr>
        <w:t>数据质量优化服务</w:t>
      </w:r>
    </w:p>
    <w:p w14:paraId="560B7EEE">
      <w:pPr>
        <w:keepNext w:val="0"/>
        <w:keepLines w:val="0"/>
        <w:pageBreakBefore w:val="0"/>
        <w:widowControl w:val="0"/>
        <w:kinsoku/>
        <w:wordWrap/>
        <w:overflowPunct/>
        <w:topLinePunct w:val="0"/>
        <w:autoSpaceDE/>
        <w:autoSpaceDN/>
        <w:bidi w:val="0"/>
        <w:adjustRightInd/>
        <w:snapToGrid/>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建立严格的数据质量保障体系，确保医院上报至上级主管部门的数据符合相关质量标准（如数据完整性、准确性、一致性、及时性等）。定期对上报数据进行质量核查，分析数据质量问题产生的原因：对于因业务系统缺陷导致的数据质量问题，及时进行系统优化修复；对于因数据录入不规范（如字段缺失、格式错误、录入错误等）导致的问题，向院方详细说明原因，并配合院方制定数据录入规范与培训计划，加强对操作人员的数据录入培训。同时，建立数据质量整改跟踪机制，对发现的数据质量问题进行台账管理，跟踪整改进度，确保问题得到及时解决，持续提升数据质量。</w:t>
      </w:r>
    </w:p>
    <w:p w14:paraId="56422C40">
      <w:pPr>
        <w:pStyle w:val="5"/>
        <w:bidi w:val="0"/>
        <w:spacing w:line="360" w:lineRule="auto"/>
        <w:ind w:left="1284" w:leftChars="0" w:firstLineChars="0"/>
        <w:jc w:val="left"/>
        <w:rPr>
          <w:rFonts w:hint="eastAsia" w:ascii="宋体" w:hAnsi="宋体" w:eastAsia="宋体" w:cs="宋体"/>
          <w:sz w:val="24"/>
          <w:szCs w:val="24"/>
        </w:rPr>
      </w:pPr>
      <w:r>
        <w:rPr>
          <w:rFonts w:hint="eastAsia" w:ascii="宋体" w:hAnsi="宋体" w:eastAsia="宋体" w:cs="宋体"/>
          <w:sz w:val="24"/>
          <w:szCs w:val="24"/>
        </w:rPr>
        <w:t>系统问题咨询</w:t>
      </w:r>
    </w:p>
    <w:p w14:paraId="1B2231C7">
      <w:pPr>
        <w:keepNext w:val="0"/>
        <w:keepLines w:val="0"/>
        <w:pageBreakBefore w:val="0"/>
        <w:widowControl w:val="0"/>
        <w:kinsoku/>
        <w:wordWrap/>
        <w:overflowPunct/>
        <w:topLinePunct w:val="0"/>
        <w:autoSpaceDE/>
        <w:autoSpaceDN/>
        <w:bidi w:val="0"/>
        <w:adjustRightInd/>
        <w:snapToGrid/>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提供维保范围内系统相关的全方位咨询服务，咨询内容包括系统功能查询、操作流程疑问、故障排查咨询、系统配置调整建议等。建立多样化的咨询渠道，包括电话咨询、现场咨询、微信群咨询等，方便用户根据实际情况选择。安排专业的技术人员负责解答咨询问题，对于简单咨询，需当场给予明确答复；对于复杂咨询，需进行详细记录，组织技术团队分析研究后，在规定时间内给予准确、专业的回复，确保用户的疑问得到及时解决，不影响系统正常使用。</w:t>
      </w:r>
    </w:p>
    <w:p w14:paraId="27788AAB">
      <w:pPr>
        <w:pStyle w:val="5"/>
        <w:bidi w:val="0"/>
        <w:spacing w:line="360" w:lineRule="auto"/>
        <w:ind w:left="1284" w:leftChars="0" w:firstLineChars="0"/>
        <w:jc w:val="left"/>
        <w:rPr>
          <w:rFonts w:hint="eastAsia" w:ascii="宋体" w:hAnsi="宋体" w:eastAsia="宋体" w:cs="宋体"/>
          <w:sz w:val="24"/>
          <w:szCs w:val="24"/>
        </w:rPr>
      </w:pPr>
      <w:r>
        <w:rPr>
          <w:rFonts w:hint="eastAsia" w:ascii="宋体" w:hAnsi="宋体" w:eastAsia="宋体" w:cs="宋体"/>
          <w:sz w:val="24"/>
          <w:szCs w:val="24"/>
        </w:rPr>
        <w:t>其它相关信息化咨询服务</w:t>
      </w:r>
    </w:p>
    <w:p w14:paraId="0F9AFC06">
      <w:pPr>
        <w:keepNext w:val="0"/>
        <w:keepLines w:val="0"/>
        <w:pageBreakBefore w:val="0"/>
        <w:widowControl w:val="0"/>
        <w:kinsoku/>
        <w:wordWrap/>
        <w:overflowPunct/>
        <w:topLinePunct w:val="0"/>
        <w:autoSpaceDE/>
        <w:autoSpaceDN/>
        <w:bidi w:val="0"/>
        <w:adjustRightInd/>
        <w:snapToGrid/>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除维保产品目录内的系统咨询外，还提供维保范围外的其他信息化相关知识咨询服务，咨询形式包括电话咨询与现场咨询。咨询内容涵盖信息化技术趋势、医院信息化建设案例、软件系统选型建议、信息化安全防护知识等多个方面。技术团队凭借专业的信息化知识与行业经验，为院方提供客观、实用的咨询建议，帮助院方相关人员拓宽信息化视野，提升信息化认知水平，为医院信息化建设提供间接支持。</w:t>
      </w:r>
    </w:p>
    <w:p w14:paraId="6D0347A5">
      <w:pPr>
        <w:pStyle w:val="5"/>
        <w:bidi w:val="0"/>
        <w:spacing w:line="360" w:lineRule="auto"/>
        <w:ind w:left="1284" w:leftChars="0" w:firstLineChars="0"/>
        <w:jc w:val="left"/>
        <w:rPr>
          <w:rFonts w:hint="eastAsia" w:ascii="宋体" w:hAnsi="宋体" w:eastAsia="宋体" w:cs="宋体"/>
          <w:sz w:val="24"/>
          <w:szCs w:val="24"/>
        </w:rPr>
      </w:pPr>
      <w:r>
        <w:rPr>
          <w:rFonts w:hint="eastAsia" w:ascii="宋体" w:hAnsi="宋体" w:eastAsia="宋体" w:cs="宋体"/>
          <w:sz w:val="24"/>
          <w:szCs w:val="24"/>
        </w:rPr>
        <w:t>信息系统建设咨询</w:t>
      </w:r>
    </w:p>
    <w:p w14:paraId="68E7285C">
      <w:pPr>
        <w:keepNext w:val="0"/>
        <w:keepLines w:val="0"/>
        <w:pageBreakBefore w:val="0"/>
        <w:widowControl w:val="0"/>
        <w:kinsoku/>
        <w:wordWrap/>
        <w:overflowPunct/>
        <w:topLinePunct w:val="0"/>
        <w:autoSpaceDE/>
        <w:autoSpaceDN/>
        <w:bidi w:val="0"/>
        <w:adjustRightInd/>
        <w:snapToGrid/>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结合医院的实际业务情况、发展规划与现有信息化基础，提供专业的信息系统建设规划建议与方案咨询服务。技术团队深入调研医院各科室的信息化需求，分析现有系统的优势与不足，参考行业先进的信息化建设理念与技术方案，为医院制定短期、中期、长期的信息系统建设规划，明确建设目标、重点任务、实施步骤与资源需求。同时，针对具体的信息化建设项目（如新增系统上线、现有系统升级改造等），提供详细的方案咨询，包括技术路线选择、系统功能设计、实施计划制定、风险评估与应对等，助力医院科学、有序地推进信息化建设，提升医院信息化整体水平。</w:t>
      </w:r>
    </w:p>
    <w:p w14:paraId="77100CA5">
      <w:pPr>
        <w:pStyle w:val="5"/>
        <w:bidi w:val="0"/>
        <w:spacing w:line="360" w:lineRule="auto"/>
        <w:ind w:left="1284" w:leftChars="0" w:firstLineChars="0"/>
        <w:jc w:val="left"/>
        <w:rPr>
          <w:rFonts w:hint="eastAsia" w:ascii="宋体" w:hAnsi="宋体" w:eastAsia="宋体" w:cs="宋体"/>
          <w:sz w:val="24"/>
          <w:szCs w:val="24"/>
        </w:rPr>
      </w:pPr>
      <w:r>
        <w:rPr>
          <w:rFonts w:hint="eastAsia" w:ascii="宋体" w:hAnsi="宋体" w:eastAsia="宋体" w:cs="宋体"/>
          <w:sz w:val="24"/>
          <w:szCs w:val="24"/>
        </w:rPr>
        <w:t>数据传输异常处理</w:t>
      </w:r>
    </w:p>
    <w:p w14:paraId="2E411949">
      <w:pPr>
        <w:keepNext w:val="0"/>
        <w:keepLines w:val="0"/>
        <w:pageBreakBefore w:val="0"/>
        <w:widowControl w:val="0"/>
        <w:kinsoku/>
        <w:wordWrap/>
        <w:overflowPunct/>
        <w:topLinePunct w:val="0"/>
        <w:autoSpaceDE/>
        <w:autoSpaceDN/>
        <w:bidi w:val="0"/>
        <w:adjustRightInd/>
        <w:snapToGrid/>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建立全面的数据传输异常处理机制，覆盖各类接口数据传输过程中可能出现的问题。对于因接口程序错误（如代码漏洞、逻辑错误等）导致的数据传输异常，技术人员需快速排查程序问题，进行修复并重新测试，确保数据传输恢复正常；对于因网络不稳定（如网络中断、带宽不足、网络延迟等）、硬件故障（如服务器故障、网络设备损坏等）或其他原因导致的数据传输失败，协助医院相关部门开展联合排查，通过检测网络状态、校验对码信息、检查硬件设备等方式，精准定位问题根源，并提供专业的处理办法建议，同时配合医院进行问题整改，确保数据传输的稳定性与可靠性。</w:t>
      </w:r>
    </w:p>
    <w:p w14:paraId="2C83EB47">
      <w:pPr>
        <w:pStyle w:val="5"/>
        <w:bidi w:val="0"/>
        <w:spacing w:line="360" w:lineRule="auto"/>
        <w:ind w:left="1284" w:leftChars="0" w:firstLineChars="0"/>
        <w:jc w:val="left"/>
        <w:rPr>
          <w:rFonts w:hint="eastAsia" w:ascii="宋体" w:hAnsi="宋体" w:eastAsia="宋体" w:cs="宋体"/>
          <w:sz w:val="24"/>
          <w:szCs w:val="24"/>
        </w:rPr>
      </w:pPr>
      <w:r>
        <w:rPr>
          <w:rFonts w:hint="eastAsia" w:ascii="宋体" w:hAnsi="宋体" w:eastAsia="宋体" w:cs="宋体"/>
          <w:sz w:val="24"/>
          <w:szCs w:val="24"/>
        </w:rPr>
        <w:t>紧急故障救援服务</w:t>
      </w:r>
    </w:p>
    <w:p w14:paraId="56CBB502">
      <w:pPr>
        <w:keepNext w:val="0"/>
        <w:keepLines w:val="0"/>
        <w:pageBreakBefore w:val="0"/>
        <w:widowControl w:val="0"/>
        <w:kinsoku/>
        <w:wordWrap/>
        <w:overflowPunct/>
        <w:topLinePunct w:val="0"/>
        <w:autoSpaceDE/>
        <w:autoSpaceDN/>
        <w:bidi w:val="0"/>
        <w:adjustRightInd/>
        <w:snapToGrid/>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建立高效、快速的紧急故障救援机制，针对业务系统中断运行的异常情况（如系统全面崩溃、核心功能无法使用、网络全面中断等严重影响医院诊疗工作的故障），明确严格的到场时限要求：工作期间（正常上班时间）需在10分钟内到达现场，并立即开展故障排查工作；非工作期间（包括下班时间、节假日等）需在60分钟内到达现场进行处置。救援人员需携带必要的维修工具与设备，到达现场后快速判断故障原因，采取有效的应急处置措施，尽可能缩短系统中断时间，减少故障对医院诊疗秩序、患者就医体验的影响。故障排除后，需对故障原因进行深入分析，制定预防措施，避免同类紧急故障再次发生，并向院方提交详细的故障救援报告。</w:t>
      </w:r>
    </w:p>
    <w:p w14:paraId="2A710385">
      <w:pPr>
        <w:pStyle w:val="5"/>
        <w:bidi w:val="0"/>
        <w:spacing w:line="360" w:lineRule="auto"/>
        <w:ind w:left="1284" w:leftChars="0" w:firstLineChars="0"/>
        <w:jc w:val="left"/>
        <w:rPr>
          <w:rFonts w:hint="eastAsia" w:ascii="宋体" w:hAnsi="宋体" w:eastAsia="宋体" w:cs="宋体"/>
          <w:sz w:val="24"/>
          <w:szCs w:val="24"/>
        </w:rPr>
      </w:pPr>
      <w:r>
        <w:rPr>
          <w:rFonts w:hint="eastAsia" w:ascii="宋体" w:hAnsi="宋体" w:eastAsia="宋体" w:cs="宋体"/>
          <w:sz w:val="24"/>
          <w:szCs w:val="24"/>
        </w:rPr>
        <w:t>数据安全保障</w:t>
      </w:r>
    </w:p>
    <w:p w14:paraId="5605C833">
      <w:pPr>
        <w:keepNext w:val="0"/>
        <w:keepLines w:val="0"/>
        <w:pageBreakBefore w:val="0"/>
        <w:widowControl w:val="0"/>
        <w:kinsoku/>
        <w:wordWrap/>
        <w:overflowPunct/>
        <w:topLinePunct w:val="0"/>
        <w:autoSpaceDE/>
        <w:autoSpaceDN/>
        <w:bidi w:val="0"/>
        <w:adjustRightInd/>
        <w:snapToGrid/>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将数据安全放在维护服务的重要位置，在对医院数据进行访问、查询、修改、备份等操作时，采取严格的安全防护措施。建立数据访问权限管控机制，技术人员需凭专属账号与密码登录系统，且账号权限严格按照“最小必要”原则分配，防止越权访问；操作过程中开启详细的日志记录功能，对数据操作的时间、人员、内容、结果等进行全程记录，便于后续审计与追溯；同时，定期对数据进行备份（包括本地备份与异地备份），制定数据恢复预案，确保在发生数据丢失、损坏等意外情况时，能够快速恢复数据，保障现有数据的完整性与可用性，避免因数据安全问题给医院带来损失。</w:t>
      </w:r>
    </w:p>
    <w:p w14:paraId="18C37ED0">
      <w:pPr>
        <w:pStyle w:val="5"/>
        <w:bidi w:val="0"/>
        <w:spacing w:line="360" w:lineRule="auto"/>
        <w:ind w:left="1284" w:leftChars="0" w:firstLineChars="0"/>
        <w:jc w:val="left"/>
        <w:rPr>
          <w:rFonts w:hint="eastAsia" w:ascii="宋体" w:hAnsi="宋体" w:eastAsia="宋体" w:cs="宋体"/>
          <w:sz w:val="24"/>
          <w:szCs w:val="24"/>
        </w:rPr>
      </w:pPr>
      <w:r>
        <w:rPr>
          <w:rFonts w:hint="eastAsia" w:ascii="宋体" w:hAnsi="宋体" w:eastAsia="宋体" w:cs="宋体"/>
          <w:sz w:val="24"/>
          <w:szCs w:val="24"/>
        </w:rPr>
        <w:t>数据保密措施</w:t>
      </w:r>
    </w:p>
    <w:p w14:paraId="4A804959">
      <w:pPr>
        <w:keepNext w:val="0"/>
        <w:keepLines w:val="0"/>
        <w:pageBreakBefore w:val="0"/>
        <w:widowControl w:val="0"/>
        <w:kinsoku/>
        <w:wordWrap/>
        <w:overflowPunct/>
        <w:topLinePunct w:val="0"/>
        <w:autoSpaceDE/>
        <w:autoSpaceDN/>
        <w:bidi w:val="0"/>
        <w:adjustRightInd/>
        <w:snapToGrid/>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严格遵守医院数据保密相关规定，建立严格的数据保密制度，所有参与维护服务的技术人员均需签订保密协议。未经院方书面同意，不得以任何形式（包括但不限于口头传播、书面复制、电子传输等）向任何第三方（包括供应商内部无关人员、外部合作机构、个人等）提供医院的任何数据信息（包括患者个人信息、诊疗数据、费用数据、管理数据等）。同时，加强对技术人员的保密培训，提高保密意识，定期开展保密检查，排查数据保密风险点，对于违反保密规定的行为，将依法依规追究相关责任，确保医院数据信息的安全性与保密性。</w:t>
      </w:r>
    </w:p>
    <w:p w14:paraId="66604D5E">
      <w:pPr>
        <w:pStyle w:val="3"/>
        <w:bidi w:val="0"/>
        <w:rPr>
          <w:rFonts w:hint="eastAsia" w:ascii="宋体" w:hAnsi="宋体" w:eastAsia="宋体" w:cs="宋体"/>
          <w:sz w:val="24"/>
          <w:szCs w:val="24"/>
        </w:rPr>
      </w:pPr>
      <w:r>
        <w:rPr>
          <w:rFonts w:hint="eastAsia" w:ascii="宋体" w:hAnsi="宋体" w:eastAsia="宋体" w:cs="宋体"/>
          <w:sz w:val="24"/>
          <w:szCs w:val="24"/>
        </w:rPr>
        <w:t>组织架构完善</w:t>
      </w:r>
    </w:p>
    <w:p w14:paraId="4C22B803">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为确保系统维护服务高效落地，</w:t>
      </w:r>
      <w:r>
        <w:rPr>
          <w:rFonts w:hint="eastAsia" w:ascii="宋体" w:hAnsi="宋体" w:eastAsia="宋体" w:cs="宋体"/>
          <w:sz w:val="24"/>
          <w:szCs w:val="24"/>
          <w:lang w:eastAsia="zh-CN"/>
        </w:rPr>
        <w:t>公司</w:t>
      </w:r>
      <w:r>
        <w:rPr>
          <w:rFonts w:hint="eastAsia" w:ascii="宋体" w:hAnsi="宋体" w:eastAsia="宋体" w:cs="宋体"/>
          <w:sz w:val="24"/>
          <w:szCs w:val="24"/>
        </w:rPr>
        <w:t>特构建“多层级、全覆盖、强协同”的专项运维组织架构，明确各层级职责边界与协作机制，保障运维服务的专业性、及时性与系统性。</w:t>
      </w:r>
    </w:p>
    <w:p w14:paraId="1ADC5D61">
      <w:pPr>
        <w:pStyle w:val="4"/>
        <w:tabs>
          <w:tab w:val="left" w:pos="0"/>
          <w:tab w:val="left" w:pos="312"/>
        </w:tabs>
        <w:spacing w:line="360" w:lineRule="auto"/>
        <w:ind w:left="0" w:leftChars="0" w:hanging="4" w:firstLineChars="0"/>
        <w:rPr>
          <w:rFonts w:hint="eastAsia" w:ascii="宋体" w:hAnsi="宋体" w:eastAsia="宋体" w:cs="宋体"/>
          <w:b/>
          <w:bCs/>
          <w:sz w:val="24"/>
          <w:szCs w:val="24"/>
        </w:rPr>
      </w:pPr>
      <w:r>
        <w:rPr>
          <w:rFonts w:hint="eastAsia" w:ascii="宋体" w:hAnsi="宋体" w:eastAsia="宋体" w:cs="宋体"/>
          <w:b/>
          <w:bCs/>
          <w:sz w:val="24"/>
          <w:szCs w:val="24"/>
        </w:rPr>
        <w:t>运维项目领导小组</w:t>
      </w:r>
    </w:p>
    <w:p w14:paraId="2B5C50FF">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运维项目领导小组作为</w:t>
      </w:r>
      <w:r>
        <w:rPr>
          <w:rFonts w:hint="eastAsia" w:ascii="宋体" w:hAnsi="宋体" w:eastAsia="宋体" w:cs="宋体"/>
          <w:sz w:val="24"/>
          <w:szCs w:val="24"/>
          <w:lang w:eastAsia="zh-CN"/>
        </w:rPr>
        <w:t>公司</w:t>
      </w:r>
      <w:r>
        <w:rPr>
          <w:rFonts w:hint="eastAsia" w:ascii="宋体" w:hAnsi="宋体" w:eastAsia="宋体" w:cs="宋体"/>
          <w:sz w:val="24"/>
          <w:szCs w:val="24"/>
        </w:rPr>
        <w:t>内部运维工作的决策与统筹核心，负责协调内部资源、审定关键方案，确保运维工作与医院需求及政策要求一致。其具体构成与职责如下表所示：</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60"/>
        <w:gridCol w:w="2760"/>
        <w:gridCol w:w="2760"/>
      </w:tblGrid>
      <w:tr w14:paraId="45304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363D6656">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组成类别</w:t>
            </w:r>
          </w:p>
        </w:tc>
        <w:tc>
          <w:tcPr>
            <w:tcW w:w="2760" w:type="dxa"/>
            <w:tcMar>
              <w:top w:w="60" w:type="dxa"/>
              <w:left w:w="120" w:type="dxa"/>
              <w:bottom w:w="30" w:type="dxa"/>
              <w:right w:w="120" w:type="dxa"/>
            </w:tcMar>
          </w:tcPr>
          <w:p w14:paraId="1867FDB5">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具体人员构成</w:t>
            </w:r>
          </w:p>
        </w:tc>
        <w:tc>
          <w:tcPr>
            <w:tcW w:w="2760" w:type="dxa"/>
            <w:tcMar>
              <w:top w:w="60" w:type="dxa"/>
              <w:left w:w="120" w:type="dxa"/>
              <w:bottom w:w="30" w:type="dxa"/>
              <w:right w:w="120" w:type="dxa"/>
            </w:tcMar>
          </w:tcPr>
          <w:p w14:paraId="565152D4">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核心职责</w:t>
            </w:r>
          </w:p>
        </w:tc>
      </w:tr>
      <w:tr w14:paraId="7F0F4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45AC620A">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项目总负责人</w:t>
            </w:r>
          </w:p>
        </w:tc>
        <w:tc>
          <w:tcPr>
            <w:tcW w:w="2760" w:type="dxa"/>
            <w:tcMar>
              <w:top w:w="60" w:type="dxa"/>
              <w:left w:w="120" w:type="dxa"/>
              <w:bottom w:w="30" w:type="dxa"/>
              <w:right w:w="120" w:type="dxa"/>
            </w:tcMar>
          </w:tcPr>
          <w:p w14:paraId="33B62AFE">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eastAsia="zh-CN"/>
              </w:rPr>
              <w:t>公司</w:t>
            </w:r>
            <w:r>
              <w:rPr>
                <w:rFonts w:hint="eastAsia" w:ascii="宋体" w:hAnsi="宋体" w:eastAsia="宋体" w:cs="宋体"/>
                <w:sz w:val="24"/>
                <w:szCs w:val="24"/>
              </w:rPr>
              <w:t>指派1名资深项目总监（5年以上医疗信息化运维管理经验）</w:t>
            </w:r>
          </w:p>
        </w:tc>
        <w:tc>
          <w:tcPr>
            <w:tcW w:w="2760" w:type="dxa"/>
            <w:tcMar>
              <w:top w:w="60" w:type="dxa"/>
              <w:left w:w="120" w:type="dxa"/>
              <w:bottom w:w="30" w:type="dxa"/>
              <w:right w:w="120" w:type="dxa"/>
            </w:tcMar>
          </w:tcPr>
          <w:p w14:paraId="164AC2B9">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统筹运维服务整体规划，审定运维方案与重要决策；对接医院信息科，同步运维进展与重大问题；对整体运维服务质量负总责</w:t>
            </w:r>
          </w:p>
        </w:tc>
      </w:tr>
      <w:tr w14:paraId="3BD4A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681F13D8">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技术负责人</w:t>
            </w:r>
          </w:p>
        </w:tc>
        <w:tc>
          <w:tcPr>
            <w:tcW w:w="2760" w:type="dxa"/>
            <w:tcMar>
              <w:top w:w="60" w:type="dxa"/>
              <w:left w:w="120" w:type="dxa"/>
              <w:bottom w:w="30" w:type="dxa"/>
              <w:right w:w="120" w:type="dxa"/>
            </w:tcMar>
          </w:tcPr>
          <w:p w14:paraId="546ED852">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eastAsia="zh-CN"/>
              </w:rPr>
              <w:t>公司</w:t>
            </w:r>
            <w:r>
              <w:rPr>
                <w:rFonts w:hint="eastAsia" w:ascii="宋体" w:hAnsi="宋体" w:eastAsia="宋体" w:cs="宋体"/>
                <w:sz w:val="24"/>
                <w:szCs w:val="24"/>
              </w:rPr>
              <w:t>指派1名技术经理（精通</w:t>
            </w:r>
            <w:r>
              <w:rPr>
                <w:rFonts w:hint="eastAsia" w:ascii="宋体" w:hAnsi="宋体" w:eastAsia="宋体" w:cs="宋体"/>
                <w:sz w:val="24"/>
                <w:szCs w:val="24"/>
                <w:lang w:val="en-US" w:eastAsia="zh-CN"/>
              </w:rPr>
              <w:t>PACS(放射)</w:t>
            </w:r>
            <w:r>
              <w:rPr>
                <w:rFonts w:hint="eastAsia" w:ascii="宋体" w:hAnsi="宋体" w:eastAsia="宋体" w:cs="宋体"/>
                <w:sz w:val="24"/>
                <w:szCs w:val="24"/>
              </w:rPr>
              <w:t>、HIS、EMR系统架构）</w:t>
            </w:r>
          </w:p>
        </w:tc>
        <w:tc>
          <w:tcPr>
            <w:tcW w:w="2760" w:type="dxa"/>
            <w:tcMar>
              <w:top w:w="60" w:type="dxa"/>
              <w:left w:w="120" w:type="dxa"/>
              <w:bottom w:w="30" w:type="dxa"/>
              <w:right w:w="120" w:type="dxa"/>
            </w:tcMar>
          </w:tcPr>
          <w:p w14:paraId="03B80FBB">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牵头解决运维中的技术难题；监督技术方案落地；协调内部技术资源支持一线运维团队</w:t>
            </w:r>
          </w:p>
        </w:tc>
      </w:tr>
      <w:tr w14:paraId="09BF0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01B7F6CA">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业务对接负责人</w:t>
            </w:r>
          </w:p>
        </w:tc>
        <w:tc>
          <w:tcPr>
            <w:tcW w:w="2760" w:type="dxa"/>
            <w:tcMar>
              <w:top w:w="60" w:type="dxa"/>
              <w:left w:w="120" w:type="dxa"/>
              <w:bottom w:w="30" w:type="dxa"/>
              <w:right w:w="120" w:type="dxa"/>
            </w:tcMar>
          </w:tcPr>
          <w:p w14:paraId="263957E1">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eastAsia="zh-CN"/>
              </w:rPr>
              <w:t>公司</w:t>
            </w:r>
            <w:r>
              <w:rPr>
                <w:rFonts w:hint="eastAsia" w:ascii="宋体" w:hAnsi="宋体" w:eastAsia="宋体" w:cs="宋体"/>
                <w:sz w:val="24"/>
                <w:szCs w:val="24"/>
              </w:rPr>
              <w:t>指派1名业务协调专员（熟悉医院诊疗流程与运维需求对接流程）</w:t>
            </w:r>
          </w:p>
        </w:tc>
        <w:tc>
          <w:tcPr>
            <w:tcW w:w="2760" w:type="dxa"/>
            <w:tcMar>
              <w:top w:w="60" w:type="dxa"/>
              <w:left w:w="120" w:type="dxa"/>
              <w:bottom w:w="30" w:type="dxa"/>
              <w:right w:w="120" w:type="dxa"/>
            </w:tcMar>
          </w:tcPr>
          <w:p w14:paraId="556832F2">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对接医院各业务科室，收集运维需求与反馈；协调内部团队响应需求；组织运维服务沟通会议</w:t>
            </w:r>
          </w:p>
        </w:tc>
      </w:tr>
    </w:tbl>
    <w:p w14:paraId="3120B998">
      <w:pPr>
        <w:pStyle w:val="4"/>
        <w:tabs>
          <w:tab w:val="left" w:pos="0"/>
          <w:tab w:val="left" w:pos="312"/>
        </w:tabs>
        <w:spacing w:line="360" w:lineRule="auto"/>
        <w:ind w:left="0" w:leftChars="0" w:hanging="4" w:firstLineChars="0"/>
        <w:rPr>
          <w:rFonts w:hint="eastAsia" w:ascii="宋体" w:hAnsi="宋体" w:eastAsia="宋体" w:cs="宋体"/>
          <w:b/>
          <w:bCs/>
          <w:sz w:val="24"/>
          <w:szCs w:val="24"/>
        </w:rPr>
      </w:pPr>
      <w:r>
        <w:rPr>
          <w:rFonts w:hint="eastAsia" w:ascii="宋体" w:hAnsi="宋体" w:eastAsia="宋体" w:cs="宋体"/>
          <w:b/>
          <w:bCs/>
          <w:sz w:val="24"/>
          <w:szCs w:val="24"/>
        </w:rPr>
        <w:t>核心运维实施团队</w:t>
      </w:r>
    </w:p>
    <w:p w14:paraId="27C24F81">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核心运维实施团队是</w:t>
      </w:r>
      <w:r>
        <w:rPr>
          <w:rFonts w:hint="eastAsia" w:ascii="宋体" w:hAnsi="宋体" w:eastAsia="宋体" w:cs="宋体"/>
          <w:sz w:val="24"/>
          <w:szCs w:val="24"/>
          <w:lang w:eastAsia="zh-CN"/>
        </w:rPr>
        <w:t>公司</w:t>
      </w:r>
      <w:r>
        <w:rPr>
          <w:rFonts w:hint="eastAsia" w:ascii="宋体" w:hAnsi="宋体" w:eastAsia="宋体" w:cs="宋体"/>
          <w:sz w:val="24"/>
          <w:szCs w:val="24"/>
        </w:rPr>
        <w:t>运维服务的执行主体，按“专业分工+区域覆盖”原则组建，确保各系统模块、各院区需求均有专属负责人对接。其具体分组、构成与职责如下表所示：</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31"/>
        <w:gridCol w:w="2131"/>
        <w:gridCol w:w="2131"/>
        <w:gridCol w:w="2153"/>
      </w:tblGrid>
      <w:tr w14:paraId="1890D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31" w:type="dxa"/>
            <w:tcMar>
              <w:top w:w="60" w:type="dxa"/>
              <w:left w:w="120" w:type="dxa"/>
              <w:bottom w:w="30" w:type="dxa"/>
              <w:right w:w="120" w:type="dxa"/>
            </w:tcMar>
          </w:tcPr>
          <w:p w14:paraId="1A29680E">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团队分组</w:t>
            </w:r>
          </w:p>
        </w:tc>
        <w:tc>
          <w:tcPr>
            <w:tcW w:w="2131" w:type="dxa"/>
            <w:tcMar>
              <w:top w:w="60" w:type="dxa"/>
              <w:left w:w="120" w:type="dxa"/>
              <w:bottom w:w="30" w:type="dxa"/>
              <w:right w:w="120" w:type="dxa"/>
            </w:tcMar>
          </w:tcPr>
          <w:p w14:paraId="3537B884">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人员构成</w:t>
            </w:r>
          </w:p>
        </w:tc>
        <w:tc>
          <w:tcPr>
            <w:tcW w:w="2131" w:type="dxa"/>
            <w:tcMar>
              <w:top w:w="60" w:type="dxa"/>
              <w:left w:w="120" w:type="dxa"/>
              <w:bottom w:w="30" w:type="dxa"/>
              <w:right w:w="120" w:type="dxa"/>
            </w:tcMar>
          </w:tcPr>
          <w:p w14:paraId="1AC12CCB">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覆盖范围</w:t>
            </w:r>
          </w:p>
        </w:tc>
        <w:tc>
          <w:tcPr>
            <w:tcW w:w="2153" w:type="dxa"/>
            <w:tcMar>
              <w:top w:w="60" w:type="dxa"/>
              <w:left w:w="120" w:type="dxa"/>
              <w:bottom w:w="30" w:type="dxa"/>
              <w:right w:w="120" w:type="dxa"/>
            </w:tcMar>
          </w:tcPr>
          <w:p w14:paraId="715EB91B">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核心职责</w:t>
            </w:r>
          </w:p>
        </w:tc>
      </w:tr>
      <w:tr w14:paraId="61E29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31" w:type="dxa"/>
            <w:tcMar>
              <w:top w:w="60" w:type="dxa"/>
              <w:left w:w="120" w:type="dxa"/>
              <w:bottom w:w="30" w:type="dxa"/>
              <w:right w:w="120" w:type="dxa"/>
            </w:tcMar>
            <w:vAlign w:val="center"/>
          </w:tcPr>
          <w:p w14:paraId="46B4F8AB">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jc w:val="center"/>
              <w:textAlignment w:val="auto"/>
              <w:rPr>
                <w:rFonts w:hint="eastAsia" w:ascii="宋体" w:hAnsi="宋体" w:eastAsia="宋体" w:cs="宋体"/>
                <w:sz w:val="24"/>
                <w:szCs w:val="24"/>
              </w:rPr>
            </w:pPr>
            <w:r>
              <w:rPr>
                <w:rFonts w:hint="eastAsia" w:ascii="宋体" w:hAnsi="宋体" w:eastAsia="宋体" w:cs="宋体"/>
                <w:sz w:val="24"/>
                <w:szCs w:val="24"/>
              </w:rPr>
              <w:t>系统运维组</w:t>
            </w:r>
          </w:p>
        </w:tc>
        <w:tc>
          <w:tcPr>
            <w:tcW w:w="2131" w:type="dxa"/>
            <w:tcMar>
              <w:top w:w="60" w:type="dxa"/>
              <w:left w:w="120" w:type="dxa"/>
              <w:bottom w:w="30" w:type="dxa"/>
              <w:right w:w="120" w:type="dxa"/>
            </w:tcMar>
            <w:vAlign w:val="center"/>
          </w:tcPr>
          <w:p w14:paraId="54C664AB">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jc w:val="center"/>
              <w:textAlignment w:val="auto"/>
              <w:rPr>
                <w:rFonts w:hint="eastAsia" w:ascii="宋体" w:hAnsi="宋体" w:eastAsia="宋体" w:cs="宋体"/>
                <w:sz w:val="24"/>
                <w:szCs w:val="24"/>
              </w:rPr>
            </w:pPr>
            <w:r>
              <w:rPr>
                <w:rFonts w:hint="eastAsia" w:ascii="宋体" w:hAnsi="宋体" w:eastAsia="宋体" w:cs="宋体"/>
                <w:sz w:val="24"/>
                <w:szCs w:val="24"/>
              </w:rPr>
              <w:t>工程师（3年以上医疗系统运维经验）</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1人）</w:t>
            </w:r>
          </w:p>
        </w:tc>
        <w:tc>
          <w:tcPr>
            <w:tcW w:w="2131" w:type="dxa"/>
            <w:tcMar>
              <w:top w:w="60" w:type="dxa"/>
              <w:left w:w="120" w:type="dxa"/>
              <w:bottom w:w="30" w:type="dxa"/>
              <w:right w:w="120" w:type="dxa"/>
            </w:tcMar>
            <w:vAlign w:val="center"/>
          </w:tcPr>
          <w:p w14:paraId="421A9EFC">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放射系统（</w:t>
            </w:r>
            <w:r>
              <w:rPr>
                <w:rFonts w:hint="eastAsia" w:ascii="宋体" w:hAnsi="宋体" w:eastAsia="宋体" w:cs="宋体"/>
                <w:sz w:val="24"/>
                <w:szCs w:val="24"/>
              </w:rPr>
              <w:t>预约登记、检查登记</w:t>
            </w:r>
            <w:r>
              <w:rPr>
                <w:rFonts w:hint="eastAsia" w:ascii="宋体" w:hAnsi="宋体" w:cs="宋体"/>
                <w:sz w:val="24"/>
                <w:szCs w:val="24"/>
                <w:lang w:eastAsia="zh-CN"/>
              </w:rPr>
              <w:t>、</w:t>
            </w:r>
            <w:r>
              <w:rPr>
                <w:rFonts w:hint="eastAsia" w:ascii="宋体" w:hAnsi="宋体" w:eastAsia="宋体" w:cs="宋体"/>
                <w:sz w:val="24"/>
                <w:szCs w:val="24"/>
              </w:rPr>
              <w:t>病人分诊、排队叫号、报告管理、查询统计、系统管理</w:t>
            </w:r>
            <w:r>
              <w:rPr>
                <w:rFonts w:hint="eastAsia" w:ascii="宋体" w:hAnsi="宋体" w:eastAsia="宋体" w:cs="宋体"/>
                <w:sz w:val="24"/>
                <w:szCs w:val="24"/>
                <w:lang w:val="en-US" w:eastAsia="zh-CN"/>
              </w:rPr>
              <w:t>等）</w:t>
            </w:r>
          </w:p>
        </w:tc>
        <w:tc>
          <w:tcPr>
            <w:tcW w:w="2153" w:type="dxa"/>
            <w:tcMar>
              <w:top w:w="60" w:type="dxa"/>
              <w:left w:w="120" w:type="dxa"/>
              <w:bottom w:w="30" w:type="dxa"/>
              <w:right w:w="120" w:type="dxa"/>
            </w:tcMar>
            <w:vAlign w:val="center"/>
          </w:tcPr>
          <w:p w14:paraId="16A32EC8">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jc w:val="center"/>
              <w:textAlignment w:val="auto"/>
              <w:rPr>
                <w:rFonts w:hint="eastAsia" w:ascii="宋体" w:hAnsi="宋体" w:eastAsia="宋体" w:cs="宋体"/>
                <w:sz w:val="24"/>
                <w:szCs w:val="24"/>
              </w:rPr>
            </w:pPr>
            <w:r>
              <w:rPr>
                <w:rFonts w:hint="eastAsia" w:ascii="宋体" w:hAnsi="宋体" w:eastAsia="宋体" w:cs="宋体"/>
                <w:sz w:val="24"/>
                <w:szCs w:val="24"/>
              </w:rPr>
              <w:t>日常维护、故障排查、功能优化；响应报表修改、票据调整需求；执行每半个月系统巡检，优化临床反馈的卡顿问题</w:t>
            </w:r>
          </w:p>
        </w:tc>
      </w:tr>
      <w:tr w14:paraId="585FD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31" w:type="dxa"/>
            <w:tcMar>
              <w:top w:w="60" w:type="dxa"/>
              <w:left w:w="120" w:type="dxa"/>
              <w:bottom w:w="30" w:type="dxa"/>
              <w:right w:w="120" w:type="dxa"/>
            </w:tcMar>
            <w:vAlign w:val="center"/>
          </w:tcPr>
          <w:p w14:paraId="7846BC35">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jc w:val="center"/>
              <w:textAlignment w:val="auto"/>
              <w:rPr>
                <w:rFonts w:hint="eastAsia" w:ascii="宋体" w:hAnsi="宋体" w:eastAsia="宋体" w:cs="宋体"/>
                <w:sz w:val="24"/>
                <w:szCs w:val="24"/>
              </w:rPr>
            </w:pPr>
            <w:r>
              <w:rPr>
                <w:rFonts w:hint="eastAsia" w:ascii="宋体" w:hAnsi="宋体" w:eastAsia="宋体" w:cs="宋体"/>
                <w:sz w:val="24"/>
                <w:szCs w:val="24"/>
              </w:rPr>
              <w:t>接口运维组</w:t>
            </w:r>
          </w:p>
        </w:tc>
        <w:tc>
          <w:tcPr>
            <w:tcW w:w="2131" w:type="dxa"/>
            <w:tcMar>
              <w:top w:w="60" w:type="dxa"/>
              <w:left w:w="120" w:type="dxa"/>
              <w:bottom w:w="30" w:type="dxa"/>
              <w:right w:w="120" w:type="dxa"/>
            </w:tcMar>
            <w:vAlign w:val="center"/>
          </w:tcPr>
          <w:p w14:paraId="62A7BE8C">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jc w:val="center"/>
              <w:textAlignment w:val="auto"/>
              <w:rPr>
                <w:rFonts w:hint="eastAsia" w:ascii="宋体" w:hAnsi="宋体" w:eastAsia="宋体" w:cs="宋体"/>
                <w:sz w:val="24"/>
                <w:szCs w:val="24"/>
              </w:rPr>
            </w:pPr>
            <w:r>
              <w:rPr>
                <w:rFonts w:hint="eastAsia" w:ascii="宋体" w:hAnsi="宋体" w:eastAsia="宋体" w:cs="宋体"/>
                <w:sz w:val="24"/>
                <w:szCs w:val="24"/>
              </w:rPr>
              <w:t>医保影像云平台数据采集接口专项小组（</w:t>
            </w:r>
            <w:r>
              <w:rPr>
                <w:rFonts w:hint="eastAsia" w:ascii="宋体" w:hAnsi="宋体" w:eastAsia="宋体" w:cs="宋体"/>
                <w:sz w:val="24"/>
                <w:szCs w:val="24"/>
                <w:lang w:val="en-US" w:eastAsia="zh-CN"/>
              </w:rPr>
              <w:t>1</w:t>
            </w:r>
            <w:r>
              <w:rPr>
                <w:rFonts w:hint="eastAsia" w:ascii="宋体" w:hAnsi="宋体" w:eastAsia="宋体" w:cs="宋体"/>
                <w:sz w:val="24"/>
                <w:szCs w:val="24"/>
              </w:rPr>
              <w:t>人）</w:t>
            </w:r>
          </w:p>
        </w:tc>
        <w:tc>
          <w:tcPr>
            <w:tcW w:w="2131" w:type="dxa"/>
            <w:tcMar>
              <w:top w:w="60" w:type="dxa"/>
              <w:left w:w="120" w:type="dxa"/>
              <w:bottom w:w="30" w:type="dxa"/>
              <w:right w:w="120" w:type="dxa"/>
            </w:tcMar>
            <w:vAlign w:val="center"/>
          </w:tcPr>
          <w:p w14:paraId="168B8602">
            <w:pPr>
              <w:pStyle w:val="22"/>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rPr>
            </w:pPr>
            <w:r>
              <w:rPr>
                <w:rFonts w:hint="eastAsia" w:ascii="宋体" w:hAnsi="宋体" w:eastAsia="宋体" w:cs="宋体"/>
                <w:sz w:val="24"/>
                <w:szCs w:val="24"/>
              </w:rPr>
              <w:t>医保影像云平台数据采集接口（4个）</w:t>
            </w:r>
          </w:p>
          <w:p w14:paraId="74BB4010">
            <w:pPr>
              <w:pStyle w:val="22"/>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rPr>
            </w:pPr>
            <w:r>
              <w:rPr>
                <w:rFonts w:hint="eastAsia" w:ascii="宋体" w:hAnsi="宋体" w:eastAsia="宋体" w:cs="宋体"/>
                <w:sz w:val="24"/>
                <w:szCs w:val="24"/>
              </w:rPr>
              <w:t>医保影像云平台检查调阅接口（</w:t>
            </w:r>
            <w:r>
              <w:rPr>
                <w:rFonts w:hint="eastAsia" w:ascii="宋体" w:hAnsi="宋体" w:eastAsia="宋体" w:cs="宋体"/>
                <w:sz w:val="24"/>
                <w:szCs w:val="24"/>
                <w:lang w:val="en-US" w:eastAsia="zh-CN"/>
              </w:rPr>
              <w:t>7</w:t>
            </w:r>
            <w:r>
              <w:rPr>
                <w:rFonts w:hint="eastAsia" w:ascii="宋体" w:hAnsi="宋体" w:eastAsia="宋体" w:cs="宋体"/>
                <w:sz w:val="24"/>
                <w:szCs w:val="24"/>
              </w:rPr>
              <w:t>个）</w:t>
            </w:r>
          </w:p>
          <w:p w14:paraId="570EBC7F">
            <w:pPr>
              <w:pStyle w:val="22"/>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EMR接口（1个）</w:t>
            </w:r>
          </w:p>
          <w:p w14:paraId="324325CF">
            <w:pPr>
              <w:pStyle w:val="22"/>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HIS接口（1个）</w:t>
            </w:r>
          </w:p>
        </w:tc>
        <w:tc>
          <w:tcPr>
            <w:tcW w:w="2153" w:type="dxa"/>
            <w:tcMar>
              <w:top w:w="60" w:type="dxa"/>
              <w:left w:w="120" w:type="dxa"/>
              <w:bottom w:w="30" w:type="dxa"/>
              <w:right w:w="120" w:type="dxa"/>
            </w:tcMar>
            <w:vAlign w:val="center"/>
          </w:tcPr>
          <w:p w14:paraId="63EFA0CF">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jc w:val="center"/>
              <w:textAlignment w:val="auto"/>
              <w:rPr>
                <w:rFonts w:hint="eastAsia" w:ascii="宋体" w:hAnsi="宋体" w:eastAsia="宋体" w:cs="宋体"/>
                <w:sz w:val="24"/>
                <w:szCs w:val="24"/>
              </w:rPr>
            </w:pPr>
            <w:r>
              <w:rPr>
                <w:rFonts w:hint="eastAsia" w:ascii="宋体" w:hAnsi="宋体" w:eastAsia="宋体" w:cs="宋体"/>
                <w:sz w:val="24"/>
                <w:szCs w:val="24"/>
              </w:rPr>
              <w:t>按医保局文件开发/调整医保接口；处理接口数据不一致、传输异常问题；完成国家及地方法规要求的接口改造</w:t>
            </w:r>
          </w:p>
        </w:tc>
      </w:tr>
      <w:tr w14:paraId="13F23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31" w:type="dxa"/>
            <w:tcMar>
              <w:top w:w="60" w:type="dxa"/>
              <w:left w:w="120" w:type="dxa"/>
              <w:bottom w:w="30" w:type="dxa"/>
              <w:right w:w="120" w:type="dxa"/>
            </w:tcMar>
          </w:tcPr>
          <w:p w14:paraId="32120395">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数据运维组</w:t>
            </w:r>
          </w:p>
        </w:tc>
        <w:tc>
          <w:tcPr>
            <w:tcW w:w="2131" w:type="dxa"/>
            <w:tcMar>
              <w:top w:w="60" w:type="dxa"/>
              <w:left w:w="120" w:type="dxa"/>
              <w:bottom w:w="30" w:type="dxa"/>
              <w:right w:w="120" w:type="dxa"/>
            </w:tcMar>
          </w:tcPr>
          <w:p w14:paraId="65DFABCA">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配</w:t>
            </w:r>
            <w:r>
              <w:rPr>
                <w:rFonts w:hint="eastAsia" w:ascii="宋体" w:hAnsi="宋体" w:eastAsia="宋体" w:cs="宋体"/>
                <w:sz w:val="24"/>
                <w:szCs w:val="24"/>
                <w:lang w:val="en-US" w:eastAsia="zh-CN"/>
              </w:rPr>
              <w:t>1</w:t>
            </w:r>
            <w:r>
              <w:rPr>
                <w:rFonts w:hint="eastAsia" w:ascii="宋体" w:hAnsi="宋体" w:eastAsia="宋体" w:cs="宋体"/>
                <w:sz w:val="24"/>
                <w:szCs w:val="24"/>
              </w:rPr>
              <w:t>名数据工程师（精通SQL与数据修复技术）</w:t>
            </w:r>
          </w:p>
        </w:tc>
        <w:tc>
          <w:tcPr>
            <w:tcW w:w="2131" w:type="dxa"/>
            <w:tcMar>
              <w:top w:w="60" w:type="dxa"/>
              <w:left w:w="120" w:type="dxa"/>
              <w:bottom w:w="30" w:type="dxa"/>
              <w:right w:w="120" w:type="dxa"/>
            </w:tcMar>
          </w:tcPr>
          <w:p w14:paraId="29C29F32">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全系统数据（含诊疗数据、结算数据、监管上报数据）</w:t>
            </w:r>
          </w:p>
        </w:tc>
        <w:tc>
          <w:tcPr>
            <w:tcW w:w="2153" w:type="dxa"/>
            <w:tcMar>
              <w:top w:w="60" w:type="dxa"/>
              <w:left w:w="120" w:type="dxa"/>
              <w:bottom w:w="30" w:type="dxa"/>
              <w:right w:w="120" w:type="dxa"/>
            </w:tcMar>
          </w:tcPr>
          <w:p w14:paraId="394DB762">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修复系统逻辑错误/用户误操作导致的数据问题；优化上报数据质量；落实数据安全与保密措施，杜绝数据泄露</w:t>
            </w:r>
          </w:p>
        </w:tc>
      </w:tr>
    </w:tbl>
    <w:p w14:paraId="6D6EB688">
      <w:pPr>
        <w:pStyle w:val="4"/>
        <w:tabs>
          <w:tab w:val="left" w:pos="0"/>
          <w:tab w:val="left" w:pos="312"/>
        </w:tabs>
        <w:spacing w:line="360" w:lineRule="auto"/>
        <w:ind w:left="0" w:leftChars="0" w:hanging="4" w:firstLineChars="0"/>
        <w:rPr>
          <w:rFonts w:hint="eastAsia" w:ascii="宋体" w:hAnsi="宋体" w:eastAsia="宋体" w:cs="宋体"/>
          <w:b/>
          <w:bCs/>
          <w:sz w:val="24"/>
          <w:szCs w:val="24"/>
        </w:rPr>
      </w:pPr>
      <w:r>
        <w:rPr>
          <w:rFonts w:hint="eastAsia" w:ascii="宋体" w:hAnsi="宋体" w:eastAsia="宋体" w:cs="宋体"/>
          <w:b/>
          <w:bCs/>
          <w:sz w:val="24"/>
          <w:szCs w:val="24"/>
        </w:rPr>
        <w:t>技术支持与专家团队</w:t>
      </w:r>
    </w:p>
    <w:p w14:paraId="33FA4548">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技术支持与专家团队为</w:t>
      </w:r>
      <w:r>
        <w:rPr>
          <w:rFonts w:hint="eastAsia" w:ascii="宋体" w:hAnsi="宋体" w:eastAsia="宋体" w:cs="宋体"/>
          <w:sz w:val="24"/>
          <w:szCs w:val="24"/>
          <w:lang w:eastAsia="zh-CN"/>
        </w:rPr>
        <w:t>公司</w:t>
      </w:r>
      <w:r>
        <w:rPr>
          <w:rFonts w:hint="eastAsia" w:ascii="宋体" w:hAnsi="宋体" w:eastAsia="宋体" w:cs="宋体"/>
          <w:sz w:val="24"/>
          <w:szCs w:val="24"/>
        </w:rPr>
        <w:t>运维工作提供深层技术支撑，解决复杂难题并保障技术可行性。其具体构成与职责如下表所示：</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60"/>
        <w:gridCol w:w="2760"/>
        <w:gridCol w:w="2760"/>
      </w:tblGrid>
      <w:tr w14:paraId="532A6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0E39556F">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专家类别</w:t>
            </w:r>
          </w:p>
        </w:tc>
        <w:tc>
          <w:tcPr>
            <w:tcW w:w="2760" w:type="dxa"/>
            <w:tcMar>
              <w:top w:w="60" w:type="dxa"/>
              <w:left w:w="120" w:type="dxa"/>
              <w:bottom w:w="30" w:type="dxa"/>
              <w:right w:w="120" w:type="dxa"/>
            </w:tcMar>
          </w:tcPr>
          <w:p w14:paraId="741526B4">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人员构成</w:t>
            </w:r>
          </w:p>
        </w:tc>
        <w:tc>
          <w:tcPr>
            <w:tcW w:w="2760" w:type="dxa"/>
            <w:tcMar>
              <w:top w:w="60" w:type="dxa"/>
              <w:left w:w="120" w:type="dxa"/>
              <w:bottom w:w="30" w:type="dxa"/>
              <w:right w:w="120" w:type="dxa"/>
            </w:tcMar>
          </w:tcPr>
          <w:p w14:paraId="082A4717">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核心职责</w:t>
            </w:r>
          </w:p>
        </w:tc>
      </w:tr>
      <w:tr w14:paraId="18852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2E0D8143">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系统架构专家</w:t>
            </w:r>
          </w:p>
        </w:tc>
        <w:tc>
          <w:tcPr>
            <w:tcW w:w="2760" w:type="dxa"/>
            <w:tcMar>
              <w:top w:w="60" w:type="dxa"/>
              <w:left w:w="120" w:type="dxa"/>
              <w:bottom w:w="30" w:type="dxa"/>
              <w:right w:w="120" w:type="dxa"/>
            </w:tcMar>
          </w:tcPr>
          <w:p w14:paraId="3054CDDB">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eastAsia="zh-CN"/>
              </w:rPr>
              <w:t>公司</w:t>
            </w:r>
            <w:r>
              <w:rPr>
                <w:rFonts w:hint="eastAsia" w:ascii="宋体" w:hAnsi="宋体" w:eastAsia="宋体" w:cs="宋体"/>
                <w:sz w:val="24"/>
                <w:szCs w:val="24"/>
              </w:rPr>
              <w:t>指派1-2名资深系统架构师（10年以上医疗信息化架构设计经验）</w:t>
            </w:r>
          </w:p>
        </w:tc>
        <w:tc>
          <w:tcPr>
            <w:tcW w:w="2760" w:type="dxa"/>
            <w:tcMar>
              <w:top w:w="60" w:type="dxa"/>
              <w:left w:w="120" w:type="dxa"/>
              <w:bottom w:w="30" w:type="dxa"/>
              <w:right w:w="120" w:type="dxa"/>
            </w:tcMar>
          </w:tcPr>
          <w:p w14:paraId="319501EF">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评估系统业务与数据压力，提供性能优化方案；解决架构层面复杂技术问题；指导新增功能开发与系统升级测试</w:t>
            </w:r>
          </w:p>
        </w:tc>
      </w:tr>
      <w:tr w14:paraId="0FA11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1039A5A8">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数据库专家</w:t>
            </w:r>
          </w:p>
        </w:tc>
        <w:tc>
          <w:tcPr>
            <w:tcW w:w="2760" w:type="dxa"/>
            <w:tcMar>
              <w:top w:w="60" w:type="dxa"/>
              <w:left w:w="120" w:type="dxa"/>
              <w:bottom w:w="30" w:type="dxa"/>
              <w:right w:w="120" w:type="dxa"/>
            </w:tcMar>
          </w:tcPr>
          <w:p w14:paraId="4F968B2E">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eastAsia="zh-CN"/>
              </w:rPr>
              <w:t>公司</w:t>
            </w:r>
            <w:r>
              <w:rPr>
                <w:rFonts w:hint="eastAsia" w:ascii="宋体" w:hAnsi="宋体" w:eastAsia="宋体" w:cs="宋体"/>
                <w:sz w:val="24"/>
                <w:szCs w:val="24"/>
              </w:rPr>
              <w:t>指派1名资深数据库工程师（精通Oracle/MySQL，具备数据恢复经验）</w:t>
            </w:r>
          </w:p>
        </w:tc>
        <w:tc>
          <w:tcPr>
            <w:tcW w:w="2760" w:type="dxa"/>
            <w:tcMar>
              <w:top w:w="60" w:type="dxa"/>
              <w:left w:w="120" w:type="dxa"/>
              <w:bottom w:w="30" w:type="dxa"/>
              <w:right w:w="120" w:type="dxa"/>
            </w:tcMar>
          </w:tcPr>
          <w:p w14:paraId="6CCA41B2">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负责数据库日常维护与性能监控；处理数据库卡顿、数据丢失等严重问题；优化数据库查询与存储结构，提升数据处理效率</w:t>
            </w:r>
          </w:p>
        </w:tc>
      </w:tr>
      <w:tr w14:paraId="1CE55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6453554F">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研发骨干</w:t>
            </w:r>
          </w:p>
        </w:tc>
        <w:tc>
          <w:tcPr>
            <w:tcW w:w="2760" w:type="dxa"/>
            <w:tcMar>
              <w:top w:w="60" w:type="dxa"/>
              <w:left w:w="120" w:type="dxa"/>
              <w:bottom w:w="30" w:type="dxa"/>
              <w:right w:w="120" w:type="dxa"/>
            </w:tcMar>
          </w:tcPr>
          <w:p w14:paraId="0CC6EEE6">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eastAsia="zh-CN"/>
              </w:rPr>
              <w:t>公司</w:t>
            </w:r>
            <w:r>
              <w:rPr>
                <w:rFonts w:hint="eastAsia" w:ascii="宋体" w:hAnsi="宋体" w:eastAsia="宋体" w:cs="宋体"/>
                <w:sz w:val="24"/>
                <w:szCs w:val="24"/>
              </w:rPr>
              <w:t>指派</w:t>
            </w:r>
            <w:r>
              <w:rPr>
                <w:rFonts w:hint="eastAsia" w:ascii="宋体" w:hAnsi="宋体" w:eastAsia="宋体" w:cs="宋体"/>
                <w:sz w:val="24"/>
                <w:szCs w:val="24"/>
                <w:lang w:val="en-US" w:eastAsia="zh-CN"/>
              </w:rPr>
              <w:t>1-2</w:t>
            </w:r>
            <w:r>
              <w:rPr>
                <w:rFonts w:hint="eastAsia" w:ascii="宋体" w:hAnsi="宋体" w:eastAsia="宋体" w:cs="宋体"/>
                <w:sz w:val="24"/>
                <w:szCs w:val="24"/>
              </w:rPr>
              <w:t>名软件开发骨干（熟悉医疗系统开发语言与规范），按业务模块分工</w:t>
            </w:r>
          </w:p>
        </w:tc>
        <w:tc>
          <w:tcPr>
            <w:tcW w:w="2760" w:type="dxa"/>
            <w:tcMar>
              <w:top w:w="60" w:type="dxa"/>
              <w:left w:w="120" w:type="dxa"/>
              <w:bottom w:w="30" w:type="dxa"/>
              <w:right w:w="120" w:type="dxa"/>
            </w:tcMar>
          </w:tcPr>
          <w:p w14:paraId="4D8485DE">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负责新增/修改服务的研发、测试（如新增标准文档、调整功能格式）；修复系统深层程序性错误；编制技术文档与培训材料</w:t>
            </w:r>
          </w:p>
        </w:tc>
      </w:tr>
    </w:tbl>
    <w:p w14:paraId="5D57DBC2">
      <w:pPr>
        <w:pStyle w:val="4"/>
        <w:tabs>
          <w:tab w:val="left" w:pos="0"/>
          <w:tab w:val="left" w:pos="312"/>
        </w:tabs>
        <w:spacing w:line="360" w:lineRule="auto"/>
        <w:ind w:left="0" w:leftChars="0" w:hanging="4" w:firstLineChars="0"/>
        <w:rPr>
          <w:rFonts w:hint="eastAsia" w:ascii="宋体" w:hAnsi="宋体" w:eastAsia="宋体" w:cs="宋体"/>
          <w:b/>
          <w:bCs/>
          <w:sz w:val="24"/>
          <w:szCs w:val="24"/>
        </w:rPr>
      </w:pPr>
      <w:r>
        <w:rPr>
          <w:rFonts w:hint="eastAsia" w:ascii="宋体" w:hAnsi="宋体" w:eastAsia="宋体" w:cs="宋体"/>
          <w:b/>
          <w:bCs/>
          <w:sz w:val="24"/>
          <w:szCs w:val="24"/>
        </w:rPr>
        <w:t>沟通协调与监督小组</w:t>
      </w:r>
    </w:p>
    <w:p w14:paraId="0B6AF966">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沟通协调与监督小组由</w:t>
      </w:r>
      <w:r>
        <w:rPr>
          <w:rFonts w:hint="eastAsia" w:ascii="宋体" w:hAnsi="宋体" w:eastAsia="宋体" w:cs="宋体"/>
          <w:sz w:val="24"/>
          <w:szCs w:val="24"/>
          <w:lang w:eastAsia="zh-CN"/>
        </w:rPr>
        <w:t>公司</w:t>
      </w:r>
      <w:r>
        <w:rPr>
          <w:rFonts w:hint="eastAsia" w:ascii="宋体" w:hAnsi="宋体" w:eastAsia="宋体" w:cs="宋体"/>
          <w:sz w:val="24"/>
          <w:szCs w:val="24"/>
        </w:rPr>
        <w:t>组建，负责搭建与医院的沟通渠道、跟踪问题闭环、监督内部运维服务质量。其具体构成与职责如下表所示：</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60"/>
        <w:gridCol w:w="2760"/>
        <w:gridCol w:w="2760"/>
      </w:tblGrid>
      <w:tr w14:paraId="25E7E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392A481A">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人员角色</w:t>
            </w:r>
          </w:p>
        </w:tc>
        <w:tc>
          <w:tcPr>
            <w:tcW w:w="2760" w:type="dxa"/>
            <w:tcMar>
              <w:top w:w="60" w:type="dxa"/>
              <w:left w:w="120" w:type="dxa"/>
              <w:bottom w:w="30" w:type="dxa"/>
              <w:right w:w="120" w:type="dxa"/>
            </w:tcMar>
          </w:tcPr>
          <w:p w14:paraId="6B316EC9">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人员构成</w:t>
            </w:r>
          </w:p>
        </w:tc>
        <w:tc>
          <w:tcPr>
            <w:tcW w:w="2760" w:type="dxa"/>
            <w:tcMar>
              <w:top w:w="60" w:type="dxa"/>
              <w:left w:w="120" w:type="dxa"/>
              <w:bottom w:w="30" w:type="dxa"/>
              <w:right w:w="120" w:type="dxa"/>
            </w:tcMar>
          </w:tcPr>
          <w:p w14:paraId="362FACC7">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核心职责</w:t>
            </w:r>
          </w:p>
        </w:tc>
      </w:tr>
      <w:tr w14:paraId="200CD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Mar>
              <w:top w:w="60" w:type="dxa"/>
              <w:left w:w="120" w:type="dxa"/>
              <w:bottom w:w="30" w:type="dxa"/>
              <w:right w:w="120" w:type="dxa"/>
            </w:tcMar>
            <w:vAlign w:val="center"/>
          </w:tcPr>
          <w:p w14:paraId="5B8E690C">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jc w:val="center"/>
              <w:textAlignment w:val="auto"/>
              <w:rPr>
                <w:rFonts w:hint="eastAsia" w:ascii="宋体" w:hAnsi="宋体" w:eastAsia="宋体" w:cs="宋体"/>
                <w:sz w:val="24"/>
                <w:szCs w:val="24"/>
              </w:rPr>
            </w:pPr>
            <w:r>
              <w:rPr>
                <w:rFonts w:hint="eastAsia" w:ascii="宋体" w:hAnsi="宋体" w:eastAsia="宋体" w:cs="宋体"/>
                <w:sz w:val="24"/>
                <w:szCs w:val="24"/>
              </w:rPr>
              <w:t>沟通专员</w:t>
            </w:r>
          </w:p>
        </w:tc>
        <w:tc>
          <w:tcPr>
            <w:tcW w:w="2760" w:type="dxa"/>
            <w:tcMar>
              <w:top w:w="60" w:type="dxa"/>
              <w:left w:w="120" w:type="dxa"/>
              <w:bottom w:w="30" w:type="dxa"/>
              <w:right w:w="120" w:type="dxa"/>
            </w:tcMar>
            <w:vAlign w:val="center"/>
          </w:tcPr>
          <w:p w14:paraId="1C0CA143">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公司</w:t>
            </w:r>
            <w:r>
              <w:rPr>
                <w:rFonts w:hint="eastAsia" w:ascii="宋体" w:hAnsi="宋体" w:eastAsia="宋体" w:cs="宋体"/>
                <w:sz w:val="24"/>
                <w:szCs w:val="24"/>
              </w:rPr>
              <w:t>指派1名专职沟通专员（具备良好沟通能力，熟悉运维流程）</w:t>
            </w:r>
          </w:p>
        </w:tc>
        <w:tc>
          <w:tcPr>
            <w:tcW w:w="2760" w:type="dxa"/>
            <w:tcMar>
              <w:top w:w="60" w:type="dxa"/>
              <w:left w:w="120" w:type="dxa"/>
              <w:bottom w:w="30" w:type="dxa"/>
              <w:right w:w="120" w:type="dxa"/>
            </w:tcMar>
            <w:vAlign w:val="center"/>
          </w:tcPr>
          <w:p w14:paraId="19F17DBB">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jc w:val="center"/>
              <w:textAlignment w:val="auto"/>
              <w:rPr>
                <w:rFonts w:hint="eastAsia" w:ascii="宋体" w:hAnsi="宋体" w:eastAsia="宋体" w:cs="宋体"/>
                <w:sz w:val="24"/>
                <w:szCs w:val="24"/>
              </w:rPr>
            </w:pPr>
            <w:r>
              <w:rPr>
                <w:rFonts w:hint="eastAsia" w:ascii="宋体" w:hAnsi="宋体" w:eastAsia="宋体" w:cs="宋体"/>
                <w:sz w:val="24"/>
                <w:szCs w:val="24"/>
              </w:rPr>
              <w:t>运营微信群咨询平台，确保每日安排专业工程师解答医院疑问；同步运维需求处理进度；组织月度运维沟通会议</w:t>
            </w:r>
          </w:p>
        </w:tc>
      </w:tr>
      <w:tr w14:paraId="27A9D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Mar>
              <w:top w:w="60" w:type="dxa"/>
              <w:left w:w="120" w:type="dxa"/>
              <w:bottom w:w="30" w:type="dxa"/>
              <w:right w:w="120" w:type="dxa"/>
            </w:tcMar>
            <w:vAlign w:val="center"/>
          </w:tcPr>
          <w:p w14:paraId="261105FE">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jc w:val="center"/>
              <w:textAlignment w:val="auto"/>
              <w:rPr>
                <w:rFonts w:hint="eastAsia" w:ascii="宋体" w:hAnsi="宋体" w:eastAsia="宋体" w:cs="宋体"/>
                <w:sz w:val="24"/>
                <w:szCs w:val="24"/>
              </w:rPr>
            </w:pPr>
            <w:r>
              <w:rPr>
                <w:rFonts w:hint="eastAsia" w:ascii="宋体" w:hAnsi="宋体" w:eastAsia="宋体" w:cs="宋体"/>
                <w:sz w:val="24"/>
                <w:szCs w:val="24"/>
              </w:rPr>
              <w:t>质量监督专员</w:t>
            </w:r>
          </w:p>
        </w:tc>
        <w:tc>
          <w:tcPr>
            <w:tcW w:w="2760" w:type="dxa"/>
            <w:tcMar>
              <w:top w:w="60" w:type="dxa"/>
              <w:left w:w="120" w:type="dxa"/>
              <w:bottom w:w="30" w:type="dxa"/>
              <w:right w:w="120" w:type="dxa"/>
            </w:tcMar>
            <w:vAlign w:val="center"/>
          </w:tcPr>
          <w:p w14:paraId="171BC752">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公司</w:t>
            </w:r>
            <w:r>
              <w:rPr>
                <w:rFonts w:hint="eastAsia" w:ascii="宋体" w:hAnsi="宋体" w:eastAsia="宋体" w:cs="宋体"/>
                <w:sz w:val="24"/>
                <w:szCs w:val="24"/>
              </w:rPr>
              <w:t>指派1名质量监督专员（具备医疗运维服务质量管控经验）</w:t>
            </w:r>
          </w:p>
        </w:tc>
        <w:tc>
          <w:tcPr>
            <w:tcW w:w="2760" w:type="dxa"/>
            <w:tcMar>
              <w:top w:w="60" w:type="dxa"/>
              <w:left w:w="120" w:type="dxa"/>
              <w:bottom w:w="30" w:type="dxa"/>
              <w:right w:w="120" w:type="dxa"/>
            </w:tcMar>
            <w:vAlign w:val="center"/>
          </w:tcPr>
          <w:p w14:paraId="4D762096">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jc w:val="center"/>
              <w:textAlignment w:val="auto"/>
              <w:rPr>
                <w:rFonts w:hint="eastAsia" w:ascii="宋体" w:hAnsi="宋体" w:eastAsia="宋体" w:cs="宋体"/>
                <w:sz w:val="24"/>
                <w:szCs w:val="24"/>
              </w:rPr>
            </w:pPr>
            <w:r>
              <w:rPr>
                <w:rFonts w:hint="eastAsia" w:ascii="宋体" w:hAnsi="宋体" w:eastAsia="宋体" w:cs="宋体"/>
                <w:sz w:val="24"/>
                <w:szCs w:val="24"/>
              </w:rPr>
              <w:t>建立运维问题台账，跟踪问题登记、流转、闭环；每月10号前整理并提交上月问题解决明细记录；收集医院满意度评价，监督内部团队服务合规性</w:t>
            </w:r>
          </w:p>
        </w:tc>
      </w:tr>
    </w:tbl>
    <w:p w14:paraId="6F31E674">
      <w:pPr>
        <w:pStyle w:val="3"/>
        <w:bidi w:val="0"/>
        <w:rPr>
          <w:rFonts w:hint="eastAsia" w:ascii="宋体" w:hAnsi="宋体" w:eastAsia="宋体" w:cs="宋体"/>
          <w:sz w:val="24"/>
          <w:szCs w:val="24"/>
        </w:rPr>
      </w:pPr>
      <w:r>
        <w:rPr>
          <w:rFonts w:hint="eastAsia" w:ascii="宋体" w:hAnsi="宋体" w:eastAsia="宋体" w:cs="宋体"/>
          <w:sz w:val="24"/>
          <w:szCs w:val="24"/>
        </w:rPr>
        <w:t>人员分工明确</w:t>
      </w:r>
    </w:p>
    <w:p w14:paraId="1B7C1250">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基于完善的组织架构，</w:t>
      </w:r>
      <w:r>
        <w:rPr>
          <w:rFonts w:hint="eastAsia" w:ascii="宋体" w:hAnsi="宋体" w:eastAsia="宋体" w:cs="宋体"/>
          <w:sz w:val="24"/>
          <w:szCs w:val="24"/>
          <w:lang w:eastAsia="zh-CN"/>
        </w:rPr>
        <w:t>公司</w:t>
      </w:r>
      <w:r>
        <w:rPr>
          <w:rFonts w:hint="eastAsia" w:ascii="宋体" w:hAnsi="宋体" w:eastAsia="宋体" w:cs="宋体"/>
          <w:sz w:val="24"/>
          <w:szCs w:val="24"/>
        </w:rPr>
        <w:t>进一步细化各岗位人员的具体职责，明确工作边界与协作流程，确保每一项运维需求都有对应的责任主体，实现“事事有人管、件件有着落”。</w:t>
      </w:r>
    </w:p>
    <w:p w14:paraId="70EC991F">
      <w:pPr>
        <w:pStyle w:val="4"/>
        <w:tabs>
          <w:tab w:val="left" w:pos="0"/>
          <w:tab w:val="left" w:pos="312"/>
        </w:tabs>
        <w:spacing w:line="360" w:lineRule="auto"/>
        <w:ind w:left="0" w:leftChars="0" w:hanging="4" w:firstLineChars="0"/>
        <w:rPr>
          <w:rFonts w:hint="eastAsia" w:ascii="宋体" w:hAnsi="宋体" w:eastAsia="宋体" w:cs="宋体"/>
          <w:b/>
          <w:bCs/>
          <w:sz w:val="24"/>
          <w:szCs w:val="24"/>
        </w:rPr>
      </w:pPr>
      <w:r>
        <w:rPr>
          <w:rFonts w:hint="eastAsia" w:ascii="宋体" w:hAnsi="宋体" w:eastAsia="宋体" w:cs="宋体"/>
          <w:b/>
          <w:bCs/>
          <w:sz w:val="24"/>
          <w:szCs w:val="24"/>
        </w:rPr>
        <w:t>运维项目领导小组分工</w:t>
      </w:r>
    </w:p>
    <w:p w14:paraId="67646922">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运维项目领导小组各成员按角色分工，协同推进运维决策与资源协调。具体分工如下表所示：</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30"/>
        <w:gridCol w:w="2209"/>
        <w:gridCol w:w="4341"/>
      </w:tblGrid>
      <w:tr w14:paraId="50657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30" w:type="dxa"/>
            <w:tcMar>
              <w:top w:w="60" w:type="dxa"/>
              <w:left w:w="120" w:type="dxa"/>
              <w:bottom w:w="30" w:type="dxa"/>
              <w:right w:w="120" w:type="dxa"/>
            </w:tcMar>
          </w:tcPr>
          <w:p w14:paraId="632CB3E7">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角色</w:t>
            </w:r>
          </w:p>
        </w:tc>
        <w:tc>
          <w:tcPr>
            <w:tcW w:w="2209" w:type="dxa"/>
            <w:tcMar>
              <w:top w:w="60" w:type="dxa"/>
              <w:left w:w="120" w:type="dxa"/>
              <w:bottom w:w="30" w:type="dxa"/>
              <w:right w:w="120" w:type="dxa"/>
            </w:tcMar>
          </w:tcPr>
          <w:p w14:paraId="2BAA0DCD">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具体人员</w:t>
            </w:r>
          </w:p>
        </w:tc>
        <w:tc>
          <w:tcPr>
            <w:tcW w:w="4341" w:type="dxa"/>
            <w:tcMar>
              <w:top w:w="60" w:type="dxa"/>
              <w:left w:w="120" w:type="dxa"/>
              <w:bottom w:w="30" w:type="dxa"/>
              <w:right w:w="120" w:type="dxa"/>
            </w:tcMar>
          </w:tcPr>
          <w:p w14:paraId="417B017C">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核心分工</w:t>
            </w:r>
          </w:p>
        </w:tc>
      </w:tr>
      <w:tr w14:paraId="217F4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30" w:type="dxa"/>
            <w:tcMar>
              <w:top w:w="60" w:type="dxa"/>
              <w:left w:w="120" w:type="dxa"/>
              <w:bottom w:w="30" w:type="dxa"/>
              <w:right w:w="120" w:type="dxa"/>
            </w:tcMar>
            <w:vAlign w:val="center"/>
          </w:tcPr>
          <w:p w14:paraId="0165F99A">
            <w:pPr>
              <w:pStyle w:val="22"/>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rPr>
            </w:pPr>
            <w:r>
              <w:rPr>
                <w:rFonts w:hint="eastAsia" w:ascii="宋体" w:hAnsi="宋体" w:eastAsia="宋体" w:cs="宋体"/>
                <w:sz w:val="24"/>
                <w:szCs w:val="24"/>
              </w:rPr>
              <w:t>项目总负责人</w:t>
            </w:r>
          </w:p>
        </w:tc>
        <w:tc>
          <w:tcPr>
            <w:tcW w:w="2209" w:type="dxa"/>
            <w:tcMar>
              <w:top w:w="60" w:type="dxa"/>
              <w:left w:w="120" w:type="dxa"/>
              <w:bottom w:w="30" w:type="dxa"/>
              <w:right w:w="120" w:type="dxa"/>
            </w:tcMar>
            <w:vAlign w:val="center"/>
          </w:tcPr>
          <w:p w14:paraId="482F7C9F">
            <w:pPr>
              <w:pStyle w:val="22"/>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公司</w:t>
            </w:r>
            <w:r>
              <w:rPr>
                <w:rFonts w:hint="eastAsia" w:ascii="宋体" w:hAnsi="宋体" w:eastAsia="宋体" w:cs="宋体"/>
                <w:sz w:val="24"/>
                <w:szCs w:val="24"/>
              </w:rPr>
              <w:t>资深项目总监</w:t>
            </w:r>
          </w:p>
        </w:tc>
        <w:tc>
          <w:tcPr>
            <w:tcW w:w="4341" w:type="dxa"/>
            <w:tcMar>
              <w:top w:w="60" w:type="dxa"/>
              <w:left w:w="120" w:type="dxa"/>
              <w:bottom w:w="30" w:type="dxa"/>
              <w:right w:w="120" w:type="dxa"/>
            </w:tcMar>
          </w:tcPr>
          <w:p w14:paraId="62345A00">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制定整体运维服务计划与资源调配方案；对接医院信息科，汇报运维工作进展与重大问题；审批超过15个工作日处理周期的复杂问题解决方案</w:t>
            </w:r>
          </w:p>
        </w:tc>
      </w:tr>
      <w:tr w14:paraId="6A23E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30" w:type="dxa"/>
            <w:tcMar>
              <w:top w:w="60" w:type="dxa"/>
              <w:left w:w="120" w:type="dxa"/>
              <w:bottom w:w="30" w:type="dxa"/>
              <w:right w:w="120" w:type="dxa"/>
            </w:tcMar>
            <w:vAlign w:val="center"/>
          </w:tcPr>
          <w:p w14:paraId="681A768B">
            <w:pPr>
              <w:pStyle w:val="22"/>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rPr>
            </w:pPr>
            <w:r>
              <w:rPr>
                <w:rFonts w:hint="eastAsia" w:ascii="宋体" w:hAnsi="宋体" w:eastAsia="宋体" w:cs="宋体"/>
                <w:sz w:val="24"/>
                <w:szCs w:val="24"/>
              </w:rPr>
              <w:t>技术负责人</w:t>
            </w:r>
          </w:p>
        </w:tc>
        <w:tc>
          <w:tcPr>
            <w:tcW w:w="2209" w:type="dxa"/>
            <w:tcMar>
              <w:top w:w="60" w:type="dxa"/>
              <w:left w:w="120" w:type="dxa"/>
              <w:bottom w:w="30" w:type="dxa"/>
              <w:right w:w="120" w:type="dxa"/>
            </w:tcMar>
            <w:vAlign w:val="center"/>
          </w:tcPr>
          <w:p w14:paraId="46790D9E">
            <w:pPr>
              <w:pStyle w:val="22"/>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公司</w:t>
            </w:r>
            <w:r>
              <w:rPr>
                <w:rFonts w:hint="eastAsia" w:ascii="宋体" w:hAnsi="宋体" w:eastAsia="宋体" w:cs="宋体"/>
                <w:sz w:val="24"/>
                <w:szCs w:val="24"/>
              </w:rPr>
              <w:t>技术经理</w:t>
            </w:r>
          </w:p>
        </w:tc>
        <w:tc>
          <w:tcPr>
            <w:tcW w:w="4341" w:type="dxa"/>
            <w:tcMar>
              <w:top w:w="60" w:type="dxa"/>
              <w:left w:w="120" w:type="dxa"/>
              <w:bottom w:w="30" w:type="dxa"/>
              <w:right w:w="120" w:type="dxa"/>
            </w:tcMar>
          </w:tcPr>
          <w:p w14:paraId="0BF016AA">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牵头攻克系统架构、接口适配等技术难题；审核运维技术方案（如数据修复、接口改造方案）；定期组织内部技术培训，提升一线工程师能力</w:t>
            </w:r>
          </w:p>
        </w:tc>
      </w:tr>
      <w:tr w14:paraId="42E30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30" w:type="dxa"/>
            <w:tcMar>
              <w:top w:w="60" w:type="dxa"/>
              <w:left w:w="120" w:type="dxa"/>
              <w:bottom w:w="30" w:type="dxa"/>
              <w:right w:w="120" w:type="dxa"/>
            </w:tcMar>
            <w:vAlign w:val="center"/>
          </w:tcPr>
          <w:p w14:paraId="411ECD31">
            <w:pPr>
              <w:pStyle w:val="22"/>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rPr>
            </w:pPr>
            <w:r>
              <w:rPr>
                <w:rFonts w:hint="eastAsia" w:ascii="宋体" w:hAnsi="宋体" w:eastAsia="宋体" w:cs="宋体"/>
                <w:sz w:val="24"/>
                <w:szCs w:val="24"/>
              </w:rPr>
              <w:t>业务对接负责人</w:t>
            </w:r>
          </w:p>
        </w:tc>
        <w:tc>
          <w:tcPr>
            <w:tcW w:w="2209" w:type="dxa"/>
            <w:tcMar>
              <w:top w:w="60" w:type="dxa"/>
              <w:left w:w="120" w:type="dxa"/>
              <w:bottom w:w="30" w:type="dxa"/>
              <w:right w:w="120" w:type="dxa"/>
            </w:tcMar>
            <w:vAlign w:val="center"/>
          </w:tcPr>
          <w:p w14:paraId="7C3238A5">
            <w:pPr>
              <w:pStyle w:val="22"/>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公司</w:t>
            </w:r>
            <w:r>
              <w:rPr>
                <w:rFonts w:hint="eastAsia" w:ascii="宋体" w:hAnsi="宋体" w:eastAsia="宋体" w:cs="宋体"/>
                <w:sz w:val="24"/>
                <w:szCs w:val="24"/>
              </w:rPr>
              <w:t>业务协调专员</w:t>
            </w:r>
          </w:p>
        </w:tc>
        <w:tc>
          <w:tcPr>
            <w:tcW w:w="4341" w:type="dxa"/>
            <w:tcMar>
              <w:top w:w="60" w:type="dxa"/>
              <w:left w:w="120" w:type="dxa"/>
              <w:bottom w:w="30" w:type="dxa"/>
              <w:right w:w="120" w:type="dxa"/>
            </w:tcMar>
          </w:tcPr>
          <w:p w14:paraId="031E9BBF">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每日对接医院</w:t>
            </w:r>
            <w:r>
              <w:rPr>
                <w:rFonts w:hint="eastAsia" w:ascii="宋体" w:hAnsi="宋体" w:eastAsia="宋体" w:cs="宋体"/>
                <w:sz w:val="24"/>
                <w:szCs w:val="24"/>
                <w:lang w:val="en-US" w:eastAsia="zh-CN"/>
              </w:rPr>
              <w:t>相关</w:t>
            </w:r>
            <w:r>
              <w:rPr>
                <w:rFonts w:hint="eastAsia" w:ascii="宋体" w:hAnsi="宋体" w:eastAsia="宋体" w:cs="宋体"/>
                <w:sz w:val="24"/>
                <w:szCs w:val="24"/>
              </w:rPr>
              <w:t>科室，收集运维需求；将需求分类流转至对应运维小组；反馈需求处理进度，收集科室满意度反馈</w:t>
            </w:r>
          </w:p>
        </w:tc>
      </w:tr>
    </w:tbl>
    <w:p w14:paraId="069F5CFC">
      <w:pPr>
        <w:pStyle w:val="4"/>
        <w:tabs>
          <w:tab w:val="left" w:pos="0"/>
          <w:tab w:val="left" w:pos="312"/>
        </w:tabs>
        <w:spacing w:line="360" w:lineRule="auto"/>
        <w:ind w:left="0" w:leftChars="0" w:hanging="4" w:firstLineChars="0"/>
        <w:rPr>
          <w:rFonts w:hint="eastAsia" w:ascii="宋体" w:hAnsi="宋体" w:eastAsia="宋体" w:cs="宋体"/>
          <w:b/>
          <w:bCs/>
          <w:sz w:val="24"/>
          <w:szCs w:val="24"/>
        </w:rPr>
      </w:pPr>
      <w:r>
        <w:rPr>
          <w:rFonts w:hint="eastAsia" w:ascii="宋体" w:hAnsi="宋体" w:eastAsia="宋体" w:cs="宋体"/>
          <w:b/>
          <w:bCs/>
          <w:sz w:val="24"/>
          <w:szCs w:val="24"/>
        </w:rPr>
        <w:t>核心运维实施团队分工</w:t>
      </w:r>
    </w:p>
    <w:p w14:paraId="2A72F5C5">
      <w:pPr>
        <w:pStyle w:val="5"/>
        <w:tabs>
          <w:tab w:val="left" w:pos="0"/>
          <w:tab w:val="clear" w:pos="2155"/>
        </w:tabs>
        <w:spacing w:line="360" w:lineRule="auto"/>
        <w:ind w:left="1284" w:leftChars="0" w:firstLineChars="0"/>
        <w:rPr>
          <w:rFonts w:hint="eastAsia" w:ascii="宋体" w:hAnsi="宋体" w:eastAsia="宋体" w:cs="宋体"/>
          <w:sz w:val="24"/>
          <w:szCs w:val="24"/>
        </w:rPr>
      </w:pPr>
      <w:r>
        <w:rPr>
          <w:rFonts w:hint="eastAsia" w:ascii="宋体" w:hAnsi="宋体" w:eastAsia="宋体" w:cs="宋体"/>
          <w:sz w:val="24"/>
          <w:szCs w:val="24"/>
        </w:rPr>
        <w:t>系统运维组分工</w:t>
      </w:r>
    </w:p>
    <w:p w14:paraId="253EF79E">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系统运维组按业务域分专班，各专班人员分工明确，覆盖对应业务域全模块运维需求。具体分工如下表所示：</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60"/>
        <w:gridCol w:w="2760"/>
        <w:gridCol w:w="2760"/>
      </w:tblGrid>
      <w:tr w14:paraId="76A6B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22A59FD5">
            <w:pPr>
              <w:pStyle w:val="22"/>
              <w:keepNext w:val="0"/>
              <w:keepLines w:val="0"/>
              <w:pageBreakBefore w:val="0"/>
              <w:widowControl/>
              <w:kinsoku/>
              <w:wordWrap/>
              <w:overflowPunct/>
              <w:topLinePunct w:val="0"/>
              <w:autoSpaceDE/>
              <w:autoSpaceDN/>
              <w:bidi w:val="0"/>
              <w:adjustRightInd/>
              <w:snapToGrid/>
              <w:spacing w:line="360" w:lineRule="auto"/>
              <w:ind w:firstLine="482" w:firstLineChars="200"/>
              <w:textAlignment w:val="auto"/>
              <w:rPr>
                <w:rFonts w:hint="eastAsia" w:ascii="宋体" w:hAnsi="宋体" w:eastAsia="宋体" w:cs="宋体"/>
                <w:b/>
                <w:bCs/>
                <w:sz w:val="24"/>
                <w:szCs w:val="24"/>
              </w:rPr>
            </w:pPr>
            <w:r>
              <w:rPr>
                <w:rFonts w:hint="eastAsia" w:ascii="宋体" w:hAnsi="宋体" w:eastAsia="宋体" w:cs="宋体"/>
                <w:b/>
                <w:bCs/>
                <w:sz w:val="24"/>
                <w:szCs w:val="24"/>
              </w:rPr>
              <w:t>专班名称</w:t>
            </w:r>
          </w:p>
        </w:tc>
        <w:tc>
          <w:tcPr>
            <w:tcW w:w="2760" w:type="dxa"/>
            <w:tcMar>
              <w:top w:w="60" w:type="dxa"/>
              <w:left w:w="120" w:type="dxa"/>
              <w:bottom w:w="30" w:type="dxa"/>
              <w:right w:w="120" w:type="dxa"/>
            </w:tcMar>
          </w:tcPr>
          <w:p w14:paraId="51A2D568">
            <w:pPr>
              <w:pStyle w:val="22"/>
              <w:keepNext w:val="0"/>
              <w:keepLines w:val="0"/>
              <w:pageBreakBefore w:val="0"/>
              <w:widowControl/>
              <w:kinsoku/>
              <w:wordWrap/>
              <w:overflowPunct/>
              <w:topLinePunct w:val="0"/>
              <w:autoSpaceDE/>
              <w:autoSpaceDN/>
              <w:bidi w:val="0"/>
              <w:adjustRightInd/>
              <w:snapToGrid/>
              <w:spacing w:line="360" w:lineRule="auto"/>
              <w:ind w:firstLine="482" w:firstLineChars="200"/>
              <w:textAlignment w:val="auto"/>
              <w:rPr>
                <w:rFonts w:hint="eastAsia" w:ascii="宋体" w:hAnsi="宋体" w:eastAsia="宋体" w:cs="宋体"/>
                <w:b/>
                <w:bCs/>
                <w:sz w:val="24"/>
                <w:szCs w:val="24"/>
              </w:rPr>
            </w:pPr>
            <w:r>
              <w:rPr>
                <w:rFonts w:hint="eastAsia" w:ascii="宋体" w:hAnsi="宋体" w:eastAsia="宋体" w:cs="宋体"/>
                <w:b/>
                <w:bCs/>
                <w:sz w:val="24"/>
                <w:szCs w:val="24"/>
              </w:rPr>
              <w:t>岗位角色</w:t>
            </w:r>
          </w:p>
        </w:tc>
        <w:tc>
          <w:tcPr>
            <w:tcW w:w="2760" w:type="dxa"/>
            <w:tcMar>
              <w:top w:w="60" w:type="dxa"/>
              <w:left w:w="120" w:type="dxa"/>
              <w:bottom w:w="30" w:type="dxa"/>
              <w:right w:w="120" w:type="dxa"/>
            </w:tcMar>
          </w:tcPr>
          <w:p w14:paraId="23CD6350">
            <w:pPr>
              <w:pStyle w:val="22"/>
              <w:keepNext w:val="0"/>
              <w:keepLines w:val="0"/>
              <w:pageBreakBefore w:val="0"/>
              <w:widowControl/>
              <w:kinsoku/>
              <w:wordWrap/>
              <w:overflowPunct/>
              <w:topLinePunct w:val="0"/>
              <w:autoSpaceDE/>
              <w:autoSpaceDN/>
              <w:bidi w:val="0"/>
              <w:adjustRightInd/>
              <w:snapToGrid/>
              <w:spacing w:line="360" w:lineRule="auto"/>
              <w:ind w:firstLine="482" w:firstLineChars="200"/>
              <w:textAlignment w:val="auto"/>
              <w:rPr>
                <w:rFonts w:hint="eastAsia" w:ascii="宋体" w:hAnsi="宋体" w:eastAsia="宋体" w:cs="宋体"/>
                <w:b/>
                <w:bCs/>
                <w:sz w:val="24"/>
                <w:szCs w:val="24"/>
              </w:rPr>
            </w:pPr>
            <w:r>
              <w:rPr>
                <w:rFonts w:hint="eastAsia" w:ascii="宋体" w:hAnsi="宋体" w:eastAsia="宋体" w:cs="宋体"/>
                <w:b/>
                <w:bCs/>
                <w:sz w:val="24"/>
                <w:szCs w:val="24"/>
              </w:rPr>
              <w:t>核心分工</w:t>
            </w:r>
          </w:p>
        </w:tc>
      </w:tr>
      <w:tr w14:paraId="6CB34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Mar>
              <w:top w:w="60" w:type="dxa"/>
              <w:left w:w="120" w:type="dxa"/>
              <w:bottom w:w="30" w:type="dxa"/>
              <w:right w:w="120" w:type="dxa"/>
            </w:tcMar>
            <w:vAlign w:val="center"/>
          </w:tcPr>
          <w:p w14:paraId="7C132D6C">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放射系统</w:t>
            </w:r>
            <w:r>
              <w:rPr>
                <w:rFonts w:hint="eastAsia" w:ascii="宋体" w:hAnsi="宋体" w:eastAsia="宋体" w:cs="宋体"/>
                <w:sz w:val="24"/>
                <w:szCs w:val="24"/>
              </w:rPr>
              <w:t>业务运维专班</w:t>
            </w:r>
          </w:p>
        </w:tc>
        <w:tc>
          <w:tcPr>
            <w:tcW w:w="2760" w:type="dxa"/>
            <w:tcMar>
              <w:top w:w="60" w:type="dxa"/>
              <w:left w:w="120" w:type="dxa"/>
              <w:bottom w:w="30" w:type="dxa"/>
              <w:right w:w="120" w:type="dxa"/>
            </w:tcMar>
          </w:tcPr>
          <w:p w14:paraId="48FB906A">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专班负责人1名（5年以上</w:t>
            </w:r>
            <w:r>
              <w:rPr>
                <w:rFonts w:hint="eastAsia" w:ascii="宋体" w:hAnsi="宋体" w:eastAsia="宋体" w:cs="宋体"/>
                <w:sz w:val="24"/>
                <w:szCs w:val="24"/>
                <w:lang w:val="en-US" w:eastAsia="zh-CN"/>
              </w:rPr>
              <w:t>放射</w:t>
            </w:r>
            <w:r>
              <w:rPr>
                <w:rFonts w:hint="eastAsia" w:ascii="宋体" w:hAnsi="宋体" w:eastAsia="宋体" w:cs="宋体"/>
                <w:sz w:val="24"/>
                <w:szCs w:val="24"/>
              </w:rPr>
              <w:t>系统运维经验）、技术工程师</w:t>
            </w:r>
            <w:r>
              <w:rPr>
                <w:rFonts w:hint="eastAsia" w:ascii="宋体" w:hAnsi="宋体" w:eastAsia="宋体" w:cs="宋体"/>
                <w:sz w:val="24"/>
                <w:szCs w:val="24"/>
                <w:lang w:val="en-US" w:eastAsia="zh-CN"/>
              </w:rPr>
              <w:t>1-</w:t>
            </w:r>
            <w:r>
              <w:rPr>
                <w:rFonts w:hint="eastAsia" w:ascii="宋体" w:hAnsi="宋体" w:eastAsia="宋体" w:cs="宋体"/>
                <w:sz w:val="24"/>
                <w:szCs w:val="24"/>
              </w:rPr>
              <w:t>2名</w:t>
            </w:r>
          </w:p>
        </w:tc>
        <w:tc>
          <w:tcPr>
            <w:tcW w:w="2760" w:type="dxa"/>
            <w:tcMar>
              <w:top w:w="60" w:type="dxa"/>
              <w:left w:w="120" w:type="dxa"/>
              <w:bottom w:w="30" w:type="dxa"/>
              <w:right w:w="120" w:type="dxa"/>
            </w:tcMar>
          </w:tcPr>
          <w:p w14:paraId="2397A28F">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负责人：统筹专班工作，优先级排序</w:t>
            </w:r>
            <w:r>
              <w:rPr>
                <w:rFonts w:hint="eastAsia" w:ascii="宋体" w:hAnsi="宋体" w:eastAsia="宋体" w:cs="宋体"/>
                <w:sz w:val="24"/>
                <w:szCs w:val="24"/>
                <w:lang w:val="en-US" w:eastAsia="zh-CN"/>
              </w:rPr>
              <w:t>放射系统</w:t>
            </w:r>
            <w:r>
              <w:rPr>
                <w:rFonts w:hint="eastAsia" w:ascii="宋体" w:hAnsi="宋体" w:eastAsia="宋体" w:cs="宋体"/>
                <w:sz w:val="24"/>
                <w:szCs w:val="24"/>
              </w:rPr>
              <w:t>运维需求；</w:t>
            </w:r>
          </w:p>
        </w:tc>
      </w:tr>
    </w:tbl>
    <w:p w14:paraId="56F48517">
      <w:pPr>
        <w:pStyle w:val="5"/>
        <w:tabs>
          <w:tab w:val="left" w:pos="0"/>
          <w:tab w:val="clear" w:pos="2155"/>
        </w:tabs>
        <w:spacing w:line="360" w:lineRule="auto"/>
        <w:ind w:left="1284" w:leftChars="0" w:firstLineChars="0"/>
        <w:rPr>
          <w:rFonts w:hint="eastAsia" w:ascii="宋体" w:hAnsi="宋体" w:eastAsia="宋体" w:cs="宋体"/>
          <w:sz w:val="24"/>
          <w:szCs w:val="24"/>
        </w:rPr>
      </w:pPr>
      <w:r>
        <w:rPr>
          <w:rFonts w:hint="eastAsia" w:ascii="宋体" w:hAnsi="宋体" w:eastAsia="宋体" w:cs="宋体"/>
          <w:sz w:val="24"/>
          <w:szCs w:val="24"/>
        </w:rPr>
        <w:t>接口运维组分工</w:t>
      </w:r>
    </w:p>
    <w:p w14:paraId="22D01BAF">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接口运维组按接口类型细分职责，确保各类接口稳定运行与政策适配。具体分工如下表所示：</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60"/>
        <w:gridCol w:w="2760"/>
        <w:gridCol w:w="2760"/>
      </w:tblGrid>
      <w:tr w14:paraId="0E30B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293CBAA2">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小组名称</w:t>
            </w:r>
          </w:p>
        </w:tc>
        <w:tc>
          <w:tcPr>
            <w:tcW w:w="2760" w:type="dxa"/>
            <w:tcMar>
              <w:top w:w="60" w:type="dxa"/>
              <w:left w:w="120" w:type="dxa"/>
              <w:bottom w:w="30" w:type="dxa"/>
              <w:right w:w="120" w:type="dxa"/>
            </w:tcMar>
          </w:tcPr>
          <w:p w14:paraId="2C006D00">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岗位角色</w:t>
            </w:r>
          </w:p>
        </w:tc>
        <w:tc>
          <w:tcPr>
            <w:tcW w:w="2760" w:type="dxa"/>
            <w:tcMar>
              <w:top w:w="60" w:type="dxa"/>
              <w:left w:w="120" w:type="dxa"/>
              <w:bottom w:w="30" w:type="dxa"/>
              <w:right w:w="120" w:type="dxa"/>
            </w:tcMar>
          </w:tcPr>
          <w:p w14:paraId="7212AADC">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核心分工</w:t>
            </w:r>
          </w:p>
        </w:tc>
      </w:tr>
      <w:tr w14:paraId="7BC6F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Mar>
              <w:top w:w="60" w:type="dxa"/>
              <w:left w:w="120" w:type="dxa"/>
              <w:bottom w:w="30" w:type="dxa"/>
              <w:right w:w="120" w:type="dxa"/>
            </w:tcMar>
            <w:vAlign w:val="center"/>
          </w:tcPr>
          <w:p w14:paraId="45D80B95">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jc w:val="center"/>
              <w:textAlignment w:val="auto"/>
              <w:rPr>
                <w:rFonts w:hint="eastAsia" w:ascii="宋体" w:hAnsi="宋体" w:eastAsia="宋体" w:cs="宋体"/>
                <w:sz w:val="24"/>
                <w:szCs w:val="24"/>
              </w:rPr>
            </w:pPr>
            <w:r>
              <w:rPr>
                <w:rFonts w:hint="eastAsia" w:ascii="宋体" w:hAnsi="宋体" w:eastAsia="宋体" w:cs="宋体"/>
                <w:sz w:val="24"/>
                <w:szCs w:val="24"/>
              </w:rPr>
              <w:t>接口专项小组</w:t>
            </w:r>
          </w:p>
        </w:tc>
        <w:tc>
          <w:tcPr>
            <w:tcW w:w="2760" w:type="dxa"/>
            <w:tcMar>
              <w:top w:w="60" w:type="dxa"/>
              <w:left w:w="120" w:type="dxa"/>
              <w:bottom w:w="30" w:type="dxa"/>
              <w:right w:w="120" w:type="dxa"/>
            </w:tcMar>
          </w:tcPr>
          <w:p w14:paraId="16902712">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小组负责人1名（熟悉政策与接口开发）、维护工程师</w:t>
            </w:r>
            <w:r>
              <w:rPr>
                <w:rFonts w:hint="eastAsia" w:ascii="宋体" w:hAnsi="宋体" w:eastAsia="宋体" w:cs="宋体"/>
                <w:sz w:val="24"/>
                <w:szCs w:val="24"/>
                <w:lang w:val="en-US" w:eastAsia="zh-CN"/>
              </w:rPr>
              <w:t>1</w:t>
            </w:r>
            <w:r>
              <w:rPr>
                <w:rFonts w:hint="eastAsia" w:ascii="宋体" w:hAnsi="宋体" w:eastAsia="宋体" w:cs="宋体"/>
                <w:sz w:val="24"/>
                <w:szCs w:val="24"/>
              </w:rPr>
              <w:t>名</w:t>
            </w:r>
          </w:p>
        </w:tc>
        <w:tc>
          <w:tcPr>
            <w:tcW w:w="2760" w:type="dxa"/>
            <w:tcMar>
              <w:top w:w="60" w:type="dxa"/>
              <w:left w:w="120" w:type="dxa"/>
              <w:bottom w:w="30" w:type="dxa"/>
              <w:right w:w="120" w:type="dxa"/>
            </w:tcMar>
          </w:tcPr>
          <w:p w14:paraId="127F4745">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负责人：制定接口调整方案；工程师：</w:t>
            </w:r>
            <w:r>
              <w:rPr>
                <w:rFonts w:hint="eastAsia" w:ascii="宋体" w:hAnsi="宋体" w:eastAsia="宋体" w:cs="宋体"/>
                <w:sz w:val="24"/>
                <w:szCs w:val="24"/>
                <w:lang w:val="en-US" w:eastAsia="zh-CN"/>
              </w:rPr>
              <w:t>负责调试跟测试，保证接口稳定，</w:t>
            </w:r>
            <w:r>
              <w:rPr>
                <w:rFonts w:hint="eastAsia" w:ascii="宋体" w:hAnsi="宋体" w:eastAsia="宋体" w:cs="宋体"/>
                <w:sz w:val="24"/>
                <w:szCs w:val="24"/>
              </w:rPr>
              <w:t>处理接口程序错误导致的数据传输异常</w:t>
            </w:r>
            <w:r>
              <w:rPr>
                <w:rFonts w:hint="eastAsia" w:ascii="宋体" w:hAnsi="宋体" w:eastAsia="宋体" w:cs="宋体"/>
                <w:sz w:val="24"/>
                <w:szCs w:val="24"/>
                <w:lang w:eastAsia="zh-CN"/>
              </w:rPr>
              <w:t>。</w:t>
            </w:r>
          </w:p>
        </w:tc>
      </w:tr>
    </w:tbl>
    <w:p w14:paraId="37277F81">
      <w:pPr>
        <w:pStyle w:val="5"/>
        <w:tabs>
          <w:tab w:val="left" w:pos="0"/>
          <w:tab w:val="clear" w:pos="2155"/>
        </w:tabs>
        <w:spacing w:line="360" w:lineRule="auto"/>
        <w:ind w:left="1284" w:leftChars="0" w:firstLineChars="0"/>
        <w:rPr>
          <w:rFonts w:hint="eastAsia" w:ascii="宋体" w:hAnsi="宋体" w:eastAsia="宋体" w:cs="宋体"/>
          <w:sz w:val="24"/>
          <w:szCs w:val="24"/>
        </w:rPr>
      </w:pPr>
      <w:r>
        <w:rPr>
          <w:rFonts w:hint="eastAsia" w:ascii="宋体" w:hAnsi="宋体" w:eastAsia="宋体" w:cs="宋体"/>
          <w:sz w:val="24"/>
          <w:szCs w:val="24"/>
        </w:rPr>
        <w:t>数据运维组分工</w:t>
      </w:r>
    </w:p>
    <w:p w14:paraId="75E80CF3">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数据运维组按数据处理与安全职责细分，保障数据准确、安全与合规。具体分工如下表所示：</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60"/>
        <w:gridCol w:w="5311"/>
      </w:tblGrid>
      <w:tr w14:paraId="6EF93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3A1BB2B5">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岗位角色</w:t>
            </w:r>
          </w:p>
        </w:tc>
        <w:tc>
          <w:tcPr>
            <w:tcW w:w="5311" w:type="dxa"/>
            <w:tcMar>
              <w:top w:w="60" w:type="dxa"/>
              <w:left w:w="120" w:type="dxa"/>
              <w:bottom w:w="30" w:type="dxa"/>
              <w:right w:w="120" w:type="dxa"/>
            </w:tcMar>
          </w:tcPr>
          <w:p w14:paraId="6D0EF2EB">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核心分工</w:t>
            </w:r>
          </w:p>
        </w:tc>
      </w:tr>
      <w:tr w14:paraId="6F0D9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7563B0C3">
            <w:pPr>
              <w:pStyle w:val="22"/>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数据工程师（</w:t>
            </w:r>
            <w:r>
              <w:rPr>
                <w:rFonts w:hint="eastAsia" w:ascii="宋体" w:hAnsi="宋体" w:eastAsia="宋体" w:cs="宋体"/>
                <w:sz w:val="24"/>
                <w:szCs w:val="24"/>
                <w:lang w:val="en-US" w:eastAsia="zh-CN"/>
              </w:rPr>
              <w:t>1</w:t>
            </w:r>
            <w:r>
              <w:rPr>
                <w:rFonts w:hint="eastAsia" w:ascii="宋体" w:hAnsi="宋体" w:eastAsia="宋体" w:cs="宋体"/>
                <w:sz w:val="24"/>
                <w:szCs w:val="24"/>
              </w:rPr>
              <w:t>名）</w:t>
            </w:r>
          </w:p>
        </w:tc>
        <w:tc>
          <w:tcPr>
            <w:tcW w:w="5311" w:type="dxa"/>
            <w:tcMar>
              <w:top w:w="60" w:type="dxa"/>
              <w:left w:w="120" w:type="dxa"/>
              <w:bottom w:w="30" w:type="dxa"/>
              <w:right w:w="120" w:type="dxa"/>
            </w:tcMar>
          </w:tcPr>
          <w:p w14:paraId="30F4C5B7">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按医院要求完成数据统计与抽取，优化数据上报流程，保障数据质量</w:t>
            </w:r>
          </w:p>
        </w:tc>
      </w:tr>
      <w:tr w14:paraId="68B5F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422179F5">
            <w:pPr>
              <w:pStyle w:val="22"/>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数据安全专员（1名）</w:t>
            </w:r>
          </w:p>
        </w:tc>
        <w:tc>
          <w:tcPr>
            <w:tcW w:w="5311" w:type="dxa"/>
            <w:tcMar>
              <w:top w:w="60" w:type="dxa"/>
              <w:left w:w="120" w:type="dxa"/>
              <w:bottom w:w="30" w:type="dxa"/>
              <w:right w:w="120" w:type="dxa"/>
            </w:tcMar>
          </w:tcPr>
          <w:p w14:paraId="5785407F">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制定数据访问、修改的安全操作流程并监督执行；定期开展数据安全风险排查（如漏洞扫描、权限检查）；落实数据保密措施，未经医院同意不得向第三方提供数据</w:t>
            </w:r>
          </w:p>
        </w:tc>
      </w:tr>
    </w:tbl>
    <w:p w14:paraId="4E76F197">
      <w:pPr>
        <w:pStyle w:val="5"/>
        <w:tabs>
          <w:tab w:val="left" w:pos="0"/>
          <w:tab w:val="clear" w:pos="2155"/>
        </w:tabs>
        <w:spacing w:line="360" w:lineRule="auto"/>
        <w:ind w:left="1284" w:leftChars="0" w:firstLineChars="0"/>
        <w:rPr>
          <w:rFonts w:hint="eastAsia" w:ascii="宋体" w:hAnsi="宋体" w:eastAsia="宋体" w:cs="宋体"/>
          <w:sz w:val="24"/>
          <w:szCs w:val="24"/>
        </w:rPr>
      </w:pPr>
      <w:r>
        <w:rPr>
          <w:rFonts w:hint="eastAsia" w:ascii="宋体" w:hAnsi="宋体" w:eastAsia="宋体" w:cs="宋体"/>
          <w:sz w:val="24"/>
          <w:szCs w:val="24"/>
        </w:rPr>
        <w:t>区域驻场组分工</w:t>
      </w:r>
    </w:p>
    <w:p w14:paraId="6C390086">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区域驻场组各院区工程师为所在院区运维第一责任人，具体分工如下表所示：</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12"/>
        <w:gridCol w:w="2577"/>
        <w:gridCol w:w="3591"/>
      </w:tblGrid>
      <w:tr w14:paraId="7DF49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12" w:type="dxa"/>
            <w:tcMar>
              <w:top w:w="60" w:type="dxa"/>
              <w:left w:w="120" w:type="dxa"/>
              <w:bottom w:w="30" w:type="dxa"/>
              <w:right w:w="120" w:type="dxa"/>
            </w:tcMar>
          </w:tcPr>
          <w:p w14:paraId="530D44CF">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驻场院区</w:t>
            </w:r>
          </w:p>
        </w:tc>
        <w:tc>
          <w:tcPr>
            <w:tcW w:w="2577" w:type="dxa"/>
            <w:tcMar>
              <w:top w:w="60" w:type="dxa"/>
              <w:left w:w="120" w:type="dxa"/>
              <w:bottom w:w="30" w:type="dxa"/>
              <w:right w:w="120" w:type="dxa"/>
            </w:tcMar>
          </w:tcPr>
          <w:p w14:paraId="2936D86E">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岗位角色</w:t>
            </w:r>
          </w:p>
        </w:tc>
        <w:tc>
          <w:tcPr>
            <w:tcW w:w="3591" w:type="dxa"/>
            <w:tcMar>
              <w:top w:w="60" w:type="dxa"/>
              <w:left w:w="120" w:type="dxa"/>
              <w:bottom w:w="30" w:type="dxa"/>
              <w:right w:w="120" w:type="dxa"/>
            </w:tcMar>
          </w:tcPr>
          <w:p w14:paraId="53C62F6B">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核心分工</w:t>
            </w:r>
          </w:p>
        </w:tc>
      </w:tr>
      <w:tr w14:paraId="0398C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12" w:type="dxa"/>
            <w:tcMar>
              <w:top w:w="60" w:type="dxa"/>
              <w:left w:w="120" w:type="dxa"/>
              <w:bottom w:w="30" w:type="dxa"/>
              <w:right w:w="120" w:type="dxa"/>
            </w:tcMar>
          </w:tcPr>
          <w:p w14:paraId="32C07B54">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总院</w:t>
            </w:r>
          </w:p>
        </w:tc>
        <w:tc>
          <w:tcPr>
            <w:tcW w:w="2577" w:type="dxa"/>
            <w:tcMar>
              <w:top w:w="60" w:type="dxa"/>
              <w:left w:w="120" w:type="dxa"/>
              <w:bottom w:w="30" w:type="dxa"/>
              <w:right w:w="120" w:type="dxa"/>
            </w:tcMar>
          </w:tcPr>
          <w:p w14:paraId="1DF19FA8">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驻场工程师1名（5年以上综合运维经验）</w:t>
            </w:r>
          </w:p>
        </w:tc>
        <w:tc>
          <w:tcPr>
            <w:tcW w:w="3591" w:type="dxa"/>
            <w:tcMar>
              <w:top w:w="60" w:type="dxa"/>
              <w:left w:w="120" w:type="dxa"/>
              <w:bottom w:w="30" w:type="dxa"/>
              <w:right w:w="120" w:type="dxa"/>
            </w:tcMar>
          </w:tcPr>
          <w:p w14:paraId="2E6F3089">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对接总院各科室运维需求，优先响应紧急故障；执行每半个月系统巡检并提交报告；紧急故障工作期间10分钟内到场处置，提供现场操作指导</w:t>
            </w:r>
          </w:p>
        </w:tc>
      </w:tr>
    </w:tbl>
    <w:p w14:paraId="4DE6826E">
      <w:pPr>
        <w:bidi w:val="0"/>
        <w:rPr>
          <w:rFonts w:hint="eastAsia"/>
        </w:rPr>
      </w:pPr>
    </w:p>
    <w:p w14:paraId="033AC5F4">
      <w:pPr>
        <w:bidi w:val="0"/>
        <w:rPr>
          <w:rFonts w:hint="eastAsia"/>
        </w:rPr>
      </w:pPr>
    </w:p>
    <w:p w14:paraId="49A7647E">
      <w:pPr>
        <w:pStyle w:val="4"/>
        <w:tabs>
          <w:tab w:val="left" w:pos="0"/>
          <w:tab w:val="left" w:pos="312"/>
        </w:tabs>
        <w:spacing w:line="360" w:lineRule="auto"/>
        <w:ind w:left="0" w:leftChars="0" w:hanging="4" w:firstLineChars="0"/>
        <w:rPr>
          <w:rFonts w:hint="eastAsia" w:ascii="宋体" w:hAnsi="宋体" w:eastAsia="宋体" w:cs="宋体"/>
          <w:b/>
          <w:bCs/>
          <w:sz w:val="24"/>
          <w:szCs w:val="24"/>
        </w:rPr>
      </w:pPr>
      <w:r>
        <w:rPr>
          <w:rFonts w:hint="eastAsia" w:ascii="宋体" w:hAnsi="宋体" w:eastAsia="宋体" w:cs="宋体"/>
          <w:b/>
          <w:bCs/>
          <w:sz w:val="24"/>
          <w:szCs w:val="24"/>
        </w:rPr>
        <w:t>技术支持与专家团队分工</w:t>
      </w:r>
    </w:p>
    <w:p w14:paraId="338E04B5">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技术支持与专家团队各成员按专业领域分工，提供深层技术支撑。具体分工如下表所示：</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60"/>
        <w:gridCol w:w="5587"/>
      </w:tblGrid>
      <w:tr w14:paraId="50D18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5A6EEE03">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专家角色</w:t>
            </w:r>
          </w:p>
        </w:tc>
        <w:tc>
          <w:tcPr>
            <w:tcW w:w="5587" w:type="dxa"/>
            <w:tcMar>
              <w:top w:w="60" w:type="dxa"/>
              <w:left w:w="120" w:type="dxa"/>
              <w:bottom w:w="30" w:type="dxa"/>
              <w:right w:w="120" w:type="dxa"/>
            </w:tcMar>
          </w:tcPr>
          <w:p w14:paraId="0E736B74">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核心分工</w:t>
            </w:r>
          </w:p>
        </w:tc>
      </w:tr>
      <w:tr w14:paraId="6E9FE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7EE7332A">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系统架构专家</w:t>
            </w:r>
          </w:p>
        </w:tc>
        <w:tc>
          <w:tcPr>
            <w:tcW w:w="5587" w:type="dxa"/>
            <w:tcMar>
              <w:top w:w="60" w:type="dxa"/>
              <w:left w:w="120" w:type="dxa"/>
              <w:bottom w:w="30" w:type="dxa"/>
              <w:right w:w="120" w:type="dxa"/>
            </w:tcMar>
          </w:tcPr>
          <w:p w14:paraId="55EB5F02">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每季度评估系统并发处理能力与数据存储压力，输出性能优化报告；解决核心运维组无法处理的架构问题（如系统扩容、模块兼容性问题）；审核新增功能开发的架构可行性</w:t>
            </w:r>
          </w:p>
        </w:tc>
      </w:tr>
      <w:tr w14:paraId="0C8C7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2F8891B3">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数据库专家</w:t>
            </w:r>
          </w:p>
        </w:tc>
        <w:tc>
          <w:tcPr>
            <w:tcW w:w="5587" w:type="dxa"/>
            <w:tcMar>
              <w:top w:w="60" w:type="dxa"/>
              <w:left w:w="120" w:type="dxa"/>
              <w:bottom w:w="30" w:type="dxa"/>
              <w:right w:w="120" w:type="dxa"/>
            </w:tcMar>
          </w:tcPr>
          <w:p w14:paraId="50D8344C">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每周监控数据库运行状态（如CPU占用、磁盘空间、查询效率），处理死锁、慢查询等问题；每月执行数据库备份与恢复测试，确保数据可恢复；优化数据库索引与存储结构，提升系统响应速度</w:t>
            </w:r>
          </w:p>
        </w:tc>
      </w:tr>
      <w:tr w14:paraId="0FA62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33D58B28">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研发骨干（按模块分工）</w:t>
            </w:r>
          </w:p>
        </w:tc>
        <w:tc>
          <w:tcPr>
            <w:tcW w:w="5587" w:type="dxa"/>
            <w:tcMar>
              <w:top w:w="60" w:type="dxa"/>
              <w:left w:w="120" w:type="dxa"/>
              <w:bottom w:w="30" w:type="dxa"/>
              <w:right w:w="120" w:type="dxa"/>
            </w:tcMar>
          </w:tcPr>
          <w:p w14:paraId="40D0AAFE">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骨干1：负责</w:t>
            </w:r>
            <w:r>
              <w:rPr>
                <w:rFonts w:hint="eastAsia" w:ascii="宋体" w:hAnsi="宋体" w:eastAsia="宋体" w:cs="宋体"/>
                <w:sz w:val="24"/>
                <w:szCs w:val="24"/>
                <w:lang w:val="en-US" w:eastAsia="zh-CN"/>
              </w:rPr>
              <w:t>系统各个</w:t>
            </w:r>
            <w:r>
              <w:rPr>
                <w:rFonts w:hint="eastAsia" w:ascii="宋体" w:hAnsi="宋体" w:eastAsia="宋体" w:cs="宋体"/>
                <w:sz w:val="24"/>
                <w:szCs w:val="24"/>
              </w:rPr>
              <w:t>模块的新增/修改开发（如MDT管理、VTE管理模块优化）；骨干2：负责接口相关功能开发（如医保接口政策适配开发）；骨干3：负责报表与数据统计功能开发（如新增监管报表），配合测试与培训</w:t>
            </w:r>
          </w:p>
        </w:tc>
      </w:tr>
    </w:tbl>
    <w:p w14:paraId="407489D2">
      <w:pPr>
        <w:pStyle w:val="4"/>
        <w:tabs>
          <w:tab w:val="left" w:pos="0"/>
          <w:tab w:val="left" w:pos="312"/>
        </w:tabs>
        <w:spacing w:line="360" w:lineRule="auto"/>
        <w:ind w:left="0" w:leftChars="0" w:hanging="4" w:firstLineChars="0"/>
        <w:rPr>
          <w:rFonts w:hint="eastAsia" w:ascii="宋体" w:hAnsi="宋体" w:eastAsia="宋体" w:cs="宋体"/>
          <w:b/>
          <w:bCs/>
          <w:sz w:val="24"/>
          <w:szCs w:val="24"/>
        </w:rPr>
      </w:pPr>
      <w:r>
        <w:rPr>
          <w:rFonts w:hint="eastAsia" w:ascii="宋体" w:hAnsi="宋体" w:eastAsia="宋体" w:cs="宋体"/>
          <w:b/>
          <w:bCs/>
          <w:sz w:val="24"/>
          <w:szCs w:val="24"/>
        </w:rPr>
        <w:t>沟通协调与监督小组分工</w:t>
      </w:r>
    </w:p>
    <w:p w14:paraId="109A97CD">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沟通协调与监督小组各成员分工协作，保障与医院沟通顺畅及内部服务合规。具体分工如下表所示：</w:t>
      </w:r>
    </w:p>
    <w:tbl>
      <w:tblPr>
        <w:tblStyle w:val="17"/>
        <w:tblW w:w="858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60"/>
        <w:gridCol w:w="5829"/>
      </w:tblGrid>
      <w:tr w14:paraId="144BE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2CA7BBD1">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岗位角色</w:t>
            </w:r>
          </w:p>
        </w:tc>
        <w:tc>
          <w:tcPr>
            <w:tcW w:w="5829" w:type="dxa"/>
            <w:tcMar>
              <w:top w:w="60" w:type="dxa"/>
              <w:left w:w="120" w:type="dxa"/>
              <w:bottom w:w="30" w:type="dxa"/>
              <w:right w:w="120" w:type="dxa"/>
            </w:tcMar>
          </w:tcPr>
          <w:p w14:paraId="6422B839">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核心分工</w:t>
            </w:r>
          </w:p>
        </w:tc>
      </w:tr>
      <w:tr w14:paraId="4F732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5B50A64E">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沟通专员</w:t>
            </w:r>
          </w:p>
        </w:tc>
        <w:tc>
          <w:tcPr>
            <w:tcW w:w="5829" w:type="dxa"/>
            <w:tcMar>
              <w:top w:w="60" w:type="dxa"/>
              <w:left w:w="120" w:type="dxa"/>
              <w:bottom w:w="30" w:type="dxa"/>
              <w:right w:w="120" w:type="dxa"/>
            </w:tcMar>
          </w:tcPr>
          <w:p w14:paraId="6F40DDCA">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每日9:00-18:00运营微信群咨询平台，确保工程师10分钟内响应医院疑问；每周汇总运维需求处理情况，向医院提交进度报告；每月组织1次运维沟通会议，协调解决跨小组需求</w:t>
            </w:r>
          </w:p>
        </w:tc>
      </w:tr>
      <w:tr w14:paraId="25612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27E3AFAC">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质量监督专员</w:t>
            </w:r>
          </w:p>
        </w:tc>
        <w:tc>
          <w:tcPr>
            <w:tcW w:w="5829" w:type="dxa"/>
            <w:tcMar>
              <w:top w:w="60" w:type="dxa"/>
              <w:left w:w="120" w:type="dxa"/>
              <w:bottom w:w="30" w:type="dxa"/>
              <w:right w:w="120" w:type="dxa"/>
            </w:tcMar>
          </w:tcPr>
          <w:p w14:paraId="28B3B8A9">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建立电子运维台账，记录问题登记时间、处理过程、解决结果；每月10号前整理并提交上月问题解决明细记录；收集医院对运维服务的满意度评价（如临床科室评分），对服务不达标人员提出整改要求</w:t>
            </w:r>
          </w:p>
        </w:tc>
      </w:tr>
    </w:tbl>
    <w:p w14:paraId="13B53C69">
      <w:pPr>
        <w:spacing w:line="360" w:lineRule="auto"/>
        <w:rPr>
          <w:rFonts w:hint="eastAsia" w:ascii="宋体" w:hAnsi="宋体" w:eastAsia="宋体" w:cs="宋体"/>
          <w:sz w:val="24"/>
          <w:szCs w:val="24"/>
        </w:rPr>
      </w:pPr>
    </w:p>
    <w:p w14:paraId="08472A3D">
      <w:pPr>
        <w:pStyle w:val="3"/>
        <w:bidi w:val="0"/>
        <w:rPr>
          <w:rFonts w:hint="eastAsia" w:ascii="宋体" w:hAnsi="宋体" w:eastAsia="宋体" w:cs="宋体"/>
          <w:sz w:val="24"/>
          <w:szCs w:val="24"/>
        </w:rPr>
      </w:pPr>
      <w:r>
        <w:rPr>
          <w:rFonts w:hint="eastAsia" w:ascii="宋体" w:hAnsi="宋体" w:eastAsia="宋体" w:cs="宋体"/>
          <w:sz w:val="24"/>
          <w:szCs w:val="24"/>
        </w:rPr>
        <w:t>工作流程高效</w:t>
      </w:r>
    </w:p>
    <w:p w14:paraId="5BC89C32">
      <w:pPr>
        <w:pStyle w:val="4"/>
        <w:keepNext w:val="0"/>
        <w:keepLines w:val="0"/>
        <w:widowControl/>
        <w:suppressLineNumbers w:val="0"/>
        <w:tabs>
          <w:tab w:val="left" w:pos="0"/>
        </w:tabs>
        <w:ind w:left="0" w:leftChars="0" w:hanging="4" w:firstLineChars="0"/>
        <w:rPr>
          <w:rFonts w:hint="eastAsia" w:ascii="宋体" w:hAnsi="宋体" w:eastAsia="宋体" w:cs="宋体"/>
          <w:b/>
          <w:bCs/>
          <w:sz w:val="24"/>
          <w:szCs w:val="24"/>
        </w:rPr>
      </w:pPr>
      <w:r>
        <w:rPr>
          <w:rFonts w:hint="eastAsia" w:ascii="宋体" w:hAnsi="宋体" w:eastAsia="宋体" w:cs="宋体"/>
          <w:b/>
          <w:bCs/>
          <w:sz w:val="24"/>
          <w:szCs w:val="24"/>
        </w:rPr>
        <w:t>总体目标</w:t>
      </w:r>
    </w:p>
    <w:p w14:paraId="51F89252">
      <w:pPr>
        <w:pStyle w:val="14"/>
        <w:keepNext w:val="0"/>
        <w:keepLines w:val="0"/>
        <w:widowControl/>
        <w:suppressLineNumbers w:val="0"/>
        <w:ind w:firstLine="480" w:firstLineChars="200"/>
        <w:rPr>
          <w:rFonts w:hint="eastAsia" w:ascii="宋体" w:hAnsi="宋体" w:eastAsia="宋体" w:cs="宋体"/>
          <w:sz w:val="24"/>
          <w:szCs w:val="24"/>
        </w:rPr>
      </w:pPr>
      <w:r>
        <w:rPr>
          <w:rFonts w:hint="eastAsia" w:ascii="宋体" w:hAnsi="宋体" w:eastAsia="宋体" w:cs="宋体"/>
          <w:sz w:val="24"/>
          <w:szCs w:val="24"/>
        </w:rPr>
        <w:t>本维护服务工作的核心目标是：</w:t>
      </w:r>
      <w:r>
        <w:rPr>
          <w:rFonts w:hint="eastAsia" w:ascii="宋体" w:hAnsi="宋体" w:eastAsia="宋体" w:cs="宋体"/>
          <w:sz w:val="24"/>
          <w:szCs w:val="24"/>
          <w:lang w:val="en-US" w:eastAsia="zh-CN"/>
        </w:rPr>
        <w:t>放射</w:t>
      </w:r>
      <w:r>
        <w:rPr>
          <w:rFonts w:hint="eastAsia" w:ascii="宋体" w:hAnsi="宋体" w:eastAsia="宋体" w:cs="宋体"/>
          <w:sz w:val="24"/>
          <w:szCs w:val="24"/>
        </w:rPr>
        <w:t>系统的持续、稳定、高效、安全运行。通过建立标准化、闭环化、可追溯的工作流程，实现对临床业务支撑的无缝衔接，提升医护人员使用体验，满足</w:t>
      </w:r>
      <w:r>
        <w:rPr>
          <w:rFonts w:hint="eastAsia" w:ascii="宋体" w:hAnsi="宋体" w:cs="宋体"/>
          <w:sz w:val="24"/>
          <w:szCs w:val="24"/>
          <w:lang w:val="en-US" w:eastAsia="zh-CN"/>
        </w:rPr>
        <w:t>医疗</w:t>
      </w:r>
      <w:r>
        <w:rPr>
          <w:rFonts w:hint="eastAsia" w:ascii="宋体" w:hAnsi="宋体" w:eastAsia="宋体" w:cs="宋体"/>
          <w:sz w:val="24"/>
          <w:szCs w:val="24"/>
        </w:rPr>
        <w:t>政策合规性要求，并响应医院在管理、科研、监管等方面的数据应用需求。</w:t>
      </w:r>
    </w:p>
    <w:p w14:paraId="13805576">
      <w:pPr>
        <w:pStyle w:val="14"/>
        <w:keepNext w:val="0"/>
        <w:keepLines w:val="0"/>
        <w:widowControl/>
        <w:suppressLineNumbers w:val="0"/>
        <w:rPr>
          <w:rFonts w:hint="eastAsia" w:ascii="宋体" w:hAnsi="宋体" w:eastAsia="宋体" w:cs="宋体"/>
          <w:sz w:val="24"/>
          <w:szCs w:val="24"/>
        </w:rPr>
      </w:pPr>
      <w:r>
        <w:rPr>
          <w:rFonts w:hint="eastAsia" w:ascii="宋体" w:hAnsi="宋体" w:eastAsia="宋体" w:cs="宋体"/>
          <w:sz w:val="24"/>
          <w:szCs w:val="24"/>
        </w:rPr>
        <w:t>具体而言，维护服务需达成以下子目标：</w:t>
      </w:r>
    </w:p>
    <w:p w14:paraId="4799B4BC">
      <w:pPr>
        <w:keepNext w:val="0"/>
        <w:keepLines w:val="0"/>
        <w:widowControl/>
        <w:numPr>
          <w:ilvl w:val="0"/>
          <w:numId w:val="2"/>
        </w:numPr>
        <w:suppressLineNumbers w:val="0"/>
        <w:spacing w:before="0" w:beforeAutospacing="1" w:after="0" w:afterAutospacing="1" w:line="360" w:lineRule="auto"/>
        <w:ind w:left="720" w:hanging="360"/>
        <w:rPr>
          <w:rFonts w:hint="eastAsia" w:ascii="宋体" w:hAnsi="宋体" w:eastAsia="宋体" w:cs="宋体"/>
          <w:sz w:val="24"/>
          <w:szCs w:val="24"/>
        </w:rPr>
      </w:pPr>
      <w:r>
        <w:rPr>
          <w:rFonts w:hint="eastAsia" w:ascii="宋体" w:hAnsi="宋体" w:eastAsia="宋体" w:cs="宋体"/>
          <w:sz w:val="24"/>
          <w:szCs w:val="24"/>
        </w:rPr>
        <w:t>确保所有</w:t>
      </w:r>
      <w:r>
        <w:rPr>
          <w:rFonts w:hint="eastAsia" w:ascii="宋体" w:hAnsi="宋体" w:cs="宋体"/>
          <w:sz w:val="24"/>
          <w:szCs w:val="24"/>
          <w:lang w:val="en-US" w:eastAsia="zh-CN"/>
        </w:rPr>
        <w:t>模块升级后</w:t>
      </w:r>
      <w:r>
        <w:rPr>
          <w:rFonts w:hint="eastAsia" w:ascii="宋体" w:hAnsi="宋体" w:eastAsia="宋体" w:cs="宋体"/>
          <w:sz w:val="24"/>
          <w:szCs w:val="24"/>
        </w:rPr>
        <w:t>模块正常可用；</w:t>
      </w:r>
    </w:p>
    <w:p w14:paraId="1A6AA77C">
      <w:pPr>
        <w:keepNext w:val="0"/>
        <w:keepLines w:val="0"/>
        <w:widowControl/>
        <w:numPr>
          <w:ilvl w:val="0"/>
          <w:numId w:val="2"/>
        </w:numPr>
        <w:suppressLineNumbers w:val="0"/>
        <w:spacing w:before="0" w:beforeAutospacing="1" w:after="0" w:afterAutospacing="1" w:line="360" w:lineRule="auto"/>
        <w:ind w:left="720" w:hanging="360"/>
        <w:rPr>
          <w:rFonts w:hint="eastAsia" w:ascii="宋体" w:hAnsi="宋体" w:eastAsia="宋体" w:cs="宋体"/>
          <w:sz w:val="24"/>
          <w:szCs w:val="24"/>
        </w:rPr>
      </w:pPr>
      <w:r>
        <w:rPr>
          <w:rFonts w:hint="eastAsia" w:ascii="宋体" w:hAnsi="宋体" w:eastAsia="宋体" w:cs="宋体"/>
          <w:sz w:val="24"/>
          <w:szCs w:val="24"/>
        </w:rPr>
        <w:t>对系统性能瓶颈（如卡顿、响应慢）主动识别并优化；</w:t>
      </w:r>
    </w:p>
    <w:p w14:paraId="5A5811F3">
      <w:pPr>
        <w:keepNext w:val="0"/>
        <w:keepLines w:val="0"/>
        <w:widowControl/>
        <w:numPr>
          <w:ilvl w:val="0"/>
          <w:numId w:val="2"/>
        </w:numPr>
        <w:suppressLineNumbers w:val="0"/>
        <w:spacing w:before="0" w:beforeAutospacing="1" w:after="0" w:afterAutospacing="1" w:line="360" w:lineRule="auto"/>
        <w:ind w:left="720" w:hanging="360"/>
        <w:rPr>
          <w:rFonts w:hint="eastAsia" w:ascii="宋体" w:hAnsi="宋体" w:eastAsia="宋体" w:cs="宋体"/>
          <w:sz w:val="24"/>
          <w:szCs w:val="24"/>
        </w:rPr>
      </w:pPr>
      <w:r>
        <w:rPr>
          <w:rFonts w:hint="eastAsia" w:ascii="宋体" w:hAnsi="宋体" w:eastAsia="宋体" w:cs="宋体"/>
          <w:sz w:val="24"/>
          <w:szCs w:val="24"/>
        </w:rPr>
        <w:t>快速修复因程序缺陷、用户误操作或外部接口异常引发的故障；</w:t>
      </w:r>
    </w:p>
    <w:p w14:paraId="39AC8A08">
      <w:pPr>
        <w:keepNext w:val="0"/>
        <w:keepLines w:val="0"/>
        <w:widowControl/>
        <w:numPr>
          <w:ilvl w:val="0"/>
          <w:numId w:val="2"/>
        </w:numPr>
        <w:suppressLineNumbers w:val="0"/>
        <w:spacing w:before="0" w:beforeAutospacing="1" w:after="0" w:afterAutospacing="1" w:line="360" w:lineRule="auto"/>
        <w:ind w:left="720" w:hanging="360"/>
        <w:rPr>
          <w:rFonts w:hint="eastAsia" w:ascii="宋体" w:hAnsi="宋体" w:eastAsia="宋体" w:cs="宋体"/>
          <w:sz w:val="24"/>
          <w:szCs w:val="24"/>
        </w:rPr>
      </w:pPr>
      <w:r>
        <w:rPr>
          <w:rFonts w:hint="eastAsia" w:ascii="宋体" w:hAnsi="宋体" w:eastAsia="宋体" w:cs="宋体"/>
          <w:sz w:val="24"/>
          <w:szCs w:val="24"/>
        </w:rPr>
        <w:t>高效响应报表修改、</w:t>
      </w:r>
      <w:r>
        <w:rPr>
          <w:rFonts w:hint="eastAsia" w:ascii="宋体" w:hAnsi="宋体" w:cs="宋体"/>
          <w:sz w:val="24"/>
          <w:szCs w:val="24"/>
          <w:lang w:val="en-US" w:eastAsia="zh-CN"/>
        </w:rPr>
        <w:t>报告单</w:t>
      </w:r>
      <w:r>
        <w:rPr>
          <w:rFonts w:hint="eastAsia" w:ascii="宋体" w:hAnsi="宋体" w:eastAsia="宋体" w:cs="宋体"/>
          <w:sz w:val="24"/>
          <w:szCs w:val="24"/>
        </w:rPr>
        <w:t>格式调整、</w:t>
      </w:r>
      <w:r>
        <w:rPr>
          <w:rFonts w:hint="eastAsia" w:ascii="宋体" w:hAnsi="宋体" w:cs="宋体"/>
          <w:sz w:val="24"/>
          <w:szCs w:val="24"/>
          <w:lang w:val="en-US" w:eastAsia="zh-CN"/>
        </w:rPr>
        <w:t>相关</w:t>
      </w:r>
      <w:r>
        <w:rPr>
          <w:rFonts w:hint="eastAsia" w:ascii="宋体" w:hAnsi="宋体" w:eastAsia="宋体" w:cs="宋体"/>
          <w:sz w:val="24"/>
          <w:szCs w:val="24"/>
        </w:rPr>
        <w:t>接口适配等变更需求；</w:t>
      </w:r>
    </w:p>
    <w:p w14:paraId="5FDF6D53">
      <w:pPr>
        <w:keepNext w:val="0"/>
        <w:keepLines w:val="0"/>
        <w:widowControl/>
        <w:numPr>
          <w:ilvl w:val="0"/>
          <w:numId w:val="2"/>
        </w:numPr>
        <w:suppressLineNumbers w:val="0"/>
        <w:spacing w:before="0" w:beforeAutospacing="1" w:after="0" w:afterAutospacing="1" w:line="360" w:lineRule="auto"/>
        <w:ind w:left="720" w:hanging="360"/>
        <w:rPr>
          <w:rFonts w:hint="eastAsia" w:ascii="宋体" w:hAnsi="宋体" w:eastAsia="宋体" w:cs="宋体"/>
          <w:sz w:val="24"/>
          <w:szCs w:val="24"/>
        </w:rPr>
      </w:pPr>
      <w:r>
        <w:rPr>
          <w:rFonts w:hint="eastAsia" w:ascii="宋体" w:hAnsi="宋体" w:eastAsia="宋体" w:cs="宋体"/>
          <w:sz w:val="24"/>
          <w:szCs w:val="24"/>
        </w:rPr>
        <w:t>建立7×24小时应急响应机制，最大限度减少业务中断时间；</w:t>
      </w:r>
    </w:p>
    <w:p w14:paraId="460B66BB">
      <w:pPr>
        <w:keepNext w:val="0"/>
        <w:keepLines w:val="0"/>
        <w:widowControl/>
        <w:numPr>
          <w:ilvl w:val="0"/>
          <w:numId w:val="2"/>
        </w:numPr>
        <w:suppressLineNumbers w:val="0"/>
        <w:spacing w:before="0" w:beforeAutospacing="1" w:after="0" w:afterAutospacing="1" w:line="360" w:lineRule="auto"/>
        <w:ind w:left="720" w:hanging="360"/>
        <w:rPr>
          <w:rFonts w:hint="eastAsia" w:ascii="宋体" w:hAnsi="宋体" w:eastAsia="宋体" w:cs="宋体"/>
          <w:sz w:val="24"/>
          <w:szCs w:val="24"/>
        </w:rPr>
      </w:pPr>
      <w:r>
        <w:rPr>
          <w:rFonts w:hint="eastAsia" w:ascii="宋体" w:hAnsi="宋体" w:eastAsia="宋体" w:cs="宋体"/>
          <w:sz w:val="24"/>
          <w:szCs w:val="24"/>
        </w:rPr>
        <w:t>严格保护患者及医院数据安全，杜绝信息泄露风险；</w:t>
      </w:r>
    </w:p>
    <w:p w14:paraId="4061AEEB">
      <w:pPr>
        <w:keepNext w:val="0"/>
        <w:keepLines w:val="0"/>
        <w:widowControl/>
        <w:numPr>
          <w:ilvl w:val="0"/>
          <w:numId w:val="2"/>
        </w:numPr>
        <w:suppressLineNumbers w:val="0"/>
        <w:spacing w:before="0" w:beforeAutospacing="1" w:after="0" w:afterAutospacing="1" w:line="360" w:lineRule="auto"/>
        <w:ind w:left="720" w:hanging="360"/>
        <w:rPr>
          <w:rFonts w:hint="eastAsia" w:ascii="宋体" w:hAnsi="宋体" w:eastAsia="宋体" w:cs="宋体"/>
          <w:sz w:val="24"/>
          <w:szCs w:val="24"/>
        </w:rPr>
      </w:pPr>
      <w:r>
        <w:rPr>
          <w:rFonts w:hint="eastAsia" w:ascii="宋体" w:hAnsi="宋体" w:eastAsia="宋体" w:cs="宋体"/>
          <w:sz w:val="24"/>
          <w:szCs w:val="24"/>
        </w:rPr>
        <w:t>提供常态化培训与咨询服务，提升全院信息化素养。</w:t>
      </w:r>
    </w:p>
    <w:p w14:paraId="55B60532">
      <w:pPr>
        <w:rPr>
          <w:rFonts w:hint="eastAsia" w:ascii="宋体" w:hAnsi="宋体" w:eastAsia="宋体" w:cs="宋体"/>
          <w:sz w:val="24"/>
          <w:szCs w:val="24"/>
        </w:rPr>
      </w:pPr>
      <w:r>
        <w:rPr>
          <w:rFonts w:hint="eastAsia" w:ascii="宋体" w:hAnsi="宋体" w:eastAsia="宋体" w:cs="宋体"/>
          <w:sz w:val="24"/>
          <w:szCs w:val="24"/>
        </w:rPr>
        <w:br w:type="page"/>
      </w:r>
    </w:p>
    <w:p w14:paraId="08CF8118">
      <w:pPr>
        <w:pStyle w:val="4"/>
        <w:keepNext w:val="0"/>
        <w:keepLines w:val="0"/>
        <w:widowControl/>
        <w:suppressLineNumbers w:val="0"/>
        <w:tabs>
          <w:tab w:val="left" w:pos="0"/>
        </w:tabs>
        <w:ind w:left="0" w:leftChars="0" w:hanging="4" w:firstLineChars="0"/>
        <w:rPr>
          <w:rFonts w:hint="eastAsia" w:ascii="宋体" w:hAnsi="宋体" w:eastAsia="宋体" w:cs="宋体"/>
          <w:b/>
          <w:bCs/>
          <w:sz w:val="24"/>
          <w:szCs w:val="24"/>
        </w:rPr>
      </w:pPr>
      <w:r>
        <w:rPr>
          <w:rFonts w:hint="eastAsia" w:ascii="宋体" w:hAnsi="宋体" w:eastAsia="宋体" w:cs="宋体"/>
          <w:b/>
          <w:bCs/>
          <w:sz w:val="24"/>
          <w:szCs w:val="24"/>
        </w:rPr>
        <w:t>核心工作流程概览</w:t>
      </w:r>
    </w:p>
    <w:p w14:paraId="29ECD051">
      <w:pPr>
        <w:pStyle w:val="14"/>
        <w:keepNext w:val="0"/>
        <w:keepLines w:val="0"/>
        <w:widowControl/>
        <w:suppressLineNumbers w:val="0"/>
        <w:rPr>
          <w:rFonts w:hint="eastAsia" w:ascii="宋体" w:hAnsi="宋体" w:eastAsia="宋体" w:cs="宋体"/>
          <w:sz w:val="24"/>
          <w:szCs w:val="24"/>
        </w:rPr>
      </w:pPr>
      <w:r>
        <w:rPr>
          <w:rFonts w:hint="eastAsia" w:ascii="宋体" w:hAnsi="宋体" w:eastAsia="宋体" w:cs="宋体"/>
          <w:sz w:val="24"/>
          <w:szCs w:val="24"/>
        </w:rPr>
        <w:t>为实现上述目标，维护服务体系以“问题/需求入口—分类处置—闭环反馈—知识沉淀”为主线，形成四大主干流程。整体逻辑如下图所示：</w:t>
      </w:r>
    </w:p>
    <w:p w14:paraId="6589D7B7">
      <w:pPr>
        <w:pStyle w:val="14"/>
        <w:keepNext w:val="0"/>
        <w:keepLines w:val="0"/>
        <w:widowControl/>
        <w:suppressLineNumbers w:val="0"/>
        <w:ind w:left="0" w:leftChars="-857" w:hanging="1800" w:hangingChars="750"/>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8395970" cy="4737100"/>
            <wp:effectExtent l="0" t="0" r="5080" b="6350"/>
            <wp:docPr id="16" name="图片 16" descr="tongyi-mermaid-2025-11-27-155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tongyi-mermaid-2025-11-27-155316"/>
                    <pic:cNvPicPr>
                      <a:picLocks noChangeAspect="1"/>
                    </pic:cNvPicPr>
                  </pic:nvPicPr>
                  <pic:blipFill>
                    <a:blip r:embed="rId4"/>
                    <a:stretch>
                      <a:fillRect/>
                    </a:stretch>
                  </pic:blipFill>
                  <pic:spPr>
                    <a:xfrm>
                      <a:off x="0" y="0"/>
                      <a:ext cx="8395970" cy="4737100"/>
                    </a:xfrm>
                    <a:prstGeom prst="rect">
                      <a:avLst/>
                    </a:prstGeom>
                  </pic:spPr>
                </pic:pic>
              </a:graphicData>
            </a:graphic>
          </wp:inline>
        </w:drawing>
      </w:r>
      <w:r>
        <w:rPr>
          <w:rFonts w:hint="eastAsia" w:ascii="宋体" w:hAnsi="宋体" w:eastAsia="宋体" w:cs="宋体"/>
          <w:sz w:val="24"/>
          <w:szCs w:val="24"/>
        </w:rPr>
        <w:t>该流程覆盖从问题接收到知识沉淀的全生命周期，确保每一项服务可追踪、可评估、可优化。</w:t>
      </w:r>
    </w:p>
    <w:p w14:paraId="47E779D7">
      <w:pPr>
        <w:pStyle w:val="4"/>
        <w:keepNext w:val="0"/>
        <w:keepLines w:val="0"/>
        <w:widowControl/>
        <w:suppressLineNumbers w:val="0"/>
        <w:tabs>
          <w:tab w:val="left" w:pos="0"/>
        </w:tabs>
        <w:ind w:left="0" w:leftChars="0" w:hanging="4" w:firstLineChars="0"/>
        <w:rPr>
          <w:rFonts w:hint="eastAsia" w:ascii="宋体" w:hAnsi="宋体" w:eastAsia="宋体" w:cs="宋体"/>
          <w:b/>
          <w:bCs/>
          <w:sz w:val="24"/>
          <w:szCs w:val="24"/>
        </w:rPr>
      </w:pPr>
      <w:r>
        <w:rPr>
          <w:rFonts w:hint="eastAsia" w:ascii="宋体" w:hAnsi="宋体" w:eastAsia="宋体" w:cs="宋体"/>
          <w:b/>
          <w:bCs/>
          <w:sz w:val="24"/>
          <w:szCs w:val="24"/>
        </w:rPr>
        <w:t>详细工作流程说明</w:t>
      </w:r>
    </w:p>
    <w:p w14:paraId="0505A50A">
      <w:pPr>
        <w:pStyle w:val="5"/>
        <w:keepNext w:val="0"/>
        <w:keepLines w:val="0"/>
        <w:widowControl/>
        <w:suppressLineNumbers w:val="0"/>
        <w:ind w:left="1284" w:leftChars="0" w:firstLineChars="0"/>
        <w:rPr>
          <w:rFonts w:hint="eastAsia" w:ascii="宋体" w:hAnsi="宋体" w:eastAsia="宋体" w:cs="宋体"/>
          <w:sz w:val="24"/>
          <w:szCs w:val="24"/>
        </w:rPr>
      </w:pPr>
      <w:r>
        <w:rPr>
          <w:rFonts w:hint="eastAsia" w:ascii="宋体" w:hAnsi="宋体" w:eastAsia="宋体" w:cs="宋体"/>
          <w:sz w:val="24"/>
          <w:szCs w:val="24"/>
        </w:rPr>
        <w:t>问题/需求接收与分类</w:t>
      </w:r>
    </w:p>
    <w:p w14:paraId="1F04DEDC">
      <w:pPr>
        <w:pStyle w:val="14"/>
        <w:keepNext w:val="0"/>
        <w:keepLines w:val="0"/>
        <w:widowControl/>
        <w:suppressLineNumbers w:val="0"/>
        <w:rPr>
          <w:rFonts w:hint="eastAsia" w:ascii="宋体" w:hAnsi="宋体" w:eastAsia="宋体" w:cs="宋体"/>
          <w:sz w:val="24"/>
          <w:szCs w:val="24"/>
        </w:rPr>
      </w:pPr>
      <w:r>
        <w:rPr>
          <w:rFonts w:hint="eastAsia" w:ascii="宋体" w:hAnsi="宋体" w:eastAsia="宋体" w:cs="宋体"/>
          <w:sz w:val="24"/>
          <w:szCs w:val="24"/>
        </w:rPr>
        <w:t>为确保问题不遗漏、响应不延迟，设立</w:t>
      </w:r>
      <w:r>
        <w:rPr>
          <w:rStyle w:val="20"/>
          <w:rFonts w:hint="eastAsia" w:ascii="宋体" w:hAnsi="宋体" w:eastAsia="宋体" w:cs="宋体"/>
          <w:sz w:val="24"/>
          <w:szCs w:val="24"/>
        </w:rPr>
        <w:t>多通道、分级响应</w:t>
      </w:r>
      <w:r>
        <w:rPr>
          <w:rFonts w:hint="eastAsia" w:ascii="宋体" w:hAnsi="宋体" w:eastAsia="宋体" w:cs="宋体"/>
          <w:sz w:val="24"/>
          <w:szCs w:val="24"/>
        </w:rPr>
        <w:t>的接收机制。</w:t>
      </w:r>
    </w:p>
    <w:p w14:paraId="728A5F7E">
      <w:pPr>
        <w:pStyle w:val="6"/>
        <w:bidi w:val="0"/>
        <w:rPr>
          <w:rFonts w:hint="eastAsia" w:ascii="宋体" w:hAnsi="宋体" w:eastAsia="宋体" w:cs="宋体"/>
          <w:sz w:val="24"/>
          <w:szCs w:val="24"/>
        </w:rPr>
      </w:pPr>
      <w:r>
        <w:rPr>
          <w:rFonts w:hint="eastAsia" w:ascii="宋体" w:hAnsi="宋体" w:eastAsia="宋体" w:cs="宋体"/>
          <w:sz w:val="24"/>
          <w:szCs w:val="24"/>
        </w:rPr>
        <w:t>接收渠道与响应标准</w:t>
      </w:r>
    </w:p>
    <w:tbl>
      <w:tblPr>
        <w:tblStyle w:val="17"/>
        <w:tblW w:w="0" w:type="auto"/>
        <w:tblCellSpacing w:w="15" w:type="dxa"/>
        <w:tblInd w:w="0" w:type="dxa"/>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4" w:space="0"/>
          <w:insideV w:val="single" w:color="000000" w:themeColor="text1" w:sz="4" w:space="0"/>
        </w:tblBorders>
        <w:shd w:val="clear" w:color="auto" w:fill="auto"/>
        <w:tblLayout w:type="autofit"/>
        <w:tblCellMar>
          <w:top w:w="15" w:type="dxa"/>
          <w:left w:w="15" w:type="dxa"/>
          <w:bottom w:w="15" w:type="dxa"/>
          <w:right w:w="15" w:type="dxa"/>
        </w:tblCellMar>
      </w:tblPr>
      <w:tblGrid>
        <w:gridCol w:w="1090"/>
        <w:gridCol w:w="2537"/>
        <w:gridCol w:w="1928"/>
        <w:gridCol w:w="2851"/>
      </w:tblGrid>
      <w:tr w14:paraId="02AD97E1">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4" w:space="0"/>
            <w:insideV w:val="single" w:color="000000" w:themeColor="text1" w:sz="4" w:space="0"/>
          </w:tblBorders>
          <w:shd w:val="clear" w:color="auto" w:fill="auto"/>
          <w:tblCellMar>
            <w:top w:w="15" w:type="dxa"/>
            <w:left w:w="15" w:type="dxa"/>
            <w:bottom w:w="15" w:type="dxa"/>
            <w:right w:w="15" w:type="dxa"/>
          </w:tblCellMar>
        </w:tblPrEx>
        <w:trPr>
          <w:tblHeader/>
          <w:tblCellSpacing w:w="15" w:type="dxa"/>
        </w:trPr>
        <w:tc>
          <w:tcPr>
            <w:tcW w:w="0" w:type="auto"/>
            <w:tcBorders>
              <w:tl2br w:val="nil"/>
              <w:tr2bl w:val="nil"/>
            </w:tcBorders>
            <w:shd w:val="clear" w:color="auto" w:fill="auto"/>
            <w:vAlign w:val="center"/>
          </w:tcPr>
          <w:p w14:paraId="6E6AF730">
            <w:pPr>
              <w:keepNext w:val="0"/>
              <w:keepLines w:val="0"/>
              <w:widowControl/>
              <w:suppressLineNumbers w:val="0"/>
              <w:spacing w:line="360" w:lineRule="auto"/>
              <w:jc w:val="center"/>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渠道</w:t>
            </w:r>
          </w:p>
        </w:tc>
        <w:tc>
          <w:tcPr>
            <w:tcW w:w="0" w:type="auto"/>
            <w:tcBorders>
              <w:tl2br w:val="nil"/>
              <w:tr2bl w:val="nil"/>
            </w:tcBorders>
            <w:shd w:val="clear" w:color="auto" w:fill="auto"/>
            <w:vAlign w:val="center"/>
          </w:tcPr>
          <w:p w14:paraId="119674CE">
            <w:pPr>
              <w:keepNext w:val="0"/>
              <w:keepLines w:val="0"/>
              <w:widowControl/>
              <w:suppressLineNumbers w:val="0"/>
              <w:spacing w:line="360" w:lineRule="auto"/>
              <w:jc w:val="center"/>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内容</w:t>
            </w:r>
          </w:p>
        </w:tc>
        <w:tc>
          <w:tcPr>
            <w:tcW w:w="0" w:type="auto"/>
            <w:tcBorders>
              <w:tl2br w:val="nil"/>
              <w:tr2bl w:val="nil"/>
            </w:tcBorders>
            <w:shd w:val="clear" w:color="auto" w:fill="auto"/>
            <w:vAlign w:val="center"/>
          </w:tcPr>
          <w:p w14:paraId="70CBCF34">
            <w:pPr>
              <w:keepNext w:val="0"/>
              <w:keepLines w:val="0"/>
              <w:widowControl/>
              <w:suppressLineNumbers w:val="0"/>
              <w:spacing w:line="360" w:lineRule="auto"/>
              <w:jc w:val="center"/>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责任人</w:t>
            </w:r>
          </w:p>
        </w:tc>
        <w:tc>
          <w:tcPr>
            <w:tcW w:w="0" w:type="auto"/>
            <w:tcBorders>
              <w:tl2br w:val="nil"/>
              <w:tr2bl w:val="nil"/>
            </w:tcBorders>
            <w:shd w:val="clear" w:color="auto" w:fill="auto"/>
            <w:vAlign w:val="center"/>
          </w:tcPr>
          <w:p w14:paraId="30104813">
            <w:pPr>
              <w:keepNext w:val="0"/>
              <w:keepLines w:val="0"/>
              <w:widowControl/>
              <w:suppressLineNumbers w:val="0"/>
              <w:spacing w:line="360" w:lineRule="auto"/>
              <w:jc w:val="center"/>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响应时效</w:t>
            </w:r>
          </w:p>
        </w:tc>
      </w:tr>
      <w:tr w14:paraId="7A85BBA4">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4" w:space="0"/>
            <w:insideV w:val="single" w:color="000000" w:themeColor="text1" w:sz="4"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78CA41E4">
            <w:pPr>
              <w:keepNext w:val="0"/>
              <w:keepLines w:val="0"/>
              <w:widowControl/>
              <w:suppressLineNumbers w:val="0"/>
              <w:spacing w:line="360" w:lineRule="auto"/>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微信群</w:t>
            </w:r>
          </w:p>
        </w:tc>
        <w:tc>
          <w:tcPr>
            <w:tcW w:w="0" w:type="auto"/>
            <w:tcBorders>
              <w:tl2br w:val="nil"/>
              <w:tr2bl w:val="nil"/>
            </w:tcBorders>
            <w:shd w:val="clear" w:color="auto" w:fill="auto"/>
            <w:vAlign w:val="center"/>
          </w:tcPr>
          <w:p w14:paraId="58E61A79">
            <w:pPr>
              <w:keepNext w:val="0"/>
              <w:keepLines w:val="0"/>
              <w:widowControl/>
              <w:suppressLineNumbers w:val="0"/>
              <w:spacing w:line="360" w:lineRule="auto"/>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日常操作咨询、小问题反馈</w:t>
            </w:r>
          </w:p>
        </w:tc>
        <w:tc>
          <w:tcPr>
            <w:tcW w:w="0" w:type="auto"/>
            <w:tcBorders>
              <w:tl2br w:val="nil"/>
              <w:tr2bl w:val="nil"/>
            </w:tcBorders>
            <w:shd w:val="clear" w:color="auto" w:fill="auto"/>
            <w:vAlign w:val="center"/>
          </w:tcPr>
          <w:p w14:paraId="6DC80B32">
            <w:pPr>
              <w:keepNext w:val="0"/>
              <w:keepLines w:val="0"/>
              <w:widowControl/>
              <w:suppressLineNumbers w:val="0"/>
              <w:spacing w:line="360" w:lineRule="auto"/>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技术工程师（每日值守）</w:t>
            </w:r>
          </w:p>
        </w:tc>
        <w:tc>
          <w:tcPr>
            <w:tcW w:w="0" w:type="auto"/>
            <w:tcBorders>
              <w:tl2br w:val="nil"/>
              <w:tr2bl w:val="nil"/>
            </w:tcBorders>
            <w:shd w:val="clear" w:color="auto" w:fill="auto"/>
            <w:vAlign w:val="center"/>
          </w:tcPr>
          <w:p w14:paraId="57CAAE89">
            <w:pPr>
              <w:keepNext w:val="0"/>
              <w:keepLines w:val="0"/>
              <w:widowControl/>
              <w:suppressLineNumbers w:val="0"/>
              <w:spacing w:line="360" w:lineRule="auto"/>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≤30分钟响应</w:t>
            </w:r>
          </w:p>
        </w:tc>
      </w:tr>
      <w:tr w14:paraId="5939E1C5">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4" w:space="0"/>
            <w:insideV w:val="single" w:color="000000" w:themeColor="text1" w:sz="4"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04062CC8">
            <w:pPr>
              <w:keepNext w:val="0"/>
              <w:keepLines w:val="0"/>
              <w:widowControl/>
              <w:suppressLineNumbers w:val="0"/>
              <w:spacing w:line="360" w:lineRule="auto"/>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电话/现场</w:t>
            </w:r>
          </w:p>
        </w:tc>
        <w:tc>
          <w:tcPr>
            <w:tcW w:w="0" w:type="auto"/>
            <w:tcBorders>
              <w:tl2br w:val="nil"/>
              <w:tr2bl w:val="nil"/>
            </w:tcBorders>
            <w:shd w:val="clear" w:color="auto" w:fill="auto"/>
            <w:vAlign w:val="center"/>
          </w:tcPr>
          <w:p w14:paraId="19663A2D">
            <w:pPr>
              <w:keepNext w:val="0"/>
              <w:keepLines w:val="0"/>
              <w:widowControl/>
              <w:suppressLineNumbers w:val="0"/>
              <w:spacing w:line="360" w:lineRule="auto"/>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系统卡顿、故障、数据异常</w:t>
            </w:r>
          </w:p>
        </w:tc>
        <w:tc>
          <w:tcPr>
            <w:tcW w:w="0" w:type="auto"/>
            <w:tcBorders>
              <w:tl2br w:val="nil"/>
              <w:tr2bl w:val="nil"/>
            </w:tcBorders>
            <w:shd w:val="clear" w:color="auto" w:fill="auto"/>
            <w:vAlign w:val="center"/>
          </w:tcPr>
          <w:p w14:paraId="3789419C">
            <w:pPr>
              <w:keepNext w:val="0"/>
              <w:keepLines w:val="0"/>
              <w:widowControl/>
              <w:suppressLineNumbers w:val="0"/>
              <w:spacing w:line="360" w:lineRule="auto"/>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现场维护工程师</w:t>
            </w:r>
          </w:p>
        </w:tc>
        <w:tc>
          <w:tcPr>
            <w:tcW w:w="0" w:type="auto"/>
            <w:tcBorders>
              <w:tl2br w:val="nil"/>
              <w:tr2bl w:val="nil"/>
            </w:tcBorders>
            <w:shd w:val="clear" w:color="auto" w:fill="auto"/>
            <w:vAlign w:val="center"/>
          </w:tcPr>
          <w:p w14:paraId="4E1B1BB1">
            <w:pPr>
              <w:keepNext w:val="0"/>
              <w:keepLines w:val="0"/>
              <w:widowControl/>
              <w:suppressLineNumbers w:val="0"/>
              <w:spacing w:line="360" w:lineRule="auto"/>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工作日10分钟到场；非工作日60分钟</w:t>
            </w:r>
          </w:p>
        </w:tc>
      </w:tr>
      <w:tr w14:paraId="26C4773E">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4" w:space="0"/>
            <w:insideV w:val="single" w:color="000000" w:themeColor="text1" w:sz="4"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46D85407">
            <w:pPr>
              <w:keepNext w:val="0"/>
              <w:keepLines w:val="0"/>
              <w:widowControl/>
              <w:suppressLineNumbers w:val="0"/>
              <w:spacing w:line="360" w:lineRule="auto"/>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科室书面申请</w:t>
            </w:r>
          </w:p>
        </w:tc>
        <w:tc>
          <w:tcPr>
            <w:tcW w:w="0" w:type="auto"/>
            <w:tcBorders>
              <w:tl2br w:val="nil"/>
              <w:tr2bl w:val="nil"/>
            </w:tcBorders>
            <w:shd w:val="clear" w:color="auto" w:fill="auto"/>
            <w:vAlign w:val="center"/>
          </w:tcPr>
          <w:p w14:paraId="6E815A01">
            <w:pPr>
              <w:keepNext w:val="0"/>
              <w:keepLines w:val="0"/>
              <w:widowControl/>
              <w:suppressLineNumbers w:val="0"/>
              <w:spacing w:line="360" w:lineRule="auto"/>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报表修改、接口调整、功能新增等</w:t>
            </w:r>
          </w:p>
        </w:tc>
        <w:tc>
          <w:tcPr>
            <w:tcW w:w="0" w:type="auto"/>
            <w:tcBorders>
              <w:tl2br w:val="nil"/>
              <w:tr2bl w:val="nil"/>
            </w:tcBorders>
            <w:shd w:val="clear" w:color="auto" w:fill="auto"/>
            <w:vAlign w:val="center"/>
          </w:tcPr>
          <w:p w14:paraId="7F0144DE">
            <w:pPr>
              <w:keepNext w:val="0"/>
              <w:keepLines w:val="0"/>
              <w:widowControl/>
              <w:suppressLineNumbers w:val="0"/>
              <w:spacing w:line="360" w:lineRule="auto"/>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项目协调员</w:t>
            </w:r>
          </w:p>
        </w:tc>
        <w:tc>
          <w:tcPr>
            <w:tcW w:w="0" w:type="auto"/>
            <w:tcBorders>
              <w:tl2br w:val="nil"/>
              <w:tr2bl w:val="nil"/>
            </w:tcBorders>
            <w:shd w:val="clear" w:color="auto" w:fill="auto"/>
            <w:vAlign w:val="center"/>
          </w:tcPr>
          <w:p w14:paraId="4AE38AEE">
            <w:pPr>
              <w:keepNext w:val="0"/>
              <w:keepLines w:val="0"/>
              <w:widowControl/>
              <w:suppressLineNumbers w:val="0"/>
              <w:spacing w:line="360" w:lineRule="auto"/>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1个工作日内确认</w:t>
            </w:r>
          </w:p>
        </w:tc>
      </w:tr>
    </w:tbl>
    <w:p w14:paraId="1184E873">
      <w:pPr>
        <w:pStyle w:val="6"/>
        <w:bidi w:val="0"/>
        <w:rPr>
          <w:rFonts w:hint="eastAsia" w:ascii="宋体" w:hAnsi="宋体" w:eastAsia="宋体" w:cs="宋体"/>
          <w:sz w:val="24"/>
          <w:szCs w:val="24"/>
        </w:rPr>
      </w:pPr>
      <w:r>
        <w:rPr>
          <w:rFonts w:hint="eastAsia" w:ascii="宋体" w:hAnsi="宋体" w:eastAsia="宋体" w:cs="宋体"/>
          <w:sz w:val="24"/>
          <w:szCs w:val="24"/>
        </w:rPr>
        <w:t>问题分类标准</w:t>
      </w:r>
    </w:p>
    <w:p w14:paraId="5F5B1A4D">
      <w:pPr>
        <w:pStyle w:val="14"/>
        <w:keepNext w:val="0"/>
        <w:keepLines w:val="0"/>
        <w:widowControl/>
        <w:suppressLineNumbers w:val="0"/>
        <w:rPr>
          <w:rFonts w:hint="eastAsia" w:ascii="宋体" w:hAnsi="宋体" w:eastAsia="宋体" w:cs="宋体"/>
          <w:sz w:val="24"/>
          <w:szCs w:val="24"/>
        </w:rPr>
      </w:pPr>
      <w:r>
        <w:rPr>
          <w:rFonts w:hint="eastAsia" w:ascii="宋体" w:hAnsi="宋体" w:eastAsia="宋体" w:cs="宋体"/>
          <w:sz w:val="24"/>
          <w:szCs w:val="24"/>
        </w:rPr>
        <w:t>维护团队收到问题后，须在1小时内完成分类判定，依据如下：</w:t>
      </w:r>
    </w:p>
    <w:tbl>
      <w:tblPr>
        <w:tblStyle w:val="17"/>
        <w:tblW w:w="0" w:type="auto"/>
        <w:tblCellSpacing w:w="15"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880"/>
        <w:gridCol w:w="3763"/>
        <w:gridCol w:w="3778"/>
      </w:tblGrid>
      <w:tr w14:paraId="12C21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000000" w:themeColor="dark1" w:sz="6" w:space="0"/>
              <w:left w:val="single" w:color="000000" w:themeColor="dark1" w:sz="6" w:space="0"/>
              <w:bottom w:val="single" w:color="999999" w:themeColor="dark1" w:themeTint="66" w:sz="6" w:space="0"/>
              <w:right w:val="single" w:color="999999" w:themeColor="dark1" w:themeTint="66" w:sz="6" w:space="0"/>
            </w:tcBorders>
            <w:shd w:val="clear" w:color="auto" w:fill="FFFFFF"/>
            <w:vAlign w:val="center"/>
          </w:tcPr>
          <w:p w14:paraId="1F091E29">
            <w:pPr>
              <w:keepNext w:val="0"/>
              <w:keepLines w:val="0"/>
              <w:widowControl/>
              <w:suppressLineNumbers w:val="0"/>
              <w:spacing w:line="360" w:lineRule="auto"/>
              <w:jc w:val="center"/>
              <w:rPr>
                <w:rFonts w:hint="eastAsia" w:ascii="宋体" w:hAnsi="宋体" w:eastAsia="宋体" w:cs="宋体"/>
                <w:b/>
                <w:bCs/>
                <w:i w:val="0"/>
                <w:color w:val="000000" w:themeColor="dark1"/>
                <w:sz w:val="24"/>
                <w:szCs w:val="24"/>
                <w14:textFill>
                  <w14:solidFill>
                    <w14:schemeClr w14:val="dk1"/>
                  </w14:solidFill>
                </w14:textFill>
              </w:rPr>
            </w:pPr>
            <w:r>
              <w:rPr>
                <w:rFonts w:hint="eastAsia" w:ascii="宋体" w:hAnsi="宋体" w:eastAsia="宋体" w:cs="宋体"/>
                <w:b/>
                <w:bCs/>
                <w:i w:val="0"/>
                <w:color w:val="000000" w:themeColor="dark1"/>
                <w:kern w:val="0"/>
                <w:sz w:val="24"/>
                <w:szCs w:val="24"/>
                <w:lang w:val="en-US" w:eastAsia="zh-CN" w:bidi="ar"/>
                <w14:textFill>
                  <w14:solidFill>
                    <w14:schemeClr w14:val="dk1"/>
                  </w14:solidFill>
                </w14:textFill>
              </w:rPr>
              <w:t>问题类型</w:t>
            </w:r>
          </w:p>
        </w:tc>
        <w:tc>
          <w:tcPr>
            <w:tcW w:w="0" w:type="auto"/>
            <w:tcBorders>
              <w:top w:val="single" w:color="000000" w:themeColor="dark1"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6CCAA7EC">
            <w:pPr>
              <w:keepNext w:val="0"/>
              <w:keepLines w:val="0"/>
              <w:widowControl/>
              <w:suppressLineNumbers w:val="0"/>
              <w:spacing w:line="360" w:lineRule="auto"/>
              <w:jc w:val="center"/>
              <w:rPr>
                <w:rFonts w:hint="eastAsia" w:ascii="宋体" w:hAnsi="宋体" w:eastAsia="宋体" w:cs="宋体"/>
                <w:b/>
                <w:bCs/>
                <w:i w:val="0"/>
                <w:color w:val="000000" w:themeColor="dark1"/>
                <w:sz w:val="24"/>
                <w:szCs w:val="24"/>
                <w14:textFill>
                  <w14:solidFill>
                    <w14:schemeClr w14:val="dk1"/>
                  </w14:solidFill>
                </w14:textFill>
              </w:rPr>
            </w:pPr>
            <w:r>
              <w:rPr>
                <w:rFonts w:hint="eastAsia" w:ascii="宋体" w:hAnsi="宋体" w:eastAsia="宋体" w:cs="宋体"/>
                <w:b/>
                <w:bCs/>
                <w:i w:val="0"/>
                <w:color w:val="000000" w:themeColor="dark1"/>
                <w:kern w:val="0"/>
                <w:sz w:val="24"/>
                <w:szCs w:val="24"/>
                <w:lang w:val="en-US" w:eastAsia="zh-CN" w:bidi="ar"/>
                <w14:textFill>
                  <w14:solidFill>
                    <w14:schemeClr w14:val="dk1"/>
                  </w14:solidFill>
                </w14:textFill>
              </w:rPr>
              <w:t>判定标准</w:t>
            </w:r>
          </w:p>
        </w:tc>
        <w:tc>
          <w:tcPr>
            <w:tcW w:w="0" w:type="auto"/>
            <w:tcBorders>
              <w:top w:val="single" w:color="000000" w:themeColor="dark1" w:sz="6" w:space="0"/>
              <w:left w:val="single" w:color="999999" w:themeColor="dark1" w:themeTint="66" w:sz="6" w:space="0"/>
              <w:bottom w:val="single" w:color="999999" w:themeColor="dark1" w:themeTint="66" w:sz="6" w:space="0"/>
              <w:right w:val="single" w:color="000000" w:themeColor="dark1" w:sz="6" w:space="0"/>
            </w:tcBorders>
            <w:shd w:val="clear" w:color="auto" w:fill="FFFFFF"/>
            <w:vAlign w:val="center"/>
          </w:tcPr>
          <w:p w14:paraId="6CD7358E">
            <w:pPr>
              <w:keepNext w:val="0"/>
              <w:keepLines w:val="0"/>
              <w:widowControl/>
              <w:suppressLineNumbers w:val="0"/>
              <w:spacing w:line="360" w:lineRule="auto"/>
              <w:jc w:val="center"/>
              <w:rPr>
                <w:rFonts w:hint="eastAsia" w:ascii="宋体" w:hAnsi="宋体" w:eastAsia="宋体" w:cs="宋体"/>
                <w:b/>
                <w:bCs/>
                <w:i w:val="0"/>
                <w:color w:val="000000" w:themeColor="dark1"/>
                <w:sz w:val="24"/>
                <w:szCs w:val="24"/>
                <w14:textFill>
                  <w14:solidFill>
                    <w14:schemeClr w14:val="dk1"/>
                  </w14:solidFill>
                </w14:textFill>
              </w:rPr>
            </w:pPr>
            <w:r>
              <w:rPr>
                <w:rFonts w:hint="eastAsia" w:ascii="宋体" w:hAnsi="宋体" w:eastAsia="宋体" w:cs="宋体"/>
                <w:b/>
                <w:bCs/>
                <w:i w:val="0"/>
                <w:color w:val="000000" w:themeColor="dark1"/>
                <w:kern w:val="0"/>
                <w:sz w:val="24"/>
                <w:szCs w:val="24"/>
                <w:lang w:val="en-US" w:eastAsia="zh-CN" w:bidi="ar"/>
                <w14:textFill>
                  <w14:solidFill>
                    <w14:schemeClr w14:val="dk1"/>
                  </w14:solidFill>
                </w14:textFill>
              </w:rPr>
              <w:t>示例</w:t>
            </w:r>
          </w:p>
        </w:tc>
      </w:tr>
      <w:tr w14:paraId="4CE26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vAlign w:val="center"/>
          </w:tcPr>
          <w:p w14:paraId="2D214CCD">
            <w:pPr>
              <w:keepNext w:val="0"/>
              <w:keepLines w:val="0"/>
              <w:widowControl/>
              <w:suppressLineNumbers w:val="0"/>
              <w:spacing w:line="360" w:lineRule="auto"/>
              <w:jc w:val="left"/>
              <w:rPr>
                <w:rFonts w:hint="eastAsia" w:ascii="宋体" w:hAnsi="宋体" w:eastAsia="宋体" w:cs="宋体"/>
                <w:b w:val="0"/>
                <w:i w:val="0"/>
                <w:color w:val="000000"/>
                <w:sz w:val="24"/>
                <w:szCs w:val="24"/>
              </w:rPr>
            </w:pPr>
            <w:r>
              <w:rPr>
                <w:rStyle w:val="20"/>
                <w:rFonts w:hint="eastAsia" w:ascii="宋体" w:hAnsi="宋体" w:eastAsia="宋体" w:cs="宋体"/>
                <w:b w:val="0"/>
                <w:i w:val="0"/>
                <w:color w:val="000000"/>
                <w:kern w:val="0"/>
                <w:sz w:val="24"/>
                <w:szCs w:val="24"/>
                <w:lang w:val="en-US" w:eastAsia="zh-CN" w:bidi="ar"/>
              </w:rPr>
              <w:t>紧急故障</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60EA0132">
            <w:pPr>
              <w:keepNext w:val="0"/>
              <w:keepLines w:val="0"/>
              <w:widowControl/>
              <w:suppressLineNumbers w:val="0"/>
              <w:spacing w:line="360" w:lineRule="auto"/>
              <w:jc w:val="left"/>
              <w:rPr>
                <w:rFonts w:hint="eastAsia" w:ascii="宋体" w:hAnsi="宋体" w:eastAsia="宋体" w:cs="宋体"/>
                <w:b w:val="0"/>
                <w:i w:val="0"/>
                <w:color w:val="000000"/>
                <w:sz w:val="24"/>
                <w:szCs w:val="24"/>
              </w:rPr>
            </w:pPr>
            <w:r>
              <w:rPr>
                <w:rFonts w:hint="eastAsia" w:ascii="宋体" w:hAnsi="宋体" w:eastAsia="宋体" w:cs="宋体"/>
                <w:b w:val="0"/>
                <w:i w:val="0"/>
                <w:color w:val="000000"/>
                <w:kern w:val="0"/>
                <w:sz w:val="24"/>
                <w:szCs w:val="24"/>
                <w:lang w:val="en-US" w:eastAsia="zh-CN" w:bidi="ar"/>
              </w:rPr>
              <w:t>导致业务完全中断或关键流程阻塞</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vAlign w:val="center"/>
          </w:tcPr>
          <w:p w14:paraId="721BCE72">
            <w:pPr>
              <w:keepNext w:val="0"/>
              <w:keepLines w:val="0"/>
              <w:widowControl/>
              <w:suppressLineNumbers w:val="0"/>
              <w:spacing w:line="360" w:lineRule="auto"/>
              <w:jc w:val="left"/>
              <w:rPr>
                <w:rFonts w:hint="default" w:ascii="宋体" w:hAnsi="宋体" w:eastAsia="宋体" w:cs="宋体"/>
                <w:b w:val="0"/>
                <w:i w:val="0"/>
                <w:color w:val="000000"/>
                <w:sz w:val="24"/>
                <w:szCs w:val="24"/>
                <w:lang w:val="en-US"/>
              </w:rPr>
            </w:pPr>
            <w:r>
              <w:rPr>
                <w:rFonts w:hint="eastAsia" w:ascii="宋体" w:hAnsi="宋体" w:cs="宋体"/>
                <w:b w:val="0"/>
                <w:i w:val="0"/>
                <w:color w:val="000000"/>
                <w:kern w:val="0"/>
                <w:sz w:val="24"/>
                <w:szCs w:val="24"/>
                <w:lang w:val="en-US" w:eastAsia="zh-CN" w:bidi="ar"/>
              </w:rPr>
              <w:t>检查无法登记</w:t>
            </w:r>
            <w:r>
              <w:rPr>
                <w:rFonts w:hint="eastAsia" w:ascii="宋体" w:hAnsi="宋体" w:eastAsia="宋体" w:cs="宋体"/>
                <w:b w:val="0"/>
                <w:i w:val="0"/>
                <w:color w:val="000000"/>
                <w:kern w:val="0"/>
                <w:sz w:val="24"/>
                <w:szCs w:val="24"/>
                <w:lang w:val="en-US" w:eastAsia="zh-CN" w:bidi="ar"/>
              </w:rPr>
              <w:t>、</w:t>
            </w:r>
            <w:r>
              <w:rPr>
                <w:rFonts w:hint="eastAsia" w:ascii="宋体" w:hAnsi="宋体" w:cs="宋体"/>
                <w:b w:val="0"/>
                <w:i w:val="0"/>
                <w:color w:val="000000"/>
                <w:kern w:val="0"/>
                <w:sz w:val="24"/>
                <w:szCs w:val="24"/>
                <w:lang w:val="en-US" w:eastAsia="zh-CN" w:bidi="ar"/>
              </w:rPr>
              <w:t>报告</w:t>
            </w:r>
            <w:r>
              <w:rPr>
                <w:rFonts w:hint="eastAsia" w:ascii="宋体" w:hAnsi="宋体" w:eastAsia="宋体" w:cs="宋体"/>
                <w:b w:val="0"/>
                <w:i w:val="0"/>
                <w:color w:val="000000"/>
                <w:kern w:val="0"/>
                <w:sz w:val="24"/>
                <w:szCs w:val="24"/>
                <w:lang w:val="en-US" w:eastAsia="zh-CN" w:bidi="ar"/>
              </w:rPr>
              <w:t>无法</w:t>
            </w:r>
            <w:r>
              <w:rPr>
                <w:rFonts w:hint="eastAsia" w:ascii="宋体" w:hAnsi="宋体" w:cs="宋体"/>
                <w:b w:val="0"/>
                <w:i w:val="0"/>
                <w:color w:val="000000"/>
                <w:kern w:val="0"/>
                <w:sz w:val="24"/>
                <w:szCs w:val="24"/>
                <w:lang w:val="en-US" w:eastAsia="zh-CN" w:bidi="ar"/>
              </w:rPr>
              <w:t>编辑</w:t>
            </w:r>
            <w:r>
              <w:rPr>
                <w:rFonts w:hint="eastAsia" w:ascii="宋体" w:hAnsi="宋体" w:eastAsia="宋体" w:cs="宋体"/>
                <w:b w:val="0"/>
                <w:i w:val="0"/>
                <w:color w:val="000000"/>
                <w:kern w:val="0"/>
                <w:sz w:val="24"/>
                <w:szCs w:val="24"/>
                <w:lang w:val="en-US" w:eastAsia="zh-CN" w:bidi="ar"/>
              </w:rPr>
              <w:t>、</w:t>
            </w:r>
            <w:r>
              <w:rPr>
                <w:rFonts w:hint="eastAsia" w:ascii="宋体" w:hAnsi="宋体" w:cs="宋体"/>
                <w:b w:val="0"/>
                <w:i w:val="0"/>
                <w:color w:val="000000"/>
                <w:kern w:val="0"/>
                <w:sz w:val="24"/>
                <w:szCs w:val="24"/>
                <w:lang w:val="en-US" w:eastAsia="zh-CN" w:bidi="ar"/>
              </w:rPr>
              <w:t>影像无法传输</w:t>
            </w:r>
          </w:p>
        </w:tc>
      </w:tr>
      <w:tr w14:paraId="304C1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vAlign w:val="center"/>
          </w:tcPr>
          <w:p w14:paraId="23EB6B9E">
            <w:pPr>
              <w:keepNext w:val="0"/>
              <w:keepLines w:val="0"/>
              <w:widowControl/>
              <w:suppressLineNumbers w:val="0"/>
              <w:spacing w:line="360" w:lineRule="auto"/>
              <w:jc w:val="left"/>
              <w:rPr>
                <w:rFonts w:hint="eastAsia" w:ascii="宋体" w:hAnsi="宋体" w:eastAsia="宋体" w:cs="宋体"/>
                <w:b w:val="0"/>
                <w:i w:val="0"/>
                <w:color w:val="000000"/>
                <w:sz w:val="24"/>
                <w:szCs w:val="24"/>
              </w:rPr>
            </w:pPr>
            <w:r>
              <w:rPr>
                <w:rStyle w:val="20"/>
                <w:rFonts w:hint="eastAsia" w:ascii="宋体" w:hAnsi="宋体" w:eastAsia="宋体" w:cs="宋体"/>
                <w:b w:val="0"/>
                <w:i w:val="0"/>
                <w:color w:val="000000"/>
                <w:kern w:val="0"/>
                <w:sz w:val="24"/>
                <w:szCs w:val="24"/>
                <w:lang w:val="en-US" w:eastAsia="zh-CN" w:bidi="ar"/>
              </w:rPr>
              <w:t>一般故障</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76AE89FD">
            <w:pPr>
              <w:keepNext w:val="0"/>
              <w:keepLines w:val="0"/>
              <w:widowControl/>
              <w:suppressLineNumbers w:val="0"/>
              <w:spacing w:line="360" w:lineRule="auto"/>
              <w:jc w:val="left"/>
              <w:rPr>
                <w:rFonts w:hint="eastAsia" w:ascii="宋体" w:hAnsi="宋体" w:eastAsia="宋体" w:cs="宋体"/>
                <w:b w:val="0"/>
                <w:i w:val="0"/>
                <w:color w:val="000000"/>
                <w:sz w:val="24"/>
                <w:szCs w:val="24"/>
              </w:rPr>
            </w:pPr>
            <w:r>
              <w:rPr>
                <w:rFonts w:hint="eastAsia" w:ascii="宋体" w:hAnsi="宋体" w:eastAsia="宋体" w:cs="宋体"/>
                <w:b w:val="0"/>
                <w:i w:val="0"/>
                <w:color w:val="000000"/>
                <w:kern w:val="0"/>
                <w:sz w:val="24"/>
                <w:szCs w:val="24"/>
                <w:lang w:val="en-US" w:eastAsia="zh-CN" w:bidi="ar"/>
              </w:rPr>
              <w:t>功能部分异常但可绕行操作</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vAlign w:val="center"/>
          </w:tcPr>
          <w:p w14:paraId="3FB4E28F">
            <w:pPr>
              <w:keepNext w:val="0"/>
              <w:keepLines w:val="0"/>
              <w:widowControl/>
              <w:suppressLineNumbers w:val="0"/>
              <w:spacing w:line="360" w:lineRule="auto"/>
              <w:jc w:val="left"/>
              <w:rPr>
                <w:rFonts w:hint="eastAsia" w:ascii="宋体" w:hAnsi="宋体" w:eastAsia="宋体" w:cs="宋体"/>
                <w:b w:val="0"/>
                <w:i w:val="0"/>
                <w:color w:val="000000"/>
                <w:sz w:val="24"/>
                <w:szCs w:val="24"/>
              </w:rPr>
            </w:pPr>
            <w:r>
              <w:rPr>
                <w:rFonts w:hint="eastAsia" w:ascii="宋体" w:hAnsi="宋体" w:eastAsia="宋体" w:cs="宋体"/>
                <w:b w:val="0"/>
                <w:i w:val="0"/>
                <w:color w:val="000000"/>
                <w:kern w:val="0"/>
                <w:sz w:val="24"/>
                <w:szCs w:val="24"/>
                <w:lang w:val="en-US" w:eastAsia="zh-CN" w:bidi="ar"/>
              </w:rPr>
              <w:t>某个报表导出慢、个别界面加载卡顿</w:t>
            </w:r>
          </w:p>
        </w:tc>
      </w:tr>
      <w:tr w14:paraId="1D6FA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vAlign w:val="center"/>
          </w:tcPr>
          <w:p w14:paraId="572620A0">
            <w:pPr>
              <w:keepNext w:val="0"/>
              <w:keepLines w:val="0"/>
              <w:widowControl/>
              <w:suppressLineNumbers w:val="0"/>
              <w:spacing w:line="360" w:lineRule="auto"/>
              <w:jc w:val="left"/>
              <w:rPr>
                <w:rFonts w:hint="eastAsia" w:ascii="宋体" w:hAnsi="宋体" w:eastAsia="宋体" w:cs="宋体"/>
                <w:b w:val="0"/>
                <w:i w:val="0"/>
                <w:color w:val="000000"/>
                <w:sz w:val="24"/>
                <w:szCs w:val="24"/>
              </w:rPr>
            </w:pPr>
            <w:r>
              <w:rPr>
                <w:rStyle w:val="20"/>
                <w:rFonts w:hint="eastAsia" w:ascii="宋体" w:hAnsi="宋体" w:eastAsia="宋体" w:cs="宋体"/>
                <w:b w:val="0"/>
                <w:i w:val="0"/>
                <w:color w:val="000000"/>
                <w:kern w:val="0"/>
                <w:sz w:val="24"/>
                <w:szCs w:val="24"/>
                <w:lang w:val="en-US" w:eastAsia="zh-CN" w:bidi="ar"/>
              </w:rPr>
              <w:t>数据异常</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4DD941C8">
            <w:pPr>
              <w:keepNext w:val="0"/>
              <w:keepLines w:val="0"/>
              <w:widowControl/>
              <w:suppressLineNumbers w:val="0"/>
              <w:spacing w:line="360" w:lineRule="auto"/>
              <w:jc w:val="left"/>
              <w:rPr>
                <w:rFonts w:hint="eastAsia" w:ascii="宋体" w:hAnsi="宋体" w:eastAsia="宋体" w:cs="宋体"/>
                <w:b w:val="0"/>
                <w:i w:val="0"/>
                <w:color w:val="000000"/>
                <w:sz w:val="24"/>
                <w:szCs w:val="24"/>
              </w:rPr>
            </w:pPr>
            <w:r>
              <w:rPr>
                <w:rFonts w:hint="eastAsia" w:ascii="宋体" w:hAnsi="宋体" w:eastAsia="宋体" w:cs="宋体"/>
                <w:b w:val="0"/>
                <w:i w:val="0"/>
                <w:color w:val="000000"/>
                <w:kern w:val="0"/>
                <w:sz w:val="24"/>
                <w:szCs w:val="24"/>
                <w:lang w:val="en-US" w:eastAsia="zh-CN" w:bidi="ar"/>
              </w:rPr>
              <w:t>数据内容错误、缺失、重复或与第三方不一致</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vAlign w:val="center"/>
          </w:tcPr>
          <w:p w14:paraId="5D74517D">
            <w:pPr>
              <w:keepNext w:val="0"/>
              <w:keepLines w:val="0"/>
              <w:widowControl/>
              <w:suppressLineNumbers w:val="0"/>
              <w:spacing w:line="360" w:lineRule="auto"/>
              <w:jc w:val="left"/>
              <w:rPr>
                <w:rFonts w:hint="eastAsia" w:ascii="宋体" w:hAnsi="宋体" w:eastAsia="宋体" w:cs="宋体"/>
                <w:b w:val="0"/>
                <w:i w:val="0"/>
                <w:color w:val="000000"/>
                <w:sz w:val="24"/>
                <w:szCs w:val="24"/>
              </w:rPr>
            </w:pPr>
            <w:r>
              <w:rPr>
                <w:rFonts w:hint="eastAsia" w:ascii="宋体" w:hAnsi="宋体" w:cs="宋体"/>
                <w:b w:val="0"/>
                <w:i w:val="0"/>
                <w:color w:val="000000"/>
                <w:kern w:val="0"/>
                <w:sz w:val="24"/>
                <w:szCs w:val="24"/>
                <w:lang w:val="en-US" w:eastAsia="zh-CN" w:bidi="ar"/>
              </w:rPr>
              <w:t>结果</w:t>
            </w:r>
            <w:r>
              <w:rPr>
                <w:rFonts w:hint="eastAsia" w:ascii="宋体" w:hAnsi="宋体" w:eastAsia="宋体" w:cs="宋体"/>
                <w:b w:val="0"/>
                <w:i w:val="0"/>
                <w:color w:val="000000"/>
                <w:kern w:val="0"/>
                <w:sz w:val="24"/>
                <w:szCs w:val="24"/>
                <w:lang w:val="en-US" w:eastAsia="zh-CN" w:bidi="ar"/>
              </w:rPr>
              <w:t>上传与HIS记录不符</w:t>
            </w:r>
          </w:p>
        </w:tc>
      </w:tr>
      <w:tr w14:paraId="38B8A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vAlign w:val="center"/>
          </w:tcPr>
          <w:p w14:paraId="1D4A1312">
            <w:pPr>
              <w:keepNext w:val="0"/>
              <w:keepLines w:val="0"/>
              <w:widowControl/>
              <w:suppressLineNumbers w:val="0"/>
              <w:spacing w:line="360" w:lineRule="auto"/>
              <w:jc w:val="left"/>
              <w:rPr>
                <w:rFonts w:hint="eastAsia" w:ascii="宋体" w:hAnsi="宋体" w:eastAsia="宋体" w:cs="宋体"/>
                <w:b w:val="0"/>
                <w:i w:val="0"/>
                <w:color w:val="000000"/>
                <w:sz w:val="24"/>
                <w:szCs w:val="24"/>
              </w:rPr>
            </w:pPr>
            <w:r>
              <w:rPr>
                <w:rStyle w:val="20"/>
                <w:rFonts w:hint="eastAsia" w:ascii="宋体" w:hAnsi="宋体" w:eastAsia="宋体" w:cs="宋体"/>
                <w:b w:val="0"/>
                <w:i w:val="0"/>
                <w:color w:val="000000"/>
                <w:kern w:val="0"/>
                <w:sz w:val="24"/>
                <w:szCs w:val="24"/>
                <w:lang w:val="en-US" w:eastAsia="zh-CN" w:bidi="ar"/>
              </w:rPr>
              <w:t>操作咨询</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65D4706E">
            <w:pPr>
              <w:keepNext w:val="0"/>
              <w:keepLines w:val="0"/>
              <w:widowControl/>
              <w:suppressLineNumbers w:val="0"/>
              <w:spacing w:line="360" w:lineRule="auto"/>
              <w:jc w:val="left"/>
              <w:rPr>
                <w:rFonts w:hint="eastAsia" w:ascii="宋体" w:hAnsi="宋体" w:eastAsia="宋体" w:cs="宋体"/>
                <w:b w:val="0"/>
                <w:i w:val="0"/>
                <w:color w:val="000000"/>
                <w:sz w:val="24"/>
                <w:szCs w:val="24"/>
              </w:rPr>
            </w:pPr>
            <w:r>
              <w:rPr>
                <w:rFonts w:hint="eastAsia" w:ascii="宋体" w:hAnsi="宋体" w:eastAsia="宋体" w:cs="宋体"/>
                <w:b w:val="0"/>
                <w:i w:val="0"/>
                <w:color w:val="000000"/>
                <w:kern w:val="0"/>
                <w:sz w:val="24"/>
                <w:szCs w:val="24"/>
                <w:lang w:val="en-US" w:eastAsia="zh-CN" w:bidi="ar"/>
              </w:rPr>
              <w:t>用户对功能使用不熟悉</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vAlign w:val="center"/>
          </w:tcPr>
          <w:p w14:paraId="57EEBF54">
            <w:pPr>
              <w:keepNext w:val="0"/>
              <w:keepLines w:val="0"/>
              <w:widowControl/>
              <w:suppressLineNumbers w:val="0"/>
              <w:spacing w:line="360" w:lineRule="auto"/>
              <w:jc w:val="left"/>
              <w:rPr>
                <w:rFonts w:hint="eastAsia" w:ascii="宋体" w:hAnsi="宋体" w:eastAsia="宋体" w:cs="宋体"/>
                <w:b w:val="0"/>
                <w:i w:val="0"/>
                <w:color w:val="000000"/>
                <w:sz w:val="24"/>
                <w:szCs w:val="24"/>
              </w:rPr>
            </w:pPr>
            <w:r>
              <w:rPr>
                <w:rFonts w:hint="eastAsia" w:ascii="宋体" w:hAnsi="宋体" w:eastAsia="宋体" w:cs="宋体"/>
                <w:b w:val="0"/>
                <w:i w:val="0"/>
                <w:color w:val="000000"/>
                <w:kern w:val="0"/>
                <w:sz w:val="24"/>
                <w:szCs w:val="24"/>
                <w:lang w:val="en-US" w:eastAsia="zh-CN" w:bidi="ar"/>
              </w:rPr>
              <w:t>如何配置</w:t>
            </w:r>
            <w:r>
              <w:rPr>
                <w:rFonts w:hint="eastAsia" w:ascii="宋体" w:hAnsi="宋体" w:cs="宋体"/>
                <w:b w:val="0"/>
                <w:i w:val="0"/>
                <w:color w:val="000000"/>
                <w:kern w:val="0"/>
                <w:sz w:val="24"/>
                <w:szCs w:val="24"/>
                <w:lang w:val="en-US" w:eastAsia="zh-CN" w:bidi="ar"/>
              </w:rPr>
              <w:t>诊断术语</w:t>
            </w:r>
            <w:r>
              <w:rPr>
                <w:rFonts w:hint="eastAsia" w:ascii="宋体" w:hAnsi="宋体" w:eastAsia="宋体" w:cs="宋体"/>
                <w:b w:val="0"/>
                <w:i w:val="0"/>
                <w:color w:val="000000"/>
                <w:kern w:val="0"/>
                <w:sz w:val="24"/>
                <w:szCs w:val="24"/>
                <w:lang w:val="en-US" w:eastAsia="zh-CN" w:bidi="ar"/>
              </w:rPr>
              <w:t>、如何</w:t>
            </w:r>
            <w:r>
              <w:rPr>
                <w:rFonts w:hint="eastAsia" w:ascii="宋体" w:hAnsi="宋体" w:cs="宋体"/>
                <w:b w:val="0"/>
                <w:i w:val="0"/>
                <w:color w:val="000000"/>
                <w:kern w:val="0"/>
                <w:sz w:val="24"/>
                <w:szCs w:val="24"/>
                <w:lang w:val="en-US" w:eastAsia="zh-CN" w:bidi="ar"/>
              </w:rPr>
              <w:t>退回申请单</w:t>
            </w:r>
          </w:p>
        </w:tc>
      </w:tr>
      <w:tr w14:paraId="7D50C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tcBorders>
              <w:top w:val="single" w:color="999999" w:themeColor="dark1" w:themeTint="66" w:sz="6" w:space="0"/>
              <w:left w:val="single" w:color="000000" w:themeColor="dark1" w:sz="6" w:space="0"/>
              <w:bottom w:val="single" w:color="000000" w:themeColor="dark1" w:sz="6" w:space="0"/>
              <w:right w:val="single" w:color="999999" w:themeColor="dark1" w:themeTint="66" w:sz="6" w:space="0"/>
            </w:tcBorders>
            <w:shd w:val="clear" w:color="auto" w:fill="FFFFFF"/>
            <w:vAlign w:val="center"/>
          </w:tcPr>
          <w:p w14:paraId="7D8462EB">
            <w:pPr>
              <w:keepNext w:val="0"/>
              <w:keepLines w:val="0"/>
              <w:widowControl/>
              <w:suppressLineNumbers w:val="0"/>
              <w:spacing w:line="360" w:lineRule="auto"/>
              <w:jc w:val="left"/>
              <w:rPr>
                <w:rFonts w:hint="eastAsia" w:ascii="宋体" w:hAnsi="宋体" w:eastAsia="宋体" w:cs="宋体"/>
                <w:b w:val="0"/>
                <w:i w:val="0"/>
                <w:color w:val="000000"/>
                <w:sz w:val="24"/>
                <w:szCs w:val="24"/>
              </w:rPr>
            </w:pPr>
            <w:r>
              <w:rPr>
                <w:rStyle w:val="20"/>
                <w:rFonts w:hint="eastAsia" w:ascii="宋体" w:hAnsi="宋体" w:eastAsia="宋体" w:cs="宋体"/>
                <w:b w:val="0"/>
                <w:i w:val="0"/>
                <w:color w:val="000000"/>
                <w:kern w:val="0"/>
                <w:sz w:val="24"/>
                <w:szCs w:val="24"/>
                <w:lang w:val="en-US" w:eastAsia="zh-CN" w:bidi="ar"/>
              </w:rPr>
              <w:t>变更需求</w:t>
            </w:r>
          </w:p>
        </w:tc>
        <w:tc>
          <w:tcPr>
            <w:tcW w:w="0" w:type="auto"/>
            <w:tcBorders>
              <w:top w:val="single" w:color="999999" w:themeColor="dark1" w:themeTint="66" w:sz="6" w:space="0"/>
              <w:left w:val="single" w:color="999999" w:themeColor="dark1" w:themeTint="66" w:sz="6" w:space="0"/>
              <w:bottom w:val="single" w:color="000000" w:themeColor="dark1" w:sz="6" w:space="0"/>
              <w:right w:val="single" w:color="999999" w:themeColor="dark1" w:themeTint="66" w:sz="6" w:space="0"/>
            </w:tcBorders>
            <w:shd w:val="clear" w:color="auto" w:fill="FFFFFF"/>
            <w:vAlign w:val="center"/>
          </w:tcPr>
          <w:p w14:paraId="5D79B11C">
            <w:pPr>
              <w:keepNext w:val="0"/>
              <w:keepLines w:val="0"/>
              <w:widowControl/>
              <w:suppressLineNumbers w:val="0"/>
              <w:spacing w:line="360" w:lineRule="auto"/>
              <w:jc w:val="left"/>
              <w:rPr>
                <w:rFonts w:hint="eastAsia" w:ascii="宋体" w:hAnsi="宋体" w:eastAsia="宋体" w:cs="宋体"/>
                <w:b w:val="0"/>
                <w:i w:val="0"/>
                <w:color w:val="000000"/>
                <w:sz w:val="24"/>
                <w:szCs w:val="24"/>
              </w:rPr>
            </w:pPr>
            <w:r>
              <w:rPr>
                <w:rFonts w:hint="eastAsia" w:ascii="宋体" w:hAnsi="宋体" w:eastAsia="宋体" w:cs="宋体"/>
                <w:b w:val="0"/>
                <w:i w:val="0"/>
                <w:color w:val="000000"/>
                <w:kern w:val="0"/>
                <w:sz w:val="24"/>
                <w:szCs w:val="24"/>
                <w:lang w:val="en-US" w:eastAsia="zh-CN" w:bidi="ar"/>
              </w:rPr>
              <w:t>需要开发、配置或培训支持的新功能或调整</w:t>
            </w:r>
          </w:p>
        </w:tc>
        <w:tc>
          <w:tcPr>
            <w:tcW w:w="0" w:type="auto"/>
            <w:tcBorders>
              <w:top w:val="single" w:color="999999" w:themeColor="dark1" w:themeTint="66" w:sz="6" w:space="0"/>
              <w:left w:val="single" w:color="999999" w:themeColor="dark1" w:themeTint="66" w:sz="6" w:space="0"/>
              <w:bottom w:val="single" w:color="000000" w:themeColor="dark1" w:sz="6" w:space="0"/>
              <w:right w:val="single" w:color="000000" w:themeColor="dark1" w:sz="6" w:space="0"/>
            </w:tcBorders>
            <w:shd w:val="clear" w:color="auto" w:fill="FFFFFF"/>
            <w:vAlign w:val="center"/>
          </w:tcPr>
          <w:p w14:paraId="14701264">
            <w:pPr>
              <w:keepNext w:val="0"/>
              <w:keepLines w:val="0"/>
              <w:widowControl/>
              <w:suppressLineNumbers w:val="0"/>
              <w:spacing w:line="360" w:lineRule="auto"/>
              <w:jc w:val="left"/>
              <w:rPr>
                <w:rFonts w:hint="eastAsia" w:ascii="宋体" w:hAnsi="宋体" w:eastAsia="宋体" w:cs="宋体"/>
                <w:b w:val="0"/>
                <w:i w:val="0"/>
                <w:color w:val="000000"/>
                <w:sz w:val="24"/>
                <w:szCs w:val="24"/>
              </w:rPr>
            </w:pPr>
            <w:r>
              <w:rPr>
                <w:rFonts w:hint="eastAsia" w:ascii="宋体" w:hAnsi="宋体" w:eastAsia="宋体" w:cs="宋体"/>
                <w:b w:val="0"/>
                <w:i w:val="0"/>
                <w:color w:val="000000"/>
                <w:kern w:val="0"/>
                <w:sz w:val="24"/>
                <w:szCs w:val="24"/>
                <w:lang w:val="en-US" w:eastAsia="zh-CN" w:bidi="ar"/>
              </w:rPr>
              <w:t>调整据打印模板</w:t>
            </w:r>
          </w:p>
        </w:tc>
      </w:tr>
    </w:tbl>
    <w:p w14:paraId="4D11BFD7">
      <w:pPr>
        <w:pStyle w:val="14"/>
        <w:keepNext w:val="0"/>
        <w:keepLines w:val="0"/>
        <w:widowControl/>
        <w:suppressLineNumbers w:val="0"/>
        <w:rPr>
          <w:rFonts w:hint="eastAsia" w:ascii="宋体" w:hAnsi="宋体" w:eastAsia="宋体" w:cs="宋体"/>
          <w:sz w:val="24"/>
          <w:szCs w:val="24"/>
        </w:rPr>
      </w:pPr>
      <w:r>
        <w:rPr>
          <w:rFonts w:hint="eastAsia" w:ascii="宋体" w:hAnsi="宋体" w:eastAsia="宋体" w:cs="宋体"/>
          <w:sz w:val="24"/>
          <w:szCs w:val="24"/>
        </w:rPr>
        <w:t>分类结果将决定后续处理路径与时效要求。</w:t>
      </w:r>
    </w:p>
    <w:p w14:paraId="2A399704">
      <w:pPr>
        <w:keepNext w:val="0"/>
        <w:keepLines w:val="0"/>
        <w:widowControl/>
        <w:suppressLineNumbers w:val="0"/>
        <w:spacing w:line="360" w:lineRule="auto"/>
        <w:rPr>
          <w:rFonts w:hint="eastAsia" w:ascii="宋体" w:hAnsi="宋体" w:eastAsia="宋体" w:cs="宋体"/>
          <w:sz w:val="24"/>
          <w:szCs w:val="24"/>
        </w:rPr>
      </w:pPr>
      <w:r>
        <w:rPr>
          <w:rFonts w:hint="eastAsia" w:ascii="宋体" w:hAnsi="宋体" w:eastAsia="宋体" w:cs="宋体"/>
          <w:sz w:val="24"/>
          <w:szCs w:val="2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34C4A7B0">
      <w:pPr>
        <w:pStyle w:val="5"/>
        <w:keepNext w:val="0"/>
        <w:keepLines w:val="0"/>
        <w:widowControl/>
        <w:suppressLineNumbers w:val="0"/>
        <w:ind w:left="1284" w:leftChars="0" w:firstLineChars="0"/>
        <w:rPr>
          <w:rFonts w:hint="eastAsia" w:ascii="宋体" w:hAnsi="宋体" w:eastAsia="宋体" w:cs="宋体"/>
          <w:sz w:val="24"/>
          <w:szCs w:val="24"/>
        </w:rPr>
      </w:pPr>
      <w:r>
        <w:rPr>
          <w:rFonts w:hint="eastAsia" w:ascii="宋体" w:hAnsi="宋体" w:eastAsia="宋体" w:cs="宋体"/>
          <w:sz w:val="24"/>
          <w:szCs w:val="24"/>
        </w:rPr>
        <w:t>故障处理流程（含紧急救援）</w:t>
      </w:r>
    </w:p>
    <w:p w14:paraId="261B9029">
      <w:pPr>
        <w:pStyle w:val="6"/>
        <w:bidi w:val="0"/>
        <w:rPr>
          <w:rFonts w:hint="eastAsia" w:ascii="宋体" w:hAnsi="宋体" w:eastAsia="宋体" w:cs="宋体"/>
          <w:sz w:val="24"/>
          <w:szCs w:val="24"/>
        </w:rPr>
      </w:pPr>
      <w:r>
        <w:rPr>
          <w:rFonts w:hint="eastAsia" w:ascii="宋体" w:hAnsi="宋体" w:eastAsia="宋体" w:cs="宋体"/>
          <w:sz w:val="24"/>
          <w:szCs w:val="24"/>
        </w:rPr>
        <w:t>整体流程图</w:t>
      </w:r>
    </w:p>
    <w:p w14:paraId="7970A15F">
      <w:pPr>
        <w:bidi w:val="0"/>
        <w:spacing w:line="360" w:lineRule="auto"/>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6108700" cy="7379970"/>
            <wp:effectExtent l="0" t="0" r="6350" b="11430"/>
            <wp:docPr id="17"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9"/>
                    <pic:cNvPicPr>
                      <a:picLocks noChangeAspect="1"/>
                    </pic:cNvPicPr>
                  </pic:nvPicPr>
                  <pic:blipFill>
                    <a:blip r:embed="rId5"/>
                    <a:stretch>
                      <a:fillRect/>
                    </a:stretch>
                  </pic:blipFill>
                  <pic:spPr>
                    <a:xfrm>
                      <a:off x="0" y="0"/>
                      <a:ext cx="6108700" cy="7379970"/>
                    </a:xfrm>
                    <a:prstGeom prst="rect">
                      <a:avLst/>
                    </a:prstGeom>
                    <a:noFill/>
                    <a:ln>
                      <a:noFill/>
                    </a:ln>
                  </pic:spPr>
                </pic:pic>
              </a:graphicData>
            </a:graphic>
          </wp:inline>
        </w:drawing>
      </w:r>
    </w:p>
    <w:p w14:paraId="725DB567">
      <w:pPr>
        <w:pStyle w:val="6"/>
        <w:bidi w:val="0"/>
        <w:rPr>
          <w:rFonts w:hint="eastAsia" w:ascii="宋体" w:hAnsi="宋体" w:eastAsia="宋体" w:cs="宋体"/>
          <w:sz w:val="24"/>
          <w:szCs w:val="24"/>
        </w:rPr>
      </w:pPr>
      <w:r>
        <w:rPr>
          <w:rFonts w:hint="eastAsia" w:ascii="宋体" w:hAnsi="宋体" w:eastAsia="宋体" w:cs="宋体"/>
          <w:sz w:val="24"/>
          <w:szCs w:val="24"/>
        </w:rPr>
        <w:t>执行细则</w:t>
      </w:r>
    </w:p>
    <w:p w14:paraId="42861395">
      <w:pPr>
        <w:pStyle w:val="14"/>
        <w:keepNext w:val="0"/>
        <w:keepLines w:val="0"/>
        <w:widowControl/>
        <w:suppressLineNumbers w:val="0"/>
        <w:ind w:left="720"/>
        <w:rPr>
          <w:rFonts w:hint="eastAsia" w:ascii="宋体" w:hAnsi="宋体" w:eastAsia="宋体" w:cs="宋体"/>
          <w:sz w:val="24"/>
          <w:szCs w:val="24"/>
        </w:rPr>
      </w:pPr>
      <w:r>
        <w:rPr>
          <w:rStyle w:val="20"/>
          <w:rFonts w:hint="eastAsia" w:ascii="宋体" w:hAnsi="宋体" w:eastAsia="宋体" w:cs="宋体"/>
          <w:sz w:val="24"/>
          <w:szCs w:val="24"/>
        </w:rPr>
        <w:t>紧急故障</w:t>
      </w:r>
      <w:r>
        <w:rPr>
          <w:rFonts w:hint="eastAsia" w:ascii="宋体" w:hAnsi="宋体" w:eastAsia="宋体" w:cs="宋体"/>
          <w:sz w:val="24"/>
          <w:szCs w:val="24"/>
        </w:rPr>
        <w:t>（如系统中断、</w:t>
      </w:r>
      <w:r>
        <w:rPr>
          <w:rFonts w:hint="eastAsia" w:ascii="宋体" w:hAnsi="宋体" w:cs="宋体"/>
          <w:sz w:val="24"/>
          <w:szCs w:val="24"/>
          <w:lang w:val="en-US" w:eastAsia="zh-CN"/>
        </w:rPr>
        <w:t>传图</w:t>
      </w:r>
      <w:r>
        <w:rPr>
          <w:rFonts w:hint="eastAsia" w:ascii="宋体" w:hAnsi="宋体" w:eastAsia="宋体" w:cs="宋体"/>
          <w:sz w:val="24"/>
          <w:szCs w:val="24"/>
        </w:rPr>
        <w:t>失败）：</w:t>
      </w:r>
    </w:p>
    <w:p w14:paraId="62CAD200">
      <w:pPr>
        <w:keepNext w:val="0"/>
        <w:keepLines w:val="0"/>
        <w:widowControl/>
        <w:numPr>
          <w:ilvl w:val="1"/>
          <w:numId w:val="3"/>
        </w:numPr>
        <w:suppressLineNumbers w:val="0"/>
        <w:spacing w:before="0" w:beforeAutospacing="1" w:after="0" w:afterAutospacing="1" w:line="360" w:lineRule="auto"/>
        <w:ind w:left="1440" w:hanging="360"/>
        <w:rPr>
          <w:rFonts w:hint="eastAsia" w:ascii="宋体" w:hAnsi="宋体" w:eastAsia="宋体" w:cs="宋体"/>
          <w:sz w:val="24"/>
          <w:szCs w:val="24"/>
        </w:rPr>
      </w:pPr>
      <w:r>
        <w:rPr>
          <w:rFonts w:hint="eastAsia" w:ascii="宋体" w:hAnsi="宋体" w:eastAsia="宋体" w:cs="宋体"/>
          <w:sz w:val="24"/>
          <w:szCs w:val="24"/>
        </w:rPr>
        <w:t>工作日10分钟内、非工作日60分钟内工程师必须到达现场；</w:t>
      </w:r>
    </w:p>
    <w:p w14:paraId="43F39E71">
      <w:pPr>
        <w:keepNext w:val="0"/>
        <w:keepLines w:val="0"/>
        <w:widowControl/>
        <w:numPr>
          <w:ilvl w:val="1"/>
          <w:numId w:val="3"/>
        </w:numPr>
        <w:suppressLineNumbers w:val="0"/>
        <w:spacing w:before="0" w:beforeAutospacing="1" w:after="0" w:afterAutospacing="1" w:line="360" w:lineRule="auto"/>
        <w:ind w:left="1440" w:hanging="360"/>
        <w:rPr>
          <w:rFonts w:hint="eastAsia" w:ascii="宋体" w:hAnsi="宋体" w:eastAsia="宋体" w:cs="宋体"/>
          <w:sz w:val="24"/>
          <w:szCs w:val="24"/>
        </w:rPr>
      </w:pPr>
      <w:r>
        <w:rPr>
          <w:rFonts w:hint="eastAsia" w:ascii="宋体" w:hAnsi="宋体" w:eastAsia="宋体" w:cs="宋体"/>
          <w:sz w:val="24"/>
          <w:szCs w:val="24"/>
        </w:rPr>
        <w:t>优先恢复业务，再根因分析；</w:t>
      </w:r>
    </w:p>
    <w:p w14:paraId="66BC16B5">
      <w:pPr>
        <w:keepNext w:val="0"/>
        <w:keepLines w:val="0"/>
        <w:widowControl/>
        <w:numPr>
          <w:ilvl w:val="1"/>
          <w:numId w:val="3"/>
        </w:numPr>
        <w:suppressLineNumbers w:val="0"/>
        <w:spacing w:before="0" w:beforeAutospacing="1" w:after="0" w:afterAutospacing="1" w:line="360" w:lineRule="auto"/>
        <w:ind w:left="1440" w:hanging="360"/>
        <w:rPr>
          <w:rFonts w:hint="eastAsia" w:ascii="宋体" w:hAnsi="宋体" w:eastAsia="宋体" w:cs="宋体"/>
          <w:sz w:val="24"/>
          <w:szCs w:val="24"/>
        </w:rPr>
      </w:pPr>
      <w:r>
        <w:rPr>
          <w:rFonts w:hint="eastAsia" w:ascii="宋体" w:hAnsi="宋体" w:eastAsia="宋体" w:cs="宋体"/>
          <w:sz w:val="24"/>
          <w:szCs w:val="24"/>
        </w:rPr>
        <w:t>事后提交《紧急故障分析报告》。</w:t>
      </w:r>
    </w:p>
    <w:p w14:paraId="20718270">
      <w:pPr>
        <w:pStyle w:val="14"/>
        <w:keepNext w:val="0"/>
        <w:keepLines w:val="0"/>
        <w:widowControl/>
        <w:suppressLineNumbers w:val="0"/>
        <w:ind w:left="720"/>
        <w:rPr>
          <w:rFonts w:hint="eastAsia" w:ascii="宋体" w:hAnsi="宋体" w:eastAsia="宋体" w:cs="宋体"/>
          <w:sz w:val="24"/>
          <w:szCs w:val="24"/>
        </w:rPr>
      </w:pPr>
      <w:r>
        <w:rPr>
          <w:rStyle w:val="20"/>
          <w:rFonts w:hint="eastAsia" w:ascii="宋体" w:hAnsi="宋体" w:eastAsia="宋体" w:cs="宋体"/>
          <w:sz w:val="24"/>
          <w:szCs w:val="24"/>
        </w:rPr>
        <w:t>一般故障</w:t>
      </w:r>
      <w:r>
        <w:rPr>
          <w:rFonts w:hint="eastAsia" w:ascii="宋体" w:hAnsi="宋体" w:eastAsia="宋体" w:cs="宋体"/>
          <w:sz w:val="24"/>
          <w:szCs w:val="24"/>
        </w:rPr>
        <w:t>：</w:t>
      </w:r>
    </w:p>
    <w:p w14:paraId="002C8462">
      <w:pPr>
        <w:keepNext w:val="0"/>
        <w:keepLines w:val="0"/>
        <w:widowControl/>
        <w:numPr>
          <w:ilvl w:val="1"/>
          <w:numId w:val="4"/>
        </w:numPr>
        <w:suppressLineNumbers w:val="0"/>
        <w:tabs>
          <w:tab w:val="left" w:pos="1440"/>
        </w:tabs>
        <w:spacing w:before="0" w:beforeAutospacing="1" w:after="0" w:afterAutospacing="1" w:line="360" w:lineRule="auto"/>
        <w:ind w:left="1440" w:hanging="360"/>
        <w:rPr>
          <w:rFonts w:hint="eastAsia" w:ascii="宋体" w:hAnsi="宋体" w:eastAsia="宋体" w:cs="宋体"/>
          <w:sz w:val="24"/>
          <w:szCs w:val="24"/>
        </w:rPr>
      </w:pPr>
      <w:r>
        <w:rPr>
          <w:rFonts w:hint="eastAsia" w:ascii="宋体" w:hAnsi="宋体" w:eastAsia="宋体" w:cs="宋体"/>
          <w:sz w:val="24"/>
          <w:szCs w:val="24"/>
        </w:rPr>
        <w:t>登记标准化工单；</w:t>
      </w:r>
    </w:p>
    <w:p w14:paraId="05DA2EEA">
      <w:pPr>
        <w:keepNext w:val="0"/>
        <w:keepLines w:val="0"/>
        <w:widowControl/>
        <w:numPr>
          <w:ilvl w:val="1"/>
          <w:numId w:val="4"/>
        </w:numPr>
        <w:suppressLineNumbers w:val="0"/>
        <w:tabs>
          <w:tab w:val="left" w:pos="1440"/>
        </w:tabs>
        <w:spacing w:before="0" w:beforeAutospacing="1" w:after="0" w:afterAutospacing="1" w:line="360" w:lineRule="auto"/>
        <w:ind w:left="1440" w:hanging="360"/>
        <w:rPr>
          <w:rFonts w:hint="eastAsia" w:ascii="宋体" w:hAnsi="宋体" w:eastAsia="宋体" w:cs="宋体"/>
          <w:sz w:val="24"/>
          <w:szCs w:val="24"/>
        </w:rPr>
      </w:pPr>
      <w:r>
        <w:rPr>
          <w:rFonts w:hint="eastAsia" w:ascii="宋体" w:hAnsi="宋体" w:eastAsia="宋体" w:cs="宋体"/>
          <w:sz w:val="24"/>
          <w:szCs w:val="24"/>
        </w:rPr>
        <w:t>承诺48小时内响应，最长处理周期不超过15个工作日（非供应商原因需说明）；</w:t>
      </w:r>
    </w:p>
    <w:p w14:paraId="5B26AA93">
      <w:pPr>
        <w:keepNext w:val="0"/>
        <w:keepLines w:val="0"/>
        <w:widowControl/>
        <w:numPr>
          <w:ilvl w:val="1"/>
          <w:numId w:val="4"/>
        </w:numPr>
        <w:suppressLineNumbers w:val="0"/>
        <w:tabs>
          <w:tab w:val="left" w:pos="1440"/>
        </w:tabs>
        <w:spacing w:before="0" w:beforeAutospacing="1" w:after="0" w:afterAutospacing="1" w:line="360" w:lineRule="auto"/>
        <w:ind w:left="1440" w:hanging="360"/>
        <w:rPr>
          <w:rFonts w:hint="eastAsia" w:ascii="宋体" w:hAnsi="宋体" w:eastAsia="宋体" w:cs="宋体"/>
          <w:sz w:val="24"/>
          <w:szCs w:val="24"/>
        </w:rPr>
      </w:pPr>
      <w:r>
        <w:rPr>
          <w:rFonts w:hint="eastAsia" w:ascii="宋体" w:hAnsi="宋体" w:eastAsia="宋体" w:cs="宋体"/>
          <w:sz w:val="24"/>
          <w:szCs w:val="24"/>
        </w:rPr>
        <w:t>处理过程中定期向科室反馈进度。</w:t>
      </w:r>
    </w:p>
    <w:p w14:paraId="3883226C">
      <w:pPr>
        <w:pStyle w:val="14"/>
        <w:keepNext w:val="0"/>
        <w:keepLines w:val="0"/>
        <w:widowControl/>
        <w:suppressLineNumbers w:val="0"/>
        <w:ind w:left="720" w:right="720"/>
        <w:rPr>
          <w:rFonts w:hint="eastAsia" w:ascii="宋体" w:hAnsi="宋体" w:eastAsia="宋体" w:cs="宋体"/>
          <w:sz w:val="24"/>
          <w:szCs w:val="24"/>
        </w:rPr>
      </w:pPr>
      <w:r>
        <w:rPr>
          <w:rStyle w:val="20"/>
          <w:rFonts w:hint="eastAsia" w:ascii="宋体" w:hAnsi="宋体" w:eastAsia="宋体" w:cs="宋体"/>
          <w:sz w:val="24"/>
          <w:szCs w:val="24"/>
        </w:rPr>
        <w:t>特别说明</w:t>
      </w:r>
      <w:r>
        <w:rPr>
          <w:rFonts w:hint="eastAsia" w:ascii="宋体" w:hAnsi="宋体" w:eastAsia="宋体" w:cs="宋体"/>
          <w:sz w:val="24"/>
          <w:szCs w:val="24"/>
        </w:rPr>
        <w:t>：所有故障处理必须遵循“先恢复、后修复、再预防”原则，避免同类问题重复发生。</w:t>
      </w:r>
    </w:p>
    <w:p w14:paraId="221B9345">
      <w:pPr>
        <w:pStyle w:val="5"/>
        <w:keepNext w:val="0"/>
        <w:keepLines w:val="0"/>
        <w:widowControl/>
        <w:suppressLineNumbers w:val="0"/>
        <w:ind w:left="1284" w:leftChars="0" w:firstLineChars="0"/>
        <w:rPr>
          <w:rFonts w:hint="eastAsia" w:ascii="宋体" w:hAnsi="宋体" w:eastAsia="宋体" w:cs="宋体"/>
          <w:sz w:val="24"/>
          <w:szCs w:val="24"/>
        </w:rPr>
      </w:pPr>
      <w:r>
        <w:rPr>
          <w:rFonts w:hint="eastAsia" w:ascii="宋体" w:hAnsi="宋体" w:eastAsia="宋体" w:cs="宋体"/>
          <w:sz w:val="24"/>
          <w:szCs w:val="24"/>
        </w:rPr>
        <w:t>数据问题处理流程</w:t>
      </w:r>
    </w:p>
    <w:p w14:paraId="721FB0AC">
      <w:pPr>
        <w:pStyle w:val="14"/>
        <w:keepNext w:val="0"/>
        <w:keepLines w:val="0"/>
        <w:widowControl/>
        <w:suppressLineNumbers w:val="0"/>
        <w:rPr>
          <w:rFonts w:hint="eastAsia" w:ascii="宋体" w:hAnsi="宋体" w:eastAsia="宋体" w:cs="宋体"/>
          <w:sz w:val="24"/>
          <w:szCs w:val="24"/>
        </w:rPr>
      </w:pPr>
      <w:r>
        <w:rPr>
          <w:rFonts w:hint="eastAsia" w:ascii="宋体" w:hAnsi="宋体" w:eastAsia="宋体" w:cs="宋体"/>
          <w:sz w:val="24"/>
          <w:szCs w:val="24"/>
        </w:rPr>
        <w:t>数据问题是维护服务中的高频难点，需建立严谨的数据治理思维。</w:t>
      </w:r>
    </w:p>
    <w:p w14:paraId="3D34A31F">
      <w:pPr>
        <w:pStyle w:val="6"/>
        <w:bidi w:val="0"/>
        <w:rPr>
          <w:rFonts w:hint="eastAsia" w:ascii="宋体" w:hAnsi="宋体" w:eastAsia="宋体" w:cs="宋体"/>
          <w:sz w:val="24"/>
          <w:szCs w:val="24"/>
        </w:rPr>
      </w:pPr>
      <w:r>
        <w:rPr>
          <w:rFonts w:hint="eastAsia" w:ascii="宋体" w:hAnsi="宋体" w:eastAsia="宋体" w:cs="宋体"/>
          <w:sz w:val="24"/>
          <w:szCs w:val="24"/>
        </w:rPr>
        <w:t>处理步骤与输出物</w:t>
      </w:r>
    </w:p>
    <w:tbl>
      <w:tblPr>
        <w:tblStyle w:val="17"/>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05"/>
        <w:gridCol w:w="4410"/>
        <w:gridCol w:w="2265"/>
      </w:tblGrid>
      <w:tr w14:paraId="204987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000000" w:themeColor="dark1" w:sz="6" w:space="0"/>
              <w:left w:val="single" w:color="000000" w:themeColor="dark1" w:sz="6" w:space="0"/>
              <w:bottom w:val="single" w:color="999999" w:themeColor="dark1" w:themeTint="66" w:sz="6" w:space="0"/>
              <w:right w:val="single" w:color="999999" w:themeColor="dark1" w:themeTint="66" w:sz="6" w:space="0"/>
            </w:tcBorders>
            <w:shd w:val="clear" w:color="auto" w:fill="FFFFFF"/>
            <w:vAlign w:val="center"/>
          </w:tcPr>
          <w:p w14:paraId="661A193C">
            <w:pPr>
              <w:keepNext w:val="0"/>
              <w:keepLines w:val="0"/>
              <w:widowControl/>
              <w:suppressLineNumbers w:val="0"/>
              <w:spacing w:line="360" w:lineRule="auto"/>
              <w:jc w:val="center"/>
              <w:rPr>
                <w:rFonts w:hint="eastAsia" w:ascii="宋体" w:hAnsi="宋体" w:eastAsia="宋体" w:cs="宋体"/>
                <w:b/>
                <w:bCs/>
                <w:i w:val="0"/>
                <w:color w:val="000000" w:themeColor="dark1"/>
                <w:sz w:val="24"/>
                <w:szCs w:val="24"/>
                <w14:textFill>
                  <w14:solidFill>
                    <w14:schemeClr w14:val="dk1"/>
                  </w14:solidFill>
                </w14:textFill>
              </w:rPr>
            </w:pPr>
            <w:r>
              <w:rPr>
                <w:rFonts w:hint="eastAsia" w:ascii="宋体" w:hAnsi="宋体" w:eastAsia="宋体" w:cs="宋体"/>
                <w:b/>
                <w:bCs/>
                <w:i w:val="0"/>
                <w:color w:val="000000" w:themeColor="dark1"/>
                <w:kern w:val="0"/>
                <w:sz w:val="24"/>
                <w:szCs w:val="24"/>
                <w:lang w:val="en-US" w:eastAsia="zh-CN" w:bidi="ar"/>
                <w14:textFill>
                  <w14:solidFill>
                    <w14:schemeClr w14:val="dk1"/>
                  </w14:solidFill>
                </w14:textFill>
              </w:rPr>
              <w:t>步骤</w:t>
            </w:r>
          </w:p>
        </w:tc>
        <w:tc>
          <w:tcPr>
            <w:tcW w:w="0" w:type="auto"/>
            <w:tcBorders>
              <w:top w:val="single" w:color="000000" w:themeColor="dark1"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0975EFE8">
            <w:pPr>
              <w:keepNext w:val="0"/>
              <w:keepLines w:val="0"/>
              <w:widowControl/>
              <w:suppressLineNumbers w:val="0"/>
              <w:spacing w:line="360" w:lineRule="auto"/>
              <w:jc w:val="center"/>
              <w:rPr>
                <w:rFonts w:hint="eastAsia" w:ascii="宋体" w:hAnsi="宋体" w:eastAsia="宋体" w:cs="宋体"/>
                <w:b/>
                <w:bCs/>
                <w:i w:val="0"/>
                <w:color w:val="000000" w:themeColor="dark1"/>
                <w:sz w:val="24"/>
                <w:szCs w:val="24"/>
                <w14:textFill>
                  <w14:solidFill>
                    <w14:schemeClr w14:val="dk1"/>
                  </w14:solidFill>
                </w14:textFill>
              </w:rPr>
            </w:pPr>
            <w:r>
              <w:rPr>
                <w:rFonts w:hint="eastAsia" w:ascii="宋体" w:hAnsi="宋体" w:eastAsia="宋体" w:cs="宋体"/>
                <w:b/>
                <w:bCs/>
                <w:i w:val="0"/>
                <w:color w:val="000000" w:themeColor="dark1"/>
                <w:kern w:val="0"/>
                <w:sz w:val="24"/>
                <w:szCs w:val="24"/>
                <w:lang w:val="en-US" w:eastAsia="zh-CN" w:bidi="ar"/>
                <w14:textFill>
                  <w14:solidFill>
                    <w14:schemeClr w14:val="dk1"/>
                  </w14:solidFill>
                </w14:textFill>
              </w:rPr>
              <w:t>操作内容</w:t>
            </w:r>
          </w:p>
        </w:tc>
        <w:tc>
          <w:tcPr>
            <w:tcW w:w="0" w:type="auto"/>
            <w:tcBorders>
              <w:top w:val="single" w:color="000000" w:themeColor="dark1" w:sz="6" w:space="0"/>
              <w:left w:val="single" w:color="999999" w:themeColor="dark1" w:themeTint="66" w:sz="6" w:space="0"/>
              <w:bottom w:val="single" w:color="999999" w:themeColor="dark1" w:themeTint="66" w:sz="6" w:space="0"/>
              <w:right w:val="single" w:color="000000" w:themeColor="dark1" w:sz="6" w:space="0"/>
            </w:tcBorders>
            <w:shd w:val="clear" w:color="auto" w:fill="FFFFFF"/>
            <w:vAlign w:val="center"/>
          </w:tcPr>
          <w:p w14:paraId="6826DEF9">
            <w:pPr>
              <w:keepNext w:val="0"/>
              <w:keepLines w:val="0"/>
              <w:widowControl/>
              <w:suppressLineNumbers w:val="0"/>
              <w:spacing w:line="360" w:lineRule="auto"/>
              <w:jc w:val="center"/>
              <w:rPr>
                <w:rFonts w:hint="eastAsia" w:ascii="宋体" w:hAnsi="宋体" w:eastAsia="宋体" w:cs="宋体"/>
                <w:b/>
                <w:bCs/>
                <w:i w:val="0"/>
                <w:color w:val="000000" w:themeColor="dark1"/>
                <w:sz w:val="24"/>
                <w:szCs w:val="24"/>
                <w14:textFill>
                  <w14:solidFill>
                    <w14:schemeClr w14:val="dk1"/>
                  </w14:solidFill>
                </w14:textFill>
              </w:rPr>
            </w:pPr>
            <w:r>
              <w:rPr>
                <w:rFonts w:hint="eastAsia" w:ascii="宋体" w:hAnsi="宋体" w:eastAsia="宋体" w:cs="宋体"/>
                <w:b/>
                <w:bCs/>
                <w:i w:val="0"/>
                <w:color w:val="000000" w:themeColor="dark1"/>
                <w:kern w:val="0"/>
                <w:sz w:val="24"/>
                <w:szCs w:val="24"/>
                <w:lang w:val="en-US" w:eastAsia="zh-CN" w:bidi="ar"/>
                <w14:textFill>
                  <w14:solidFill>
                    <w14:schemeClr w14:val="dk1"/>
                  </w14:solidFill>
                </w14:textFill>
              </w:rPr>
              <w:t>输出物</w:t>
            </w:r>
          </w:p>
        </w:tc>
      </w:tr>
      <w:tr w14:paraId="6AAFCC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vAlign w:val="center"/>
          </w:tcPr>
          <w:p w14:paraId="298F8377">
            <w:pPr>
              <w:keepNext w:val="0"/>
              <w:keepLines w:val="0"/>
              <w:widowControl/>
              <w:suppressLineNumbers w:val="0"/>
              <w:spacing w:line="360" w:lineRule="auto"/>
              <w:jc w:val="left"/>
              <w:rPr>
                <w:rFonts w:hint="eastAsia" w:ascii="宋体" w:hAnsi="宋体" w:eastAsia="宋体" w:cs="宋体"/>
                <w:b w:val="0"/>
                <w:i w:val="0"/>
                <w:color w:val="000000"/>
                <w:sz w:val="24"/>
                <w:szCs w:val="24"/>
              </w:rPr>
            </w:pPr>
            <w:r>
              <w:rPr>
                <w:rFonts w:hint="eastAsia" w:ascii="宋体" w:hAnsi="宋体" w:eastAsia="宋体" w:cs="宋体"/>
                <w:b w:val="0"/>
                <w:i w:val="0"/>
                <w:color w:val="000000"/>
                <w:kern w:val="0"/>
                <w:sz w:val="24"/>
                <w:szCs w:val="24"/>
                <w:lang w:val="en-US" w:eastAsia="zh-CN" w:bidi="ar"/>
              </w:rPr>
              <w:t>1.接收反馈</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56239EF1">
            <w:pPr>
              <w:keepNext w:val="0"/>
              <w:keepLines w:val="0"/>
              <w:widowControl/>
              <w:suppressLineNumbers w:val="0"/>
              <w:spacing w:line="360" w:lineRule="auto"/>
              <w:jc w:val="left"/>
              <w:rPr>
                <w:rFonts w:hint="eastAsia" w:ascii="宋体" w:hAnsi="宋体" w:eastAsia="宋体" w:cs="宋体"/>
                <w:b w:val="0"/>
                <w:i w:val="0"/>
                <w:color w:val="000000"/>
                <w:sz w:val="24"/>
                <w:szCs w:val="24"/>
              </w:rPr>
            </w:pPr>
            <w:r>
              <w:rPr>
                <w:rFonts w:hint="eastAsia" w:ascii="宋体" w:hAnsi="宋体" w:eastAsia="宋体" w:cs="宋体"/>
                <w:b w:val="0"/>
                <w:i w:val="0"/>
                <w:color w:val="000000"/>
                <w:kern w:val="0"/>
                <w:sz w:val="24"/>
                <w:szCs w:val="24"/>
                <w:lang w:val="en-US" w:eastAsia="zh-CN" w:bidi="ar"/>
              </w:rPr>
              <w:t>来自</w:t>
            </w:r>
            <w:r>
              <w:rPr>
                <w:rFonts w:hint="eastAsia" w:ascii="宋体" w:hAnsi="宋体" w:cs="宋体"/>
                <w:b w:val="0"/>
                <w:i w:val="0"/>
                <w:color w:val="000000"/>
                <w:kern w:val="0"/>
                <w:sz w:val="24"/>
                <w:szCs w:val="24"/>
                <w:lang w:val="en-US" w:eastAsia="zh-CN" w:bidi="ar"/>
              </w:rPr>
              <w:t>放射系统</w:t>
            </w:r>
            <w:r>
              <w:rPr>
                <w:rFonts w:hint="eastAsia" w:ascii="宋体" w:hAnsi="宋体" w:eastAsia="宋体" w:cs="宋体"/>
                <w:b w:val="0"/>
                <w:i w:val="0"/>
                <w:color w:val="000000"/>
                <w:kern w:val="0"/>
                <w:sz w:val="24"/>
                <w:szCs w:val="24"/>
                <w:lang w:val="en-US" w:eastAsia="zh-CN" w:bidi="ar"/>
              </w:rPr>
              <w:t>或第三方系统</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vAlign w:val="center"/>
          </w:tcPr>
          <w:p w14:paraId="424D866A">
            <w:pPr>
              <w:keepNext w:val="0"/>
              <w:keepLines w:val="0"/>
              <w:widowControl/>
              <w:suppressLineNumbers w:val="0"/>
              <w:spacing w:line="360" w:lineRule="auto"/>
              <w:jc w:val="left"/>
              <w:rPr>
                <w:rFonts w:hint="eastAsia" w:ascii="宋体" w:hAnsi="宋体" w:eastAsia="宋体" w:cs="宋体"/>
                <w:b w:val="0"/>
                <w:i w:val="0"/>
                <w:color w:val="000000"/>
                <w:sz w:val="24"/>
                <w:szCs w:val="24"/>
              </w:rPr>
            </w:pPr>
            <w:r>
              <w:rPr>
                <w:rFonts w:hint="eastAsia" w:ascii="宋体" w:hAnsi="宋体" w:eastAsia="宋体" w:cs="宋体"/>
                <w:b w:val="0"/>
                <w:i w:val="0"/>
                <w:color w:val="000000"/>
                <w:kern w:val="0"/>
                <w:sz w:val="24"/>
                <w:szCs w:val="24"/>
                <w:lang w:val="en-US" w:eastAsia="zh-CN" w:bidi="ar"/>
              </w:rPr>
              <w:t>问题描述+截图/日志</w:t>
            </w:r>
          </w:p>
        </w:tc>
      </w:tr>
      <w:tr w14:paraId="452BC9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vAlign w:val="center"/>
          </w:tcPr>
          <w:p w14:paraId="50BD9DEF">
            <w:pPr>
              <w:keepNext w:val="0"/>
              <w:keepLines w:val="0"/>
              <w:widowControl/>
              <w:suppressLineNumbers w:val="0"/>
              <w:spacing w:line="360" w:lineRule="auto"/>
              <w:jc w:val="left"/>
              <w:rPr>
                <w:rFonts w:hint="eastAsia" w:ascii="宋体" w:hAnsi="宋体" w:eastAsia="宋体" w:cs="宋体"/>
                <w:b w:val="0"/>
                <w:i w:val="0"/>
                <w:color w:val="000000"/>
                <w:sz w:val="24"/>
                <w:szCs w:val="24"/>
              </w:rPr>
            </w:pPr>
            <w:r>
              <w:rPr>
                <w:rFonts w:hint="eastAsia" w:ascii="宋体" w:hAnsi="宋体" w:eastAsia="宋体" w:cs="宋体"/>
                <w:b w:val="0"/>
                <w:i w:val="0"/>
                <w:color w:val="000000"/>
                <w:kern w:val="0"/>
                <w:sz w:val="24"/>
                <w:szCs w:val="24"/>
                <w:lang w:val="en-US" w:eastAsia="zh-CN" w:bidi="ar"/>
              </w:rPr>
              <w:t>2.核查数据</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64D39BD5">
            <w:pPr>
              <w:keepNext w:val="0"/>
              <w:keepLines w:val="0"/>
              <w:widowControl/>
              <w:suppressLineNumbers w:val="0"/>
              <w:spacing w:line="360" w:lineRule="auto"/>
              <w:jc w:val="left"/>
              <w:rPr>
                <w:rFonts w:hint="eastAsia" w:ascii="宋体" w:hAnsi="宋体" w:eastAsia="宋体" w:cs="宋体"/>
                <w:b w:val="0"/>
                <w:i w:val="0"/>
                <w:color w:val="000000"/>
                <w:sz w:val="24"/>
                <w:szCs w:val="24"/>
              </w:rPr>
            </w:pPr>
            <w:r>
              <w:rPr>
                <w:rFonts w:hint="eastAsia" w:ascii="宋体" w:hAnsi="宋体" w:eastAsia="宋体" w:cs="宋体"/>
                <w:b w:val="0"/>
                <w:i w:val="0"/>
                <w:color w:val="000000"/>
                <w:kern w:val="0"/>
                <w:sz w:val="24"/>
                <w:szCs w:val="24"/>
                <w:lang w:val="en-US" w:eastAsia="zh-CN" w:bidi="ar"/>
              </w:rPr>
              <w:t>对比</w:t>
            </w:r>
            <w:r>
              <w:rPr>
                <w:rFonts w:hint="eastAsia" w:ascii="宋体" w:hAnsi="宋体" w:cs="宋体"/>
                <w:b w:val="0"/>
                <w:i w:val="0"/>
                <w:color w:val="000000"/>
                <w:kern w:val="0"/>
                <w:sz w:val="24"/>
                <w:szCs w:val="24"/>
                <w:lang w:val="en-US" w:eastAsia="zh-CN" w:bidi="ar"/>
              </w:rPr>
              <w:t>放射系统</w:t>
            </w:r>
            <w:r>
              <w:rPr>
                <w:rFonts w:hint="eastAsia" w:ascii="宋体" w:hAnsi="宋体" w:eastAsia="宋体" w:cs="宋体"/>
                <w:b w:val="0"/>
                <w:i w:val="0"/>
                <w:color w:val="000000"/>
                <w:kern w:val="0"/>
                <w:sz w:val="24"/>
                <w:szCs w:val="24"/>
                <w:lang w:val="en-US" w:eastAsia="zh-CN" w:bidi="ar"/>
              </w:rPr>
              <w:t>与源系统/政策要求</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vAlign w:val="center"/>
          </w:tcPr>
          <w:p w14:paraId="76A90C0D">
            <w:pPr>
              <w:keepNext w:val="0"/>
              <w:keepLines w:val="0"/>
              <w:widowControl/>
              <w:suppressLineNumbers w:val="0"/>
              <w:spacing w:line="360" w:lineRule="auto"/>
              <w:jc w:val="left"/>
              <w:rPr>
                <w:rFonts w:hint="eastAsia" w:ascii="宋体" w:hAnsi="宋体" w:eastAsia="宋体" w:cs="宋体"/>
                <w:b w:val="0"/>
                <w:i w:val="0"/>
                <w:color w:val="000000"/>
                <w:sz w:val="24"/>
                <w:szCs w:val="24"/>
              </w:rPr>
            </w:pPr>
            <w:r>
              <w:rPr>
                <w:rFonts w:hint="eastAsia" w:ascii="宋体" w:hAnsi="宋体" w:eastAsia="宋体" w:cs="宋体"/>
                <w:b w:val="0"/>
                <w:i w:val="0"/>
                <w:color w:val="000000"/>
                <w:kern w:val="0"/>
                <w:sz w:val="24"/>
                <w:szCs w:val="24"/>
                <w:lang w:val="en-US" w:eastAsia="zh-CN" w:bidi="ar"/>
              </w:rPr>
              <w:t>数据差异分析报告</w:t>
            </w:r>
          </w:p>
        </w:tc>
      </w:tr>
      <w:tr w14:paraId="317695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vAlign w:val="center"/>
          </w:tcPr>
          <w:p w14:paraId="3D00EB1E">
            <w:pPr>
              <w:keepNext w:val="0"/>
              <w:keepLines w:val="0"/>
              <w:widowControl/>
              <w:suppressLineNumbers w:val="0"/>
              <w:spacing w:line="360" w:lineRule="auto"/>
              <w:jc w:val="left"/>
              <w:rPr>
                <w:rFonts w:hint="eastAsia" w:ascii="宋体" w:hAnsi="宋体" w:eastAsia="宋体" w:cs="宋体"/>
                <w:b w:val="0"/>
                <w:i w:val="0"/>
                <w:color w:val="000000"/>
                <w:sz w:val="24"/>
                <w:szCs w:val="24"/>
              </w:rPr>
            </w:pPr>
            <w:r>
              <w:rPr>
                <w:rFonts w:hint="eastAsia" w:ascii="宋体" w:hAnsi="宋体" w:eastAsia="宋体" w:cs="宋体"/>
                <w:b w:val="0"/>
                <w:i w:val="0"/>
                <w:color w:val="000000"/>
                <w:kern w:val="0"/>
                <w:sz w:val="24"/>
                <w:szCs w:val="24"/>
                <w:lang w:val="en-US" w:eastAsia="zh-CN" w:bidi="ar"/>
              </w:rPr>
              <w:t>3.定位原因</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5EF4865D">
            <w:pPr>
              <w:keepNext w:val="0"/>
              <w:keepLines w:val="0"/>
              <w:widowControl/>
              <w:suppressLineNumbers w:val="0"/>
              <w:spacing w:line="360" w:lineRule="auto"/>
              <w:jc w:val="left"/>
              <w:rPr>
                <w:rFonts w:hint="eastAsia" w:ascii="宋体" w:hAnsi="宋体" w:eastAsia="宋体" w:cs="宋体"/>
                <w:b w:val="0"/>
                <w:i w:val="0"/>
                <w:color w:val="000000"/>
                <w:sz w:val="24"/>
                <w:szCs w:val="24"/>
              </w:rPr>
            </w:pPr>
            <w:r>
              <w:rPr>
                <w:rFonts w:hint="eastAsia" w:ascii="宋体" w:hAnsi="宋体" w:eastAsia="宋体" w:cs="宋体"/>
                <w:b w:val="0"/>
                <w:i w:val="0"/>
                <w:color w:val="000000"/>
                <w:kern w:val="0"/>
                <w:sz w:val="24"/>
                <w:szCs w:val="24"/>
                <w:lang w:val="en-US" w:eastAsia="zh-CN" w:bidi="ar"/>
              </w:rPr>
              <w:t>用户误操作/程序逻辑错误/接口对码错误</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vAlign w:val="center"/>
          </w:tcPr>
          <w:p w14:paraId="74D8ED57">
            <w:pPr>
              <w:keepNext w:val="0"/>
              <w:keepLines w:val="0"/>
              <w:widowControl/>
              <w:suppressLineNumbers w:val="0"/>
              <w:spacing w:line="360" w:lineRule="auto"/>
              <w:jc w:val="left"/>
              <w:rPr>
                <w:rFonts w:hint="eastAsia" w:ascii="宋体" w:hAnsi="宋体" w:eastAsia="宋体" w:cs="宋体"/>
                <w:b w:val="0"/>
                <w:i w:val="0"/>
                <w:color w:val="000000"/>
                <w:sz w:val="24"/>
                <w:szCs w:val="24"/>
              </w:rPr>
            </w:pPr>
            <w:r>
              <w:rPr>
                <w:rFonts w:hint="eastAsia" w:ascii="宋体" w:hAnsi="宋体" w:eastAsia="宋体" w:cs="宋体"/>
                <w:b w:val="0"/>
                <w:i w:val="0"/>
                <w:color w:val="000000"/>
                <w:kern w:val="0"/>
                <w:sz w:val="24"/>
                <w:szCs w:val="24"/>
                <w:lang w:val="en-US" w:eastAsia="zh-CN" w:bidi="ar"/>
              </w:rPr>
              <w:t>根本原因说明</w:t>
            </w:r>
          </w:p>
        </w:tc>
      </w:tr>
      <w:tr w14:paraId="655EF7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vAlign w:val="center"/>
          </w:tcPr>
          <w:p w14:paraId="3B0A8A56">
            <w:pPr>
              <w:keepNext w:val="0"/>
              <w:keepLines w:val="0"/>
              <w:widowControl/>
              <w:suppressLineNumbers w:val="0"/>
              <w:spacing w:line="360" w:lineRule="auto"/>
              <w:jc w:val="left"/>
              <w:rPr>
                <w:rFonts w:hint="eastAsia" w:ascii="宋体" w:hAnsi="宋体" w:eastAsia="宋体" w:cs="宋体"/>
                <w:b w:val="0"/>
                <w:i w:val="0"/>
                <w:color w:val="000000"/>
                <w:sz w:val="24"/>
                <w:szCs w:val="24"/>
              </w:rPr>
            </w:pPr>
            <w:r>
              <w:rPr>
                <w:rFonts w:hint="eastAsia" w:ascii="宋体" w:hAnsi="宋体" w:eastAsia="宋体" w:cs="宋体"/>
                <w:b w:val="0"/>
                <w:i w:val="0"/>
                <w:color w:val="000000"/>
                <w:kern w:val="0"/>
                <w:sz w:val="24"/>
                <w:szCs w:val="24"/>
                <w:lang w:val="en-US" w:eastAsia="zh-CN" w:bidi="ar"/>
              </w:rPr>
              <w:t>4.修复执行</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591DC6A2">
            <w:pPr>
              <w:keepNext w:val="0"/>
              <w:keepLines w:val="0"/>
              <w:widowControl/>
              <w:suppressLineNumbers w:val="0"/>
              <w:spacing w:line="360" w:lineRule="auto"/>
              <w:jc w:val="left"/>
              <w:rPr>
                <w:rFonts w:hint="eastAsia" w:ascii="宋体" w:hAnsi="宋体" w:eastAsia="宋体" w:cs="宋体"/>
                <w:b w:val="0"/>
                <w:i w:val="0"/>
                <w:color w:val="000000"/>
                <w:sz w:val="24"/>
                <w:szCs w:val="24"/>
              </w:rPr>
            </w:pPr>
            <w:r>
              <w:rPr>
                <w:rFonts w:hint="eastAsia" w:ascii="宋体" w:hAnsi="宋体" w:eastAsia="宋体" w:cs="宋体"/>
                <w:b w:val="0"/>
                <w:i w:val="0"/>
                <w:color w:val="000000"/>
                <w:kern w:val="0"/>
                <w:sz w:val="24"/>
                <w:szCs w:val="24"/>
                <w:lang w:val="en-US" w:eastAsia="zh-CN" w:bidi="ar"/>
              </w:rPr>
              <w:t>SQL修正/接口重传/逻辑调整</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vAlign w:val="center"/>
          </w:tcPr>
          <w:p w14:paraId="6A9CE4BF">
            <w:pPr>
              <w:keepNext w:val="0"/>
              <w:keepLines w:val="0"/>
              <w:widowControl/>
              <w:suppressLineNumbers w:val="0"/>
              <w:spacing w:line="360" w:lineRule="auto"/>
              <w:jc w:val="left"/>
              <w:rPr>
                <w:rFonts w:hint="eastAsia" w:ascii="宋体" w:hAnsi="宋体" w:eastAsia="宋体" w:cs="宋体"/>
                <w:b w:val="0"/>
                <w:i w:val="0"/>
                <w:color w:val="000000"/>
                <w:sz w:val="24"/>
                <w:szCs w:val="24"/>
              </w:rPr>
            </w:pPr>
            <w:r>
              <w:rPr>
                <w:rFonts w:hint="eastAsia" w:ascii="宋体" w:hAnsi="宋体" w:eastAsia="宋体" w:cs="宋体"/>
                <w:b w:val="0"/>
                <w:i w:val="0"/>
                <w:color w:val="000000"/>
                <w:kern w:val="0"/>
                <w:sz w:val="24"/>
                <w:szCs w:val="24"/>
                <w:lang w:val="en-US" w:eastAsia="zh-CN" w:bidi="ar"/>
              </w:rPr>
              <w:t>修复脚本+验证结果</w:t>
            </w:r>
          </w:p>
        </w:tc>
      </w:tr>
      <w:tr w14:paraId="63457A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999999" w:themeColor="dark1" w:themeTint="66" w:sz="6" w:space="0"/>
              <w:left w:val="single" w:color="000000" w:themeColor="dark1" w:sz="6" w:space="0"/>
              <w:bottom w:val="single" w:color="000000" w:themeColor="dark1" w:sz="6" w:space="0"/>
              <w:right w:val="single" w:color="999999" w:themeColor="dark1" w:themeTint="66" w:sz="6" w:space="0"/>
            </w:tcBorders>
            <w:shd w:val="clear" w:color="auto" w:fill="FFFFFF"/>
            <w:vAlign w:val="center"/>
          </w:tcPr>
          <w:p w14:paraId="6D1B9717">
            <w:pPr>
              <w:keepNext w:val="0"/>
              <w:keepLines w:val="0"/>
              <w:widowControl/>
              <w:suppressLineNumbers w:val="0"/>
              <w:spacing w:line="360" w:lineRule="auto"/>
              <w:jc w:val="left"/>
              <w:rPr>
                <w:rFonts w:hint="eastAsia" w:ascii="宋体" w:hAnsi="宋体" w:eastAsia="宋体" w:cs="宋体"/>
                <w:b w:val="0"/>
                <w:i w:val="0"/>
                <w:color w:val="000000"/>
                <w:sz w:val="24"/>
                <w:szCs w:val="24"/>
              </w:rPr>
            </w:pPr>
            <w:r>
              <w:rPr>
                <w:rFonts w:hint="eastAsia" w:ascii="宋体" w:hAnsi="宋体" w:eastAsia="宋体" w:cs="宋体"/>
                <w:b w:val="0"/>
                <w:i w:val="0"/>
                <w:color w:val="000000"/>
                <w:kern w:val="0"/>
                <w:sz w:val="24"/>
                <w:szCs w:val="24"/>
                <w:lang w:val="en-US" w:eastAsia="zh-CN" w:bidi="ar"/>
              </w:rPr>
              <w:t>5.用户确认</w:t>
            </w:r>
          </w:p>
        </w:tc>
        <w:tc>
          <w:tcPr>
            <w:tcW w:w="0" w:type="auto"/>
            <w:tcBorders>
              <w:top w:val="single" w:color="999999" w:themeColor="dark1" w:themeTint="66" w:sz="6" w:space="0"/>
              <w:left w:val="single" w:color="999999" w:themeColor="dark1" w:themeTint="66" w:sz="6" w:space="0"/>
              <w:bottom w:val="single" w:color="000000" w:themeColor="dark1" w:sz="6" w:space="0"/>
              <w:right w:val="single" w:color="999999" w:themeColor="dark1" w:themeTint="66" w:sz="6" w:space="0"/>
            </w:tcBorders>
            <w:shd w:val="clear" w:color="auto" w:fill="FFFFFF"/>
            <w:vAlign w:val="center"/>
          </w:tcPr>
          <w:p w14:paraId="65E63051">
            <w:pPr>
              <w:keepNext w:val="0"/>
              <w:keepLines w:val="0"/>
              <w:widowControl/>
              <w:suppressLineNumbers w:val="0"/>
              <w:spacing w:line="360" w:lineRule="auto"/>
              <w:jc w:val="left"/>
              <w:rPr>
                <w:rFonts w:hint="eastAsia" w:ascii="宋体" w:hAnsi="宋体" w:eastAsia="宋体" w:cs="宋体"/>
                <w:b w:val="0"/>
                <w:i w:val="0"/>
                <w:color w:val="000000"/>
                <w:sz w:val="24"/>
                <w:szCs w:val="24"/>
              </w:rPr>
            </w:pPr>
            <w:r>
              <w:rPr>
                <w:rFonts w:hint="eastAsia" w:ascii="宋体" w:hAnsi="宋体" w:cs="宋体"/>
                <w:b w:val="0"/>
                <w:i w:val="0"/>
                <w:color w:val="000000"/>
                <w:kern w:val="0"/>
                <w:sz w:val="24"/>
                <w:szCs w:val="24"/>
                <w:lang w:val="en-US" w:eastAsia="zh-CN" w:bidi="ar"/>
              </w:rPr>
              <w:t>使用科室</w:t>
            </w:r>
            <w:r>
              <w:rPr>
                <w:rFonts w:hint="eastAsia" w:ascii="宋体" w:hAnsi="宋体" w:eastAsia="宋体" w:cs="宋体"/>
                <w:b w:val="0"/>
                <w:i w:val="0"/>
                <w:color w:val="000000"/>
                <w:kern w:val="0"/>
                <w:sz w:val="24"/>
                <w:szCs w:val="24"/>
                <w:lang w:val="en-US" w:eastAsia="zh-CN" w:bidi="ar"/>
              </w:rPr>
              <w:t>或信息科签字确认</w:t>
            </w:r>
          </w:p>
        </w:tc>
        <w:tc>
          <w:tcPr>
            <w:tcW w:w="0" w:type="auto"/>
            <w:tcBorders>
              <w:top w:val="single" w:color="999999" w:themeColor="dark1" w:themeTint="66" w:sz="6" w:space="0"/>
              <w:left w:val="single" w:color="999999" w:themeColor="dark1" w:themeTint="66" w:sz="6" w:space="0"/>
              <w:bottom w:val="single" w:color="000000" w:themeColor="dark1" w:sz="6" w:space="0"/>
              <w:right w:val="single" w:color="000000" w:themeColor="dark1" w:sz="6" w:space="0"/>
            </w:tcBorders>
            <w:shd w:val="clear" w:color="auto" w:fill="FFFFFF"/>
            <w:vAlign w:val="center"/>
          </w:tcPr>
          <w:p w14:paraId="664552DE">
            <w:pPr>
              <w:keepNext w:val="0"/>
              <w:keepLines w:val="0"/>
              <w:widowControl/>
              <w:suppressLineNumbers w:val="0"/>
              <w:spacing w:line="360" w:lineRule="auto"/>
              <w:jc w:val="left"/>
              <w:rPr>
                <w:rFonts w:hint="eastAsia" w:ascii="宋体" w:hAnsi="宋体" w:eastAsia="宋体" w:cs="宋体"/>
                <w:b w:val="0"/>
                <w:i w:val="0"/>
                <w:color w:val="000000"/>
                <w:sz w:val="24"/>
                <w:szCs w:val="24"/>
              </w:rPr>
            </w:pPr>
            <w:r>
              <w:rPr>
                <w:rFonts w:hint="eastAsia" w:ascii="宋体" w:hAnsi="宋体" w:eastAsia="宋体" w:cs="宋体"/>
                <w:b w:val="0"/>
                <w:i w:val="0"/>
                <w:color w:val="000000"/>
                <w:kern w:val="0"/>
                <w:sz w:val="24"/>
                <w:szCs w:val="24"/>
                <w:lang w:val="en-US" w:eastAsia="zh-CN" w:bidi="ar"/>
              </w:rPr>
              <w:t>修复确认单</w:t>
            </w:r>
          </w:p>
        </w:tc>
      </w:tr>
    </w:tbl>
    <w:p w14:paraId="3B470C45">
      <w:pPr>
        <w:pStyle w:val="6"/>
        <w:bidi w:val="0"/>
        <w:rPr>
          <w:rFonts w:hint="eastAsia" w:ascii="宋体" w:hAnsi="宋体" w:eastAsia="宋体" w:cs="宋体"/>
          <w:sz w:val="24"/>
          <w:szCs w:val="24"/>
        </w:rPr>
      </w:pPr>
      <w:r>
        <w:rPr>
          <w:rFonts w:hint="eastAsia" w:ascii="宋体" w:hAnsi="宋体" w:eastAsia="宋体" w:cs="宋体"/>
          <w:sz w:val="24"/>
          <w:szCs w:val="24"/>
        </w:rPr>
        <w:t>场景说明</w:t>
      </w:r>
    </w:p>
    <w:p w14:paraId="46F4F640">
      <w:pPr>
        <w:keepNext w:val="0"/>
        <w:keepLines w:val="0"/>
        <w:widowControl/>
        <w:numPr>
          <w:ilvl w:val="0"/>
          <w:numId w:val="5"/>
        </w:numPr>
        <w:suppressLineNumbers w:val="0"/>
        <w:spacing w:before="0" w:beforeAutospacing="1" w:after="0" w:afterAutospacing="1" w:line="360" w:lineRule="auto"/>
        <w:ind w:left="720" w:hanging="360"/>
        <w:rPr>
          <w:rFonts w:hint="eastAsia" w:ascii="宋体" w:hAnsi="宋体" w:eastAsia="宋体" w:cs="宋体"/>
          <w:sz w:val="24"/>
          <w:szCs w:val="24"/>
        </w:rPr>
      </w:pPr>
      <w:r>
        <w:rPr>
          <w:rStyle w:val="20"/>
          <w:rFonts w:hint="eastAsia" w:ascii="宋体" w:hAnsi="宋体" w:cs="宋体"/>
          <w:sz w:val="24"/>
          <w:szCs w:val="24"/>
          <w:lang w:val="en-US" w:eastAsia="zh-CN"/>
        </w:rPr>
        <w:t>相关接口</w:t>
      </w:r>
      <w:r>
        <w:rPr>
          <w:rStyle w:val="20"/>
          <w:rFonts w:hint="eastAsia" w:ascii="宋体" w:hAnsi="宋体" w:eastAsia="宋体" w:cs="宋体"/>
          <w:sz w:val="24"/>
          <w:szCs w:val="24"/>
        </w:rPr>
        <w:t>数据不一致</w:t>
      </w:r>
      <w:r>
        <w:rPr>
          <w:rFonts w:hint="eastAsia" w:ascii="宋体" w:hAnsi="宋体" w:eastAsia="宋体" w:cs="宋体"/>
          <w:sz w:val="24"/>
          <w:szCs w:val="24"/>
        </w:rPr>
        <w:t>：</w:t>
      </w:r>
      <w:r>
        <w:rPr>
          <w:rFonts w:hint="eastAsia" w:ascii="宋体" w:hAnsi="宋体" w:cs="宋体"/>
          <w:sz w:val="24"/>
          <w:szCs w:val="24"/>
          <w:lang w:val="en-US" w:eastAsia="zh-CN"/>
        </w:rPr>
        <w:t>放射系统与HIS、EMR接口数据一致性</w:t>
      </w:r>
      <w:r>
        <w:rPr>
          <w:rFonts w:hint="eastAsia" w:ascii="宋体" w:hAnsi="宋体" w:eastAsia="宋体" w:cs="宋体"/>
          <w:sz w:val="24"/>
          <w:szCs w:val="24"/>
        </w:rPr>
        <w:t>、异常数据重传服务；</w:t>
      </w:r>
    </w:p>
    <w:p w14:paraId="3B15CC93">
      <w:pPr>
        <w:keepNext w:val="0"/>
        <w:keepLines w:val="0"/>
        <w:widowControl/>
        <w:numPr>
          <w:ilvl w:val="0"/>
          <w:numId w:val="5"/>
        </w:numPr>
        <w:suppressLineNumbers w:val="0"/>
        <w:spacing w:before="0" w:beforeAutospacing="1" w:after="0" w:afterAutospacing="1" w:line="360" w:lineRule="auto"/>
        <w:ind w:left="720" w:hanging="360"/>
        <w:rPr>
          <w:rFonts w:hint="eastAsia" w:ascii="宋体" w:hAnsi="宋体" w:eastAsia="宋体" w:cs="宋体"/>
          <w:sz w:val="24"/>
          <w:szCs w:val="24"/>
        </w:rPr>
      </w:pPr>
      <w:r>
        <w:rPr>
          <w:rStyle w:val="20"/>
          <w:rFonts w:hint="eastAsia" w:ascii="宋体" w:hAnsi="宋体" w:eastAsia="宋体" w:cs="宋体"/>
          <w:sz w:val="24"/>
          <w:szCs w:val="24"/>
        </w:rPr>
        <w:t>用户误操作导致数据错误</w:t>
      </w:r>
      <w:r>
        <w:rPr>
          <w:rFonts w:hint="eastAsia" w:ascii="宋体" w:hAnsi="宋体" w:eastAsia="宋体" w:cs="宋体"/>
          <w:sz w:val="24"/>
          <w:szCs w:val="24"/>
        </w:rPr>
        <w:t>：协助恢复数据，并建议增加系统校验或操作权限控制；</w:t>
      </w:r>
    </w:p>
    <w:p w14:paraId="766939F0">
      <w:pPr>
        <w:keepNext w:val="0"/>
        <w:keepLines w:val="0"/>
        <w:widowControl/>
        <w:numPr>
          <w:ilvl w:val="0"/>
          <w:numId w:val="5"/>
        </w:numPr>
        <w:suppressLineNumbers w:val="0"/>
        <w:spacing w:before="0" w:beforeAutospacing="1" w:after="0" w:afterAutospacing="1" w:line="360" w:lineRule="auto"/>
        <w:ind w:left="720" w:hanging="360"/>
        <w:rPr>
          <w:rFonts w:hint="eastAsia" w:ascii="宋体" w:hAnsi="宋体" w:eastAsia="宋体" w:cs="宋体"/>
          <w:sz w:val="24"/>
          <w:szCs w:val="24"/>
        </w:rPr>
      </w:pPr>
      <w:r>
        <w:rPr>
          <w:rStyle w:val="20"/>
          <w:rFonts w:hint="eastAsia" w:ascii="宋体" w:hAnsi="宋体" w:eastAsia="宋体" w:cs="宋体"/>
          <w:sz w:val="24"/>
          <w:szCs w:val="24"/>
        </w:rPr>
        <w:t>接口传输失败</w:t>
      </w:r>
      <w:r>
        <w:rPr>
          <w:rFonts w:hint="eastAsia" w:ascii="宋体" w:hAnsi="宋体" w:eastAsia="宋体" w:cs="宋体"/>
          <w:sz w:val="24"/>
          <w:szCs w:val="24"/>
        </w:rPr>
        <w:t>：排查网络、硬件、程序、对码四类原因，提供解决方案建议。</w:t>
      </w:r>
    </w:p>
    <w:p w14:paraId="45A4F1BF">
      <w:pPr>
        <w:pStyle w:val="14"/>
        <w:keepNext w:val="0"/>
        <w:keepLines w:val="0"/>
        <w:widowControl/>
        <w:suppressLineNumbers w:val="0"/>
        <w:ind w:left="720" w:right="720"/>
        <w:rPr>
          <w:rFonts w:hint="eastAsia" w:ascii="宋体" w:hAnsi="宋体" w:eastAsia="宋体" w:cs="宋体"/>
          <w:sz w:val="24"/>
          <w:szCs w:val="24"/>
        </w:rPr>
      </w:pPr>
      <w:r>
        <w:rPr>
          <w:rFonts w:hint="eastAsia" w:ascii="宋体" w:hAnsi="宋体" w:eastAsia="宋体" w:cs="宋体"/>
          <w:sz w:val="24"/>
          <w:szCs w:val="24"/>
        </w:rPr>
        <w:t>所有数据修正操作必须双人复核，严禁直接修改生产库，确保数据安全与审计合规。</w:t>
      </w:r>
    </w:p>
    <w:p w14:paraId="1B535FF4">
      <w:pPr>
        <w:pStyle w:val="5"/>
        <w:keepNext w:val="0"/>
        <w:keepLines w:val="0"/>
        <w:widowControl/>
        <w:suppressLineNumbers w:val="0"/>
        <w:ind w:left="1284" w:leftChars="0" w:firstLineChars="0"/>
        <w:rPr>
          <w:rFonts w:hint="eastAsia" w:ascii="宋体" w:hAnsi="宋体" w:eastAsia="宋体" w:cs="宋体"/>
          <w:sz w:val="24"/>
          <w:szCs w:val="24"/>
        </w:rPr>
      </w:pPr>
      <w:r>
        <w:rPr>
          <w:rFonts w:hint="eastAsia" w:ascii="宋体" w:hAnsi="宋体" w:eastAsia="宋体" w:cs="宋体"/>
          <w:sz w:val="24"/>
          <w:szCs w:val="24"/>
        </w:rPr>
        <w:t>新增/变更需求实施流程</w:t>
      </w:r>
    </w:p>
    <w:p w14:paraId="2E42F245">
      <w:pPr>
        <w:pStyle w:val="14"/>
        <w:keepNext w:val="0"/>
        <w:keepLines w:val="0"/>
        <w:widowControl/>
        <w:suppressLineNumbers w:val="0"/>
        <w:rPr>
          <w:rFonts w:hint="eastAsia" w:ascii="宋体" w:hAnsi="宋体" w:eastAsia="宋体" w:cs="宋体"/>
          <w:sz w:val="24"/>
          <w:szCs w:val="24"/>
        </w:rPr>
      </w:pPr>
      <w:r>
        <w:rPr>
          <w:rFonts w:hint="eastAsia" w:ascii="宋体" w:hAnsi="宋体" w:eastAsia="宋体" w:cs="宋体"/>
          <w:sz w:val="24"/>
          <w:szCs w:val="24"/>
        </w:rPr>
        <w:t>此类需求虽非日常运维，但直接影响医院合规性与管理效率，必须流程规范、责任清晰。</w:t>
      </w:r>
    </w:p>
    <w:p w14:paraId="1CF862D9">
      <w:pPr>
        <w:pStyle w:val="6"/>
        <w:numPr>
          <w:ilvl w:val="4"/>
          <w:numId w:val="0"/>
        </w:numPr>
        <w:bidi w:val="0"/>
        <w:ind w:left="210" w:leftChars="0"/>
        <w:rPr>
          <w:rFonts w:hint="eastAsia" w:ascii="宋体" w:hAnsi="宋体" w:eastAsia="宋体" w:cs="宋体"/>
          <w:sz w:val="24"/>
          <w:szCs w:val="24"/>
        </w:rPr>
      </w:pPr>
      <w:r>
        <w:rPr>
          <w:rFonts w:hint="eastAsia" w:ascii="宋体" w:hAnsi="宋体" w:eastAsia="宋体" w:cs="宋体"/>
          <w:sz w:val="24"/>
          <w:szCs w:val="24"/>
        </w:rPr>
        <w:t>全流程图示</w:t>
      </w:r>
    </w:p>
    <w:p w14:paraId="30BF01FF">
      <w:pPr>
        <w:numPr>
          <w:ilvl w:val="0"/>
          <w:numId w:val="0"/>
        </w:numPr>
        <w:spacing w:line="360" w:lineRule="auto"/>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4972050" cy="7841615"/>
            <wp:effectExtent l="0" t="0" r="0" b="6985"/>
            <wp:docPr id="1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8"/>
                    <pic:cNvPicPr>
                      <a:picLocks noChangeAspect="1"/>
                    </pic:cNvPicPr>
                  </pic:nvPicPr>
                  <pic:blipFill>
                    <a:blip r:embed="rId6"/>
                    <a:stretch>
                      <a:fillRect/>
                    </a:stretch>
                  </pic:blipFill>
                  <pic:spPr>
                    <a:xfrm>
                      <a:off x="0" y="0"/>
                      <a:ext cx="4972050" cy="7841615"/>
                    </a:xfrm>
                    <a:prstGeom prst="rect">
                      <a:avLst/>
                    </a:prstGeom>
                    <a:noFill/>
                    <a:ln>
                      <a:noFill/>
                    </a:ln>
                  </pic:spPr>
                </pic:pic>
              </a:graphicData>
            </a:graphic>
          </wp:inline>
        </w:drawing>
      </w:r>
    </w:p>
    <w:p w14:paraId="5D289085">
      <w:pPr>
        <w:pStyle w:val="6"/>
        <w:bidi w:val="0"/>
        <w:rPr>
          <w:rFonts w:hint="eastAsia" w:ascii="宋体" w:hAnsi="宋体" w:eastAsia="宋体" w:cs="宋体"/>
          <w:sz w:val="24"/>
          <w:szCs w:val="24"/>
        </w:rPr>
      </w:pPr>
      <w:r>
        <w:rPr>
          <w:rFonts w:hint="eastAsia" w:ascii="宋体" w:hAnsi="宋体" w:eastAsia="宋体" w:cs="宋体"/>
          <w:sz w:val="24"/>
          <w:szCs w:val="24"/>
        </w:rPr>
        <w:t>关键控制点</w:t>
      </w:r>
    </w:p>
    <w:p w14:paraId="23EAFAC7">
      <w:pPr>
        <w:keepNext w:val="0"/>
        <w:keepLines w:val="0"/>
        <w:widowControl/>
        <w:numPr>
          <w:ilvl w:val="0"/>
          <w:numId w:val="6"/>
        </w:numPr>
        <w:suppressLineNumbers w:val="0"/>
        <w:spacing w:before="0" w:beforeAutospacing="1" w:after="0" w:afterAutospacing="1" w:line="360" w:lineRule="auto"/>
        <w:ind w:left="720" w:hanging="360"/>
        <w:rPr>
          <w:rFonts w:hint="eastAsia" w:ascii="宋体" w:hAnsi="宋体" w:eastAsia="宋体" w:cs="宋体"/>
          <w:sz w:val="24"/>
          <w:szCs w:val="24"/>
        </w:rPr>
      </w:pPr>
      <w:r>
        <w:rPr>
          <w:rStyle w:val="20"/>
          <w:rFonts w:hint="eastAsia" w:ascii="宋体" w:hAnsi="宋体" w:eastAsia="宋体" w:cs="宋体"/>
          <w:sz w:val="24"/>
          <w:szCs w:val="24"/>
        </w:rPr>
        <w:t>必须书面确认</w:t>
      </w:r>
      <w:r>
        <w:rPr>
          <w:rFonts w:hint="eastAsia" w:ascii="宋体" w:hAnsi="宋体" w:eastAsia="宋体" w:cs="宋体"/>
          <w:sz w:val="24"/>
          <w:szCs w:val="24"/>
        </w:rPr>
        <w:t>：所有变更需求需经院方负责人签字，作为开发唯一依据；</w:t>
      </w:r>
    </w:p>
    <w:p w14:paraId="5CBCC84A">
      <w:pPr>
        <w:keepNext w:val="0"/>
        <w:keepLines w:val="0"/>
        <w:widowControl/>
        <w:numPr>
          <w:ilvl w:val="0"/>
          <w:numId w:val="6"/>
        </w:numPr>
        <w:suppressLineNumbers w:val="0"/>
        <w:spacing w:before="0" w:beforeAutospacing="1" w:after="0" w:afterAutospacing="1" w:line="360" w:lineRule="auto"/>
        <w:ind w:left="720" w:hanging="360"/>
        <w:rPr>
          <w:rFonts w:hint="eastAsia" w:ascii="宋体" w:hAnsi="宋体" w:eastAsia="宋体" w:cs="宋体"/>
          <w:sz w:val="24"/>
          <w:szCs w:val="24"/>
        </w:rPr>
      </w:pPr>
      <w:r>
        <w:rPr>
          <w:rStyle w:val="20"/>
          <w:rFonts w:hint="eastAsia" w:ascii="宋体" w:hAnsi="宋体" w:eastAsia="宋体" w:cs="宋体"/>
          <w:sz w:val="24"/>
          <w:szCs w:val="24"/>
        </w:rPr>
        <w:t>开发在测试环境进行</w:t>
      </w:r>
      <w:r>
        <w:rPr>
          <w:rFonts w:hint="eastAsia" w:ascii="宋体" w:hAnsi="宋体" w:eastAsia="宋体" w:cs="宋体"/>
          <w:sz w:val="24"/>
          <w:szCs w:val="24"/>
        </w:rPr>
        <w:t>：严禁直接修改生产系统；</w:t>
      </w:r>
    </w:p>
    <w:p w14:paraId="2DB1B413">
      <w:pPr>
        <w:keepNext w:val="0"/>
        <w:keepLines w:val="0"/>
        <w:widowControl/>
        <w:numPr>
          <w:ilvl w:val="0"/>
          <w:numId w:val="6"/>
        </w:numPr>
        <w:suppressLineNumbers w:val="0"/>
        <w:spacing w:before="0" w:beforeAutospacing="1" w:after="0" w:afterAutospacing="1" w:line="360" w:lineRule="auto"/>
        <w:ind w:left="720" w:hanging="360"/>
        <w:rPr>
          <w:rFonts w:hint="eastAsia" w:ascii="宋体" w:hAnsi="宋体" w:eastAsia="宋体" w:cs="宋体"/>
          <w:sz w:val="24"/>
          <w:szCs w:val="24"/>
        </w:rPr>
      </w:pPr>
      <w:r>
        <w:rPr>
          <w:rStyle w:val="20"/>
          <w:rFonts w:hint="eastAsia" w:ascii="宋体" w:hAnsi="宋体" w:eastAsia="宋体" w:cs="宋体"/>
          <w:sz w:val="24"/>
          <w:szCs w:val="24"/>
        </w:rPr>
        <w:t>上线需回滚预案</w:t>
      </w:r>
      <w:r>
        <w:rPr>
          <w:rFonts w:hint="eastAsia" w:ascii="宋体" w:hAnsi="宋体" w:eastAsia="宋体" w:cs="宋体"/>
          <w:sz w:val="24"/>
          <w:szCs w:val="24"/>
        </w:rPr>
        <w:t>：在非高峰时段执行，确保业务连续性；</w:t>
      </w:r>
    </w:p>
    <w:p w14:paraId="5110D0C6">
      <w:pPr>
        <w:keepNext w:val="0"/>
        <w:keepLines w:val="0"/>
        <w:widowControl/>
        <w:numPr>
          <w:ilvl w:val="0"/>
          <w:numId w:val="6"/>
        </w:numPr>
        <w:suppressLineNumbers w:val="0"/>
        <w:spacing w:before="0" w:beforeAutospacing="1" w:after="0" w:afterAutospacing="1" w:line="360" w:lineRule="auto"/>
        <w:ind w:left="720" w:hanging="360"/>
        <w:rPr>
          <w:rFonts w:hint="eastAsia" w:ascii="宋体" w:hAnsi="宋体" w:eastAsia="宋体" w:cs="宋体"/>
          <w:sz w:val="24"/>
          <w:szCs w:val="24"/>
        </w:rPr>
      </w:pPr>
      <w:r>
        <w:rPr>
          <w:rStyle w:val="20"/>
          <w:rFonts w:hint="eastAsia" w:ascii="宋体" w:hAnsi="宋体" w:eastAsia="宋体" w:cs="宋体"/>
          <w:sz w:val="24"/>
          <w:szCs w:val="24"/>
        </w:rPr>
        <w:t>培训不可省略</w:t>
      </w:r>
      <w:r>
        <w:rPr>
          <w:rFonts w:hint="eastAsia" w:ascii="宋体" w:hAnsi="宋体" w:eastAsia="宋体" w:cs="宋体"/>
          <w:sz w:val="24"/>
          <w:szCs w:val="24"/>
        </w:rPr>
        <w:t>：针对新功能组织实操培训，提供操作手册。</w:t>
      </w:r>
    </w:p>
    <w:p w14:paraId="69892F6B">
      <w:pPr>
        <w:pStyle w:val="14"/>
        <w:keepNext w:val="0"/>
        <w:keepLines w:val="0"/>
        <w:widowControl/>
        <w:suppressLineNumbers w:val="0"/>
        <w:ind w:left="720" w:right="720"/>
        <w:rPr>
          <w:rFonts w:hint="eastAsia" w:ascii="宋体" w:hAnsi="宋体" w:eastAsia="宋体" w:cs="宋体"/>
          <w:sz w:val="24"/>
          <w:szCs w:val="24"/>
          <w:lang w:eastAsia="zh-CN"/>
        </w:rPr>
      </w:pPr>
      <w:r>
        <w:rPr>
          <w:rFonts w:hint="eastAsia" w:ascii="宋体" w:hAnsi="宋体" w:eastAsia="宋体" w:cs="宋体"/>
          <w:sz w:val="24"/>
          <w:szCs w:val="24"/>
        </w:rPr>
        <w:t>适用场景包括：报表新增/修改、医保接口适配、</w:t>
      </w:r>
      <w:r>
        <w:rPr>
          <w:rFonts w:hint="eastAsia" w:ascii="宋体" w:hAnsi="宋体" w:cs="宋体"/>
          <w:sz w:val="24"/>
          <w:szCs w:val="24"/>
          <w:lang w:val="en-US" w:eastAsia="zh-CN"/>
        </w:rPr>
        <w:t>报告单</w:t>
      </w:r>
      <w:r>
        <w:rPr>
          <w:rFonts w:hint="eastAsia" w:ascii="宋体" w:hAnsi="宋体" w:eastAsia="宋体" w:cs="宋体"/>
          <w:sz w:val="24"/>
          <w:szCs w:val="24"/>
        </w:rPr>
        <w:t>格式调整</w:t>
      </w:r>
      <w:r>
        <w:rPr>
          <w:rFonts w:hint="eastAsia" w:ascii="宋体" w:hAnsi="宋体" w:cs="宋体"/>
          <w:sz w:val="24"/>
          <w:szCs w:val="24"/>
          <w:lang w:eastAsia="zh-CN"/>
        </w:rPr>
        <w:t>。</w:t>
      </w:r>
    </w:p>
    <w:p w14:paraId="6722D9DE">
      <w:pPr>
        <w:pStyle w:val="5"/>
        <w:keepNext w:val="0"/>
        <w:keepLines w:val="0"/>
        <w:widowControl/>
        <w:suppressLineNumbers w:val="0"/>
        <w:ind w:left="1284" w:leftChars="0" w:firstLineChars="0"/>
        <w:rPr>
          <w:rFonts w:hint="eastAsia" w:ascii="宋体" w:hAnsi="宋体" w:eastAsia="宋体" w:cs="宋体"/>
          <w:sz w:val="24"/>
          <w:szCs w:val="24"/>
        </w:rPr>
      </w:pPr>
      <w:r>
        <w:rPr>
          <w:rFonts w:hint="eastAsia" w:ascii="宋体" w:hAnsi="宋体" w:eastAsia="宋体" w:cs="宋体"/>
          <w:sz w:val="24"/>
          <w:szCs w:val="24"/>
        </w:rPr>
        <w:t>巡检与预防性维护</w:t>
      </w:r>
    </w:p>
    <w:p w14:paraId="3F08AA78">
      <w:pPr>
        <w:pStyle w:val="14"/>
        <w:keepNext w:val="0"/>
        <w:keepLines w:val="0"/>
        <w:widowControl/>
        <w:suppressLineNumbers w:val="0"/>
        <w:rPr>
          <w:rFonts w:hint="eastAsia" w:ascii="宋体" w:hAnsi="宋体" w:eastAsia="宋体" w:cs="宋体"/>
          <w:sz w:val="24"/>
          <w:szCs w:val="24"/>
        </w:rPr>
      </w:pPr>
      <w:r>
        <w:rPr>
          <w:rFonts w:hint="eastAsia" w:ascii="宋体" w:hAnsi="宋体" w:eastAsia="宋体" w:cs="宋体"/>
          <w:sz w:val="24"/>
          <w:szCs w:val="24"/>
        </w:rPr>
        <w:t>为变“被动救火”为“主动防火”，建立</w:t>
      </w:r>
      <w:r>
        <w:rPr>
          <w:rStyle w:val="20"/>
          <w:rFonts w:hint="eastAsia" w:ascii="宋体" w:hAnsi="宋体" w:eastAsia="宋体" w:cs="宋体"/>
          <w:sz w:val="24"/>
          <w:szCs w:val="24"/>
        </w:rPr>
        <w:t>半月巡检+月度回访</w:t>
      </w:r>
      <w:r>
        <w:rPr>
          <w:rFonts w:hint="eastAsia" w:ascii="宋体" w:hAnsi="宋体" w:eastAsia="宋体" w:cs="宋体"/>
          <w:sz w:val="24"/>
          <w:szCs w:val="24"/>
        </w:rPr>
        <w:t>机制。</w:t>
      </w:r>
    </w:p>
    <w:tbl>
      <w:tblPr>
        <w:tblStyle w:val="17"/>
        <w:tblpPr w:leftFromText="180" w:rightFromText="180" w:vertAnchor="text" w:horzAnchor="page" w:tblpX="1800" w:tblpY="-3428"/>
        <w:tblOverlap w:val="never"/>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auto"/>
        <w:tblLayout w:type="autofit"/>
        <w:tblCellMar>
          <w:top w:w="17" w:type="dxa"/>
          <w:left w:w="17" w:type="dxa"/>
          <w:bottom w:w="17" w:type="dxa"/>
          <w:right w:w="17" w:type="dxa"/>
        </w:tblCellMar>
      </w:tblPr>
      <w:tblGrid>
        <w:gridCol w:w="1188"/>
        <w:gridCol w:w="1005"/>
        <w:gridCol w:w="4170"/>
        <w:gridCol w:w="1977"/>
      </w:tblGrid>
      <w:tr w14:paraId="57CB289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17" w:type="dxa"/>
            <w:left w:w="17" w:type="dxa"/>
            <w:bottom w:w="17" w:type="dxa"/>
            <w:right w:w="17" w:type="dxa"/>
          </w:tblCellMar>
        </w:tblPrEx>
        <w:trPr>
          <w:tblHeader/>
        </w:trPr>
        <w:tc>
          <w:tcPr>
            <w:tcW w:w="0" w:type="auto"/>
            <w:tcBorders>
              <w:tl2br w:val="nil"/>
              <w:tr2bl w:val="nil"/>
            </w:tcBorders>
            <w:shd w:val="clear" w:color="auto" w:fill="auto"/>
            <w:vAlign w:val="center"/>
          </w:tcPr>
          <w:p w14:paraId="352E15A4">
            <w:pPr>
              <w:keepNext w:val="0"/>
              <w:keepLines w:val="0"/>
              <w:widowControl/>
              <w:suppressLineNumbers w:val="0"/>
              <w:spacing w:line="360" w:lineRule="auto"/>
              <w:jc w:val="center"/>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项目</w:t>
            </w:r>
          </w:p>
        </w:tc>
        <w:tc>
          <w:tcPr>
            <w:tcW w:w="0" w:type="auto"/>
            <w:tcBorders>
              <w:tl2br w:val="nil"/>
              <w:tr2bl w:val="nil"/>
            </w:tcBorders>
            <w:shd w:val="clear" w:color="auto" w:fill="auto"/>
            <w:vAlign w:val="center"/>
          </w:tcPr>
          <w:p w14:paraId="23577A5B">
            <w:pPr>
              <w:keepNext w:val="0"/>
              <w:keepLines w:val="0"/>
              <w:widowControl/>
              <w:suppressLineNumbers w:val="0"/>
              <w:spacing w:line="360" w:lineRule="auto"/>
              <w:jc w:val="center"/>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频次</w:t>
            </w:r>
          </w:p>
        </w:tc>
        <w:tc>
          <w:tcPr>
            <w:tcW w:w="0" w:type="auto"/>
            <w:tcBorders>
              <w:tl2br w:val="nil"/>
              <w:tr2bl w:val="nil"/>
            </w:tcBorders>
            <w:shd w:val="clear" w:color="auto" w:fill="auto"/>
            <w:vAlign w:val="center"/>
          </w:tcPr>
          <w:p w14:paraId="6DDDCB19">
            <w:pPr>
              <w:keepNext w:val="0"/>
              <w:keepLines w:val="0"/>
              <w:widowControl/>
              <w:suppressLineNumbers w:val="0"/>
              <w:spacing w:line="360" w:lineRule="auto"/>
              <w:jc w:val="center"/>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内容</w:t>
            </w:r>
          </w:p>
        </w:tc>
        <w:tc>
          <w:tcPr>
            <w:tcW w:w="0" w:type="auto"/>
            <w:tcBorders>
              <w:tl2br w:val="nil"/>
              <w:tr2bl w:val="nil"/>
            </w:tcBorders>
            <w:shd w:val="clear" w:color="auto" w:fill="auto"/>
            <w:vAlign w:val="center"/>
          </w:tcPr>
          <w:p w14:paraId="1CE8E226">
            <w:pPr>
              <w:keepNext w:val="0"/>
              <w:keepLines w:val="0"/>
              <w:widowControl/>
              <w:suppressLineNumbers w:val="0"/>
              <w:spacing w:line="360" w:lineRule="auto"/>
              <w:jc w:val="center"/>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输出</w:t>
            </w:r>
          </w:p>
        </w:tc>
      </w:tr>
      <w:tr w14:paraId="7061236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auto"/>
          <w:tblCellMar>
            <w:top w:w="17" w:type="dxa"/>
            <w:left w:w="17" w:type="dxa"/>
            <w:bottom w:w="17" w:type="dxa"/>
            <w:right w:w="17" w:type="dxa"/>
          </w:tblCellMar>
        </w:tblPrEx>
        <w:tc>
          <w:tcPr>
            <w:tcW w:w="0" w:type="auto"/>
            <w:tcBorders>
              <w:tl2br w:val="nil"/>
              <w:tr2bl w:val="nil"/>
            </w:tcBorders>
            <w:shd w:val="clear" w:color="auto" w:fill="auto"/>
            <w:vAlign w:val="center"/>
          </w:tcPr>
          <w:p w14:paraId="24946FD8">
            <w:pPr>
              <w:keepNext w:val="0"/>
              <w:keepLines w:val="0"/>
              <w:widowControl/>
              <w:suppressLineNumbers w:val="0"/>
              <w:spacing w:line="360" w:lineRule="auto"/>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系统巡检</w:t>
            </w:r>
          </w:p>
        </w:tc>
        <w:tc>
          <w:tcPr>
            <w:tcW w:w="0" w:type="auto"/>
            <w:tcBorders>
              <w:tl2br w:val="nil"/>
              <w:tr2bl w:val="nil"/>
            </w:tcBorders>
            <w:shd w:val="clear" w:color="auto" w:fill="auto"/>
            <w:vAlign w:val="center"/>
          </w:tcPr>
          <w:p w14:paraId="2D5B12FD">
            <w:pPr>
              <w:keepNext w:val="0"/>
              <w:keepLines w:val="0"/>
              <w:widowControl/>
              <w:suppressLineNumbers w:val="0"/>
              <w:spacing w:line="360" w:lineRule="auto"/>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每半月一次</w:t>
            </w:r>
          </w:p>
        </w:tc>
        <w:tc>
          <w:tcPr>
            <w:tcW w:w="0" w:type="auto"/>
            <w:tcBorders>
              <w:tl2br w:val="nil"/>
              <w:tr2bl w:val="nil"/>
            </w:tcBorders>
            <w:shd w:val="clear" w:color="auto" w:fill="auto"/>
            <w:vAlign w:val="center"/>
          </w:tcPr>
          <w:p w14:paraId="5C2DB7E6">
            <w:pPr>
              <w:keepNext w:val="0"/>
              <w:keepLines w:val="0"/>
              <w:widowControl/>
              <w:suppressLineNumbers w:val="0"/>
              <w:spacing w:line="360" w:lineRule="auto"/>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检查系统性能、日志错误、数据库负载、接口状态</w:t>
            </w:r>
          </w:p>
        </w:tc>
        <w:tc>
          <w:tcPr>
            <w:tcW w:w="0" w:type="auto"/>
            <w:tcBorders>
              <w:tl2br w:val="nil"/>
              <w:tr2bl w:val="nil"/>
            </w:tcBorders>
            <w:shd w:val="clear" w:color="auto" w:fill="auto"/>
            <w:vAlign w:val="center"/>
          </w:tcPr>
          <w:p w14:paraId="287400A0">
            <w:pPr>
              <w:keepNext w:val="0"/>
              <w:keepLines w:val="0"/>
              <w:widowControl/>
              <w:suppressLineNumbers w:val="0"/>
              <w:spacing w:line="360" w:lineRule="auto"/>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《半月巡检报告》</w:t>
            </w:r>
          </w:p>
        </w:tc>
      </w:tr>
      <w:tr w14:paraId="2D199C2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17" w:type="dxa"/>
            <w:left w:w="17" w:type="dxa"/>
            <w:bottom w:w="17" w:type="dxa"/>
            <w:right w:w="17" w:type="dxa"/>
          </w:tblCellMar>
        </w:tblPrEx>
        <w:tc>
          <w:tcPr>
            <w:tcW w:w="0" w:type="auto"/>
            <w:tcBorders>
              <w:tl2br w:val="nil"/>
              <w:tr2bl w:val="nil"/>
            </w:tcBorders>
            <w:shd w:val="clear" w:color="auto" w:fill="auto"/>
            <w:vAlign w:val="center"/>
          </w:tcPr>
          <w:p w14:paraId="0350220A">
            <w:pPr>
              <w:keepNext w:val="0"/>
              <w:keepLines w:val="0"/>
              <w:widowControl/>
              <w:suppressLineNumbers w:val="0"/>
              <w:spacing w:line="360" w:lineRule="auto"/>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临床回访</w:t>
            </w:r>
          </w:p>
        </w:tc>
        <w:tc>
          <w:tcPr>
            <w:tcW w:w="0" w:type="auto"/>
            <w:tcBorders>
              <w:tl2br w:val="nil"/>
              <w:tr2bl w:val="nil"/>
            </w:tcBorders>
            <w:shd w:val="clear" w:color="auto" w:fill="auto"/>
            <w:vAlign w:val="center"/>
          </w:tcPr>
          <w:p w14:paraId="196B9140">
            <w:pPr>
              <w:keepNext w:val="0"/>
              <w:keepLines w:val="0"/>
              <w:widowControl/>
              <w:suppressLineNumbers w:val="0"/>
              <w:spacing w:line="360" w:lineRule="auto"/>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每月</w:t>
            </w:r>
          </w:p>
        </w:tc>
        <w:tc>
          <w:tcPr>
            <w:tcW w:w="0" w:type="auto"/>
            <w:tcBorders>
              <w:tl2br w:val="nil"/>
              <w:tr2bl w:val="nil"/>
            </w:tcBorders>
            <w:shd w:val="clear" w:color="auto" w:fill="auto"/>
            <w:vAlign w:val="center"/>
          </w:tcPr>
          <w:p w14:paraId="3119FD58">
            <w:pPr>
              <w:keepNext w:val="0"/>
              <w:keepLines w:val="0"/>
              <w:widowControl/>
              <w:suppressLineNumbers w:val="0"/>
              <w:spacing w:line="360" w:lineRule="auto"/>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收集卡顿、操作难点反馈</w:t>
            </w:r>
          </w:p>
        </w:tc>
        <w:tc>
          <w:tcPr>
            <w:tcW w:w="0" w:type="auto"/>
            <w:tcBorders>
              <w:tl2br w:val="nil"/>
              <w:tr2bl w:val="nil"/>
            </w:tcBorders>
            <w:shd w:val="clear" w:color="auto" w:fill="auto"/>
            <w:vAlign w:val="center"/>
          </w:tcPr>
          <w:p w14:paraId="7F051332">
            <w:pPr>
              <w:keepNext w:val="0"/>
              <w:keepLines w:val="0"/>
              <w:widowControl/>
              <w:suppressLineNumbers w:val="0"/>
              <w:spacing w:line="360" w:lineRule="auto"/>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《用户满意度简报》</w:t>
            </w:r>
          </w:p>
        </w:tc>
      </w:tr>
      <w:tr w14:paraId="7FC5D55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17" w:type="dxa"/>
            <w:left w:w="17" w:type="dxa"/>
            <w:bottom w:w="17" w:type="dxa"/>
            <w:right w:w="17" w:type="dxa"/>
          </w:tblCellMar>
        </w:tblPrEx>
        <w:tc>
          <w:tcPr>
            <w:tcW w:w="0" w:type="auto"/>
            <w:tcBorders>
              <w:tl2br w:val="nil"/>
              <w:tr2bl w:val="nil"/>
            </w:tcBorders>
            <w:shd w:val="clear" w:color="auto" w:fill="auto"/>
            <w:vAlign w:val="center"/>
          </w:tcPr>
          <w:p w14:paraId="0F406B37">
            <w:pPr>
              <w:keepNext w:val="0"/>
              <w:keepLines w:val="0"/>
              <w:widowControl/>
              <w:suppressLineNumbers w:val="0"/>
              <w:spacing w:line="360" w:lineRule="auto"/>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数据质量检查</w:t>
            </w:r>
          </w:p>
        </w:tc>
        <w:tc>
          <w:tcPr>
            <w:tcW w:w="0" w:type="auto"/>
            <w:tcBorders>
              <w:tl2br w:val="nil"/>
              <w:tr2bl w:val="nil"/>
            </w:tcBorders>
            <w:shd w:val="clear" w:color="auto" w:fill="auto"/>
            <w:vAlign w:val="center"/>
          </w:tcPr>
          <w:p w14:paraId="5E43E8BE">
            <w:pPr>
              <w:keepNext w:val="0"/>
              <w:keepLines w:val="0"/>
              <w:widowControl/>
              <w:suppressLineNumbers w:val="0"/>
              <w:spacing w:line="360" w:lineRule="auto"/>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按需</w:t>
            </w:r>
          </w:p>
        </w:tc>
        <w:tc>
          <w:tcPr>
            <w:tcW w:w="0" w:type="auto"/>
            <w:tcBorders>
              <w:tl2br w:val="nil"/>
              <w:tr2bl w:val="nil"/>
            </w:tcBorders>
            <w:shd w:val="clear" w:color="auto" w:fill="auto"/>
            <w:vAlign w:val="center"/>
          </w:tcPr>
          <w:p w14:paraId="0DC8C05F">
            <w:pPr>
              <w:keepNext w:val="0"/>
              <w:keepLines w:val="0"/>
              <w:widowControl/>
              <w:suppressLineNumbers w:val="0"/>
              <w:spacing w:line="360" w:lineRule="auto"/>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对接上级监管上报数据质量</w:t>
            </w:r>
          </w:p>
        </w:tc>
        <w:tc>
          <w:tcPr>
            <w:tcW w:w="0" w:type="auto"/>
            <w:tcBorders>
              <w:tl2br w:val="nil"/>
              <w:tr2bl w:val="nil"/>
            </w:tcBorders>
            <w:shd w:val="clear" w:color="auto" w:fill="auto"/>
            <w:vAlign w:val="center"/>
          </w:tcPr>
          <w:p w14:paraId="5FE801D1">
            <w:pPr>
              <w:keepNext w:val="0"/>
              <w:keepLines w:val="0"/>
              <w:widowControl/>
              <w:suppressLineNumbers w:val="0"/>
              <w:spacing w:line="360" w:lineRule="auto"/>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《数据质量优化建议》</w:t>
            </w:r>
          </w:p>
        </w:tc>
      </w:tr>
    </w:tbl>
    <w:p w14:paraId="27BF1E21">
      <w:pPr>
        <w:pStyle w:val="6"/>
        <w:bidi w:val="0"/>
        <w:rPr>
          <w:rFonts w:hint="eastAsia" w:ascii="宋体" w:hAnsi="宋体" w:eastAsia="宋体" w:cs="宋体"/>
          <w:sz w:val="24"/>
          <w:szCs w:val="24"/>
        </w:rPr>
      </w:pPr>
      <w:r>
        <w:rPr>
          <w:rFonts w:hint="eastAsia" w:ascii="宋体" w:hAnsi="宋体" w:eastAsia="宋体" w:cs="宋体"/>
          <w:sz w:val="24"/>
          <w:szCs w:val="24"/>
        </w:rPr>
        <w:t>巡检计划表</w:t>
      </w:r>
    </w:p>
    <w:p w14:paraId="03C1306B">
      <w:pPr>
        <w:pStyle w:val="6"/>
        <w:bidi w:val="0"/>
        <w:rPr>
          <w:rFonts w:hint="eastAsia" w:ascii="宋体" w:hAnsi="宋体" w:eastAsia="宋体" w:cs="宋体"/>
          <w:sz w:val="24"/>
          <w:szCs w:val="24"/>
        </w:rPr>
      </w:pPr>
      <w:r>
        <w:rPr>
          <w:rFonts w:hint="eastAsia" w:ascii="宋体" w:hAnsi="宋体" w:eastAsia="宋体" w:cs="宋体"/>
          <w:sz w:val="24"/>
          <w:szCs w:val="24"/>
        </w:rPr>
        <w:t>巡检重点</w:t>
      </w:r>
    </w:p>
    <w:p w14:paraId="34D5C48E">
      <w:pPr>
        <w:keepNext w:val="0"/>
        <w:keepLines w:val="0"/>
        <w:widowControl/>
        <w:numPr>
          <w:ilvl w:val="0"/>
          <w:numId w:val="7"/>
        </w:numPr>
        <w:suppressLineNumbers w:val="0"/>
        <w:spacing w:before="0" w:beforeAutospacing="1" w:after="0" w:afterAutospacing="1" w:line="360" w:lineRule="auto"/>
        <w:ind w:left="720" w:hanging="360"/>
        <w:rPr>
          <w:rFonts w:hint="eastAsia" w:ascii="宋体" w:hAnsi="宋体" w:eastAsia="宋体" w:cs="宋体"/>
          <w:sz w:val="24"/>
          <w:szCs w:val="24"/>
        </w:rPr>
      </w:pPr>
      <w:r>
        <w:rPr>
          <w:rFonts w:hint="eastAsia" w:ascii="宋体" w:hAnsi="宋体" w:eastAsia="宋体" w:cs="宋体"/>
          <w:sz w:val="24"/>
          <w:szCs w:val="24"/>
        </w:rPr>
        <w:t>服务器资源使用率（CPU、内存、磁盘）；</w:t>
      </w:r>
    </w:p>
    <w:p w14:paraId="67468163">
      <w:pPr>
        <w:keepNext w:val="0"/>
        <w:keepLines w:val="0"/>
        <w:widowControl/>
        <w:numPr>
          <w:ilvl w:val="0"/>
          <w:numId w:val="7"/>
        </w:numPr>
        <w:suppressLineNumbers w:val="0"/>
        <w:spacing w:before="0" w:beforeAutospacing="1" w:after="0" w:afterAutospacing="1" w:line="360" w:lineRule="auto"/>
        <w:ind w:left="720" w:hanging="360"/>
        <w:rPr>
          <w:rFonts w:hint="eastAsia" w:ascii="宋体" w:hAnsi="宋体" w:eastAsia="宋体" w:cs="宋体"/>
          <w:sz w:val="24"/>
          <w:szCs w:val="24"/>
        </w:rPr>
      </w:pPr>
      <w:r>
        <w:rPr>
          <w:rFonts w:hint="eastAsia" w:ascii="宋体" w:hAnsi="宋体" w:eastAsia="宋体" w:cs="宋体"/>
          <w:sz w:val="24"/>
          <w:szCs w:val="24"/>
        </w:rPr>
        <w:t>各工作站响应时间（</w:t>
      </w:r>
      <w:r>
        <w:rPr>
          <w:rFonts w:hint="eastAsia" w:ascii="宋体" w:hAnsi="宋体" w:cs="宋体"/>
          <w:sz w:val="24"/>
          <w:szCs w:val="24"/>
          <w:lang w:val="en-US" w:eastAsia="zh-CN"/>
        </w:rPr>
        <w:t>登记、排队、叫号</w:t>
      </w:r>
      <w:r>
        <w:rPr>
          <w:rFonts w:hint="eastAsia" w:ascii="宋体" w:hAnsi="宋体" w:eastAsia="宋体" w:cs="宋体"/>
          <w:sz w:val="24"/>
          <w:szCs w:val="24"/>
        </w:rPr>
        <w:t>）；</w:t>
      </w:r>
    </w:p>
    <w:p w14:paraId="5FCFCF08">
      <w:pPr>
        <w:keepNext w:val="0"/>
        <w:keepLines w:val="0"/>
        <w:widowControl/>
        <w:numPr>
          <w:ilvl w:val="0"/>
          <w:numId w:val="7"/>
        </w:numPr>
        <w:suppressLineNumbers w:val="0"/>
        <w:spacing w:before="0" w:beforeAutospacing="1" w:after="0" w:afterAutospacing="1" w:line="360" w:lineRule="auto"/>
        <w:ind w:left="720" w:hanging="360"/>
        <w:rPr>
          <w:rFonts w:hint="eastAsia" w:ascii="宋体" w:hAnsi="宋体" w:eastAsia="宋体" w:cs="宋体"/>
          <w:sz w:val="24"/>
          <w:szCs w:val="24"/>
        </w:rPr>
      </w:pPr>
      <w:r>
        <w:rPr>
          <w:rFonts w:hint="eastAsia" w:ascii="宋体" w:hAnsi="宋体" w:eastAsia="宋体" w:cs="宋体"/>
          <w:sz w:val="24"/>
          <w:szCs w:val="24"/>
        </w:rPr>
        <w:t>接口队列积压情况（</w:t>
      </w:r>
      <w:r>
        <w:rPr>
          <w:rFonts w:hint="eastAsia" w:ascii="宋体" w:hAnsi="宋体" w:cs="宋体"/>
          <w:sz w:val="24"/>
          <w:szCs w:val="24"/>
          <w:lang w:val="en-US" w:eastAsia="zh-CN"/>
        </w:rPr>
        <w:t>HIS、EMR、医保云影像</w:t>
      </w:r>
      <w:r>
        <w:rPr>
          <w:rFonts w:hint="eastAsia" w:ascii="宋体" w:hAnsi="宋体" w:eastAsia="宋体" w:cs="宋体"/>
          <w:sz w:val="24"/>
          <w:szCs w:val="24"/>
        </w:rPr>
        <w:t>）；</w:t>
      </w:r>
    </w:p>
    <w:p w14:paraId="0509E73A">
      <w:pPr>
        <w:keepNext w:val="0"/>
        <w:keepLines w:val="0"/>
        <w:widowControl/>
        <w:numPr>
          <w:ilvl w:val="0"/>
          <w:numId w:val="7"/>
        </w:numPr>
        <w:suppressLineNumbers w:val="0"/>
        <w:spacing w:before="0" w:beforeAutospacing="1" w:after="0" w:afterAutospacing="1" w:line="360" w:lineRule="auto"/>
        <w:ind w:left="720" w:hanging="360"/>
        <w:rPr>
          <w:rFonts w:hint="eastAsia" w:ascii="宋体" w:hAnsi="宋体" w:eastAsia="宋体" w:cs="宋体"/>
          <w:sz w:val="24"/>
          <w:szCs w:val="24"/>
        </w:rPr>
      </w:pPr>
      <w:r>
        <w:rPr>
          <w:rFonts w:hint="eastAsia" w:ascii="宋体" w:hAnsi="宋体" w:eastAsia="宋体" w:cs="宋体"/>
          <w:sz w:val="24"/>
          <w:szCs w:val="24"/>
        </w:rPr>
        <w:t>安全日志：异常登录、高危SQL操作。</w:t>
      </w:r>
    </w:p>
    <w:p w14:paraId="53E2B98E">
      <w:pPr>
        <w:pStyle w:val="5"/>
        <w:keepNext w:val="0"/>
        <w:keepLines w:val="0"/>
        <w:widowControl/>
        <w:suppressLineNumbers w:val="0"/>
        <w:ind w:left="1284" w:leftChars="0" w:firstLineChars="0"/>
        <w:rPr>
          <w:rFonts w:hint="eastAsia" w:ascii="宋体" w:hAnsi="宋体" w:eastAsia="宋体" w:cs="宋体"/>
          <w:sz w:val="24"/>
          <w:szCs w:val="24"/>
        </w:rPr>
      </w:pPr>
      <w:r>
        <w:rPr>
          <w:rFonts w:hint="eastAsia" w:ascii="宋体" w:hAnsi="宋体" w:eastAsia="宋体" w:cs="宋体"/>
          <w:sz w:val="24"/>
          <w:szCs w:val="24"/>
        </w:rPr>
        <w:t>文档与知识管理</w:t>
      </w:r>
    </w:p>
    <w:p w14:paraId="39977B95">
      <w:pPr>
        <w:keepNext w:val="0"/>
        <w:keepLines w:val="0"/>
        <w:widowControl/>
        <w:numPr>
          <w:ilvl w:val="0"/>
          <w:numId w:val="8"/>
        </w:numPr>
        <w:suppressLineNumbers w:val="0"/>
        <w:spacing w:before="0" w:beforeAutospacing="1" w:after="0" w:afterAutospacing="1" w:line="360" w:lineRule="auto"/>
        <w:ind w:left="720" w:hanging="360"/>
        <w:rPr>
          <w:rFonts w:hint="eastAsia" w:ascii="宋体" w:hAnsi="宋体" w:eastAsia="宋体" w:cs="宋体"/>
          <w:sz w:val="24"/>
          <w:szCs w:val="24"/>
        </w:rPr>
      </w:pPr>
      <w:r>
        <w:rPr>
          <w:rStyle w:val="20"/>
          <w:rFonts w:hint="eastAsia" w:ascii="宋体" w:hAnsi="宋体" w:eastAsia="宋体" w:cs="宋体"/>
          <w:sz w:val="24"/>
          <w:szCs w:val="24"/>
        </w:rPr>
        <w:t>每月10日前</w:t>
      </w:r>
      <w:r>
        <w:rPr>
          <w:rFonts w:hint="eastAsia" w:ascii="宋体" w:hAnsi="宋体" w:eastAsia="宋体" w:cs="宋体"/>
          <w:sz w:val="24"/>
          <w:szCs w:val="24"/>
        </w:rPr>
        <w:t>提交上月《问题处理明细表》，包含问题类型、处理人、耗时、结果、用户评价；</w:t>
      </w:r>
    </w:p>
    <w:p w14:paraId="11B6AE6E">
      <w:pPr>
        <w:keepNext w:val="0"/>
        <w:keepLines w:val="0"/>
        <w:widowControl/>
        <w:numPr>
          <w:ilvl w:val="0"/>
          <w:numId w:val="8"/>
        </w:numPr>
        <w:suppressLineNumbers w:val="0"/>
        <w:spacing w:before="0" w:beforeAutospacing="1" w:after="0" w:afterAutospacing="1" w:line="360" w:lineRule="auto"/>
        <w:ind w:left="720" w:hanging="360"/>
        <w:rPr>
          <w:rFonts w:hint="eastAsia" w:ascii="宋体" w:hAnsi="宋体" w:eastAsia="宋体" w:cs="宋体"/>
          <w:sz w:val="24"/>
          <w:szCs w:val="24"/>
        </w:rPr>
      </w:pPr>
      <w:r>
        <w:rPr>
          <w:rFonts w:hint="eastAsia" w:ascii="宋体" w:hAnsi="宋体" w:eastAsia="宋体" w:cs="宋体"/>
          <w:sz w:val="24"/>
          <w:szCs w:val="24"/>
        </w:rPr>
        <w:t>所有修复脚本、配置变更、接口文档纳入</w:t>
      </w:r>
      <w:r>
        <w:rPr>
          <w:rStyle w:val="20"/>
          <w:rFonts w:hint="eastAsia" w:ascii="宋体" w:hAnsi="宋体" w:eastAsia="宋体" w:cs="宋体"/>
          <w:sz w:val="24"/>
          <w:szCs w:val="24"/>
        </w:rPr>
        <w:t>版本控制系统</w:t>
      </w:r>
      <w:r>
        <w:rPr>
          <w:rFonts w:hint="eastAsia" w:ascii="宋体" w:hAnsi="宋体" w:eastAsia="宋体" w:cs="宋体"/>
          <w:sz w:val="24"/>
          <w:szCs w:val="24"/>
        </w:rPr>
        <w:t>（如Git）；</w:t>
      </w:r>
    </w:p>
    <w:p w14:paraId="3D345D22">
      <w:pPr>
        <w:keepNext w:val="0"/>
        <w:keepLines w:val="0"/>
        <w:widowControl/>
        <w:numPr>
          <w:ilvl w:val="0"/>
          <w:numId w:val="8"/>
        </w:numPr>
        <w:suppressLineNumbers w:val="0"/>
        <w:spacing w:before="0" w:beforeAutospacing="1" w:after="0" w:afterAutospacing="1" w:line="360" w:lineRule="auto"/>
        <w:ind w:left="720" w:hanging="360"/>
        <w:rPr>
          <w:rFonts w:hint="eastAsia" w:ascii="宋体" w:hAnsi="宋体" w:eastAsia="宋体" w:cs="宋体"/>
          <w:sz w:val="24"/>
          <w:szCs w:val="24"/>
        </w:rPr>
      </w:pPr>
      <w:r>
        <w:rPr>
          <w:rFonts w:hint="eastAsia" w:ascii="宋体" w:hAnsi="宋体" w:eastAsia="宋体" w:cs="宋体"/>
          <w:sz w:val="24"/>
          <w:szCs w:val="24"/>
        </w:rPr>
        <w:t>微信群高频问题整理为《</w:t>
      </w:r>
      <w:r>
        <w:rPr>
          <w:rFonts w:hint="eastAsia" w:ascii="宋体" w:hAnsi="宋体" w:cs="宋体"/>
          <w:sz w:val="24"/>
          <w:szCs w:val="24"/>
          <w:lang w:val="en-US" w:eastAsia="zh-CN"/>
        </w:rPr>
        <w:t>放射</w:t>
      </w:r>
      <w:r>
        <w:rPr>
          <w:rFonts w:hint="eastAsia" w:ascii="宋体" w:hAnsi="宋体" w:eastAsia="宋体" w:cs="宋体"/>
          <w:sz w:val="24"/>
          <w:szCs w:val="24"/>
        </w:rPr>
        <w:t>常见问题FAQ》，每季度更新；</w:t>
      </w:r>
    </w:p>
    <w:p w14:paraId="3016DC5C">
      <w:pPr>
        <w:keepNext w:val="0"/>
        <w:keepLines w:val="0"/>
        <w:widowControl/>
        <w:numPr>
          <w:ilvl w:val="0"/>
          <w:numId w:val="8"/>
        </w:numPr>
        <w:suppressLineNumbers w:val="0"/>
        <w:spacing w:before="0" w:beforeAutospacing="1" w:after="0" w:afterAutospacing="1" w:line="360" w:lineRule="auto"/>
        <w:ind w:left="720" w:hanging="360"/>
        <w:rPr>
          <w:rFonts w:hint="eastAsia" w:ascii="宋体" w:hAnsi="宋体" w:eastAsia="宋体" w:cs="宋体"/>
          <w:sz w:val="24"/>
          <w:szCs w:val="24"/>
        </w:rPr>
      </w:pPr>
      <w:r>
        <w:rPr>
          <w:rFonts w:hint="eastAsia" w:ascii="宋体" w:hAnsi="宋体" w:eastAsia="宋体" w:cs="宋体"/>
          <w:sz w:val="24"/>
          <w:szCs w:val="24"/>
        </w:rPr>
        <w:t>典型故障案例编写《应急处理手册》，用于新人培训与应急演练。</w:t>
      </w:r>
    </w:p>
    <w:p w14:paraId="2EFFB8BB">
      <w:pPr>
        <w:pStyle w:val="4"/>
        <w:tabs>
          <w:tab w:val="left" w:pos="0"/>
        </w:tabs>
        <w:bidi w:val="0"/>
        <w:ind w:left="0" w:leftChars="0" w:hanging="4" w:firstLineChar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流程工作附件</w:t>
      </w:r>
    </w:p>
    <w:p w14:paraId="040287F8">
      <w:pPr>
        <w:pStyle w:val="14"/>
        <w:keepNext w:val="0"/>
        <w:keepLines w:val="0"/>
        <w:widowControl/>
        <w:suppressLineNumbers w:val="0"/>
        <w:rPr>
          <w:rFonts w:hint="eastAsia" w:ascii="宋体" w:hAnsi="宋体" w:eastAsia="宋体" w:cs="宋体"/>
          <w:sz w:val="24"/>
          <w:szCs w:val="24"/>
        </w:rPr>
      </w:pPr>
      <w:r>
        <w:rPr>
          <w:rFonts w:hint="eastAsia" w:ascii="宋体" w:hAnsi="宋体" w:eastAsia="宋体" w:cs="宋体"/>
          <w:sz w:val="24"/>
          <w:szCs w:val="24"/>
          <w:lang w:val="en-US" w:eastAsia="zh-CN"/>
        </w:rPr>
        <w:t>为保障流程的高效顺畅，使用标准模板进行操作</w:t>
      </w:r>
      <w:r>
        <w:rPr>
          <w:rFonts w:hint="eastAsia" w:ascii="宋体" w:hAnsi="宋体" w:eastAsia="宋体" w:cs="宋体"/>
          <w:sz w:val="24"/>
          <w:szCs w:val="24"/>
        </w:rPr>
        <w:t>。</w:t>
      </w:r>
    </w:p>
    <w:p w14:paraId="5C6D1EA9">
      <w:pPr>
        <w:pStyle w:val="5"/>
        <w:keepNext w:val="0"/>
        <w:keepLines w:val="0"/>
        <w:widowControl/>
        <w:suppressLineNumbers w:val="0"/>
        <w:ind w:left="1284" w:leftChars="0" w:firstLineChars="0"/>
        <w:rPr>
          <w:rFonts w:hint="eastAsia" w:ascii="宋体" w:hAnsi="宋体" w:eastAsia="宋体" w:cs="宋体"/>
          <w:sz w:val="24"/>
          <w:szCs w:val="24"/>
        </w:rPr>
      </w:pPr>
      <w:r>
        <w:rPr>
          <w:rFonts w:hint="eastAsia" w:ascii="宋体" w:hAnsi="宋体" w:eastAsia="宋体" w:cs="宋体"/>
          <w:sz w:val="24"/>
          <w:szCs w:val="24"/>
        </w:rPr>
        <w:t>附件一：《系统维护工单模板》</w:t>
      </w:r>
    </w:p>
    <w:p w14:paraId="0261F97E">
      <w:pPr>
        <w:pStyle w:val="6"/>
        <w:bidi w:val="0"/>
        <w:rPr>
          <w:rFonts w:hint="eastAsia" w:ascii="宋体" w:hAnsi="宋体" w:eastAsia="宋体" w:cs="宋体"/>
          <w:sz w:val="24"/>
          <w:szCs w:val="24"/>
          <w:lang w:eastAsia="zh-CN"/>
        </w:rPr>
      </w:pPr>
      <w:r>
        <w:rPr>
          <w:rFonts w:hint="eastAsia" w:ascii="宋体" w:hAnsi="宋体" w:eastAsia="宋体" w:cs="宋体"/>
          <w:sz w:val="24"/>
          <w:szCs w:val="24"/>
          <w:lang w:eastAsia="zh-CN"/>
        </w:rPr>
        <w:t>模板名称</w:t>
      </w:r>
    </w:p>
    <w:p w14:paraId="741E8312">
      <w:pPr>
        <w:pStyle w:val="14"/>
        <w:keepNext w:val="0"/>
        <w:keepLines w:val="0"/>
        <w:widowControl/>
        <w:suppressLineNumbers w:val="0"/>
        <w:rPr>
          <w:rFonts w:hint="eastAsia" w:ascii="宋体" w:hAnsi="宋体" w:eastAsia="宋体" w:cs="宋体"/>
          <w:sz w:val="24"/>
          <w:szCs w:val="24"/>
          <w:lang w:val="en-US" w:eastAsia="zh-CN"/>
        </w:rPr>
      </w:pPr>
      <w:r>
        <w:rPr>
          <w:rFonts w:hint="eastAsia" w:ascii="宋体" w:hAnsi="宋体" w:cs="宋体"/>
          <w:sz w:val="24"/>
          <w:szCs w:val="24"/>
          <w:lang w:val="en-US" w:eastAsia="zh-CN"/>
        </w:rPr>
        <w:t>横州市中医医院</w:t>
      </w:r>
      <w:r>
        <w:rPr>
          <w:rFonts w:hint="eastAsia" w:ascii="宋体" w:hAnsi="宋体" w:eastAsia="宋体" w:cs="宋体"/>
          <w:sz w:val="24"/>
          <w:szCs w:val="24"/>
          <w:lang w:val="en-US" w:eastAsia="zh-CN"/>
        </w:rPr>
        <w:t>信息系统维护工单</w:t>
      </w:r>
    </w:p>
    <w:p w14:paraId="3B59D0E8">
      <w:pPr>
        <w:pStyle w:val="6"/>
        <w:bidi w:val="0"/>
        <w:rPr>
          <w:rFonts w:hint="eastAsia" w:ascii="宋体" w:hAnsi="宋体" w:eastAsia="宋体" w:cs="宋体"/>
          <w:sz w:val="24"/>
          <w:szCs w:val="24"/>
        </w:rPr>
      </w:pPr>
      <w:r>
        <w:rPr>
          <w:rFonts w:hint="eastAsia" w:ascii="宋体" w:hAnsi="宋体" w:eastAsia="宋体" w:cs="宋体"/>
          <w:sz w:val="24"/>
          <w:szCs w:val="24"/>
        </w:rPr>
        <w:t>使用说明</w:t>
      </w:r>
    </w:p>
    <w:p w14:paraId="75287476">
      <w:pPr>
        <w:keepNext w:val="0"/>
        <w:keepLines w:val="0"/>
        <w:widowControl/>
        <w:numPr>
          <w:ilvl w:val="0"/>
          <w:numId w:val="9"/>
        </w:numPr>
        <w:suppressLineNumbers w:val="0"/>
        <w:spacing w:before="0" w:beforeAutospacing="1" w:after="0" w:afterAutospacing="1" w:line="360" w:lineRule="auto"/>
        <w:ind w:left="720" w:hanging="360"/>
        <w:rPr>
          <w:rFonts w:hint="eastAsia" w:ascii="宋体" w:hAnsi="宋体" w:eastAsia="宋体" w:cs="宋体"/>
          <w:sz w:val="24"/>
          <w:szCs w:val="24"/>
        </w:rPr>
      </w:pPr>
      <w:r>
        <w:rPr>
          <w:rFonts w:hint="eastAsia" w:ascii="宋体" w:hAnsi="宋体" w:eastAsia="宋体" w:cs="宋体"/>
          <w:sz w:val="24"/>
          <w:szCs w:val="24"/>
        </w:rPr>
        <w:t>本工单用于记录临</w:t>
      </w:r>
      <w:r>
        <w:rPr>
          <w:rFonts w:hint="eastAsia" w:ascii="宋体" w:hAnsi="宋体" w:cs="宋体"/>
          <w:sz w:val="24"/>
          <w:szCs w:val="24"/>
          <w:lang w:val="en-US" w:eastAsia="zh-CN"/>
        </w:rPr>
        <w:t>使用科室</w:t>
      </w:r>
      <w:r>
        <w:rPr>
          <w:rFonts w:hint="eastAsia" w:ascii="宋体" w:hAnsi="宋体" w:eastAsia="宋体" w:cs="宋体"/>
          <w:sz w:val="24"/>
          <w:szCs w:val="24"/>
        </w:rPr>
        <w:t>、信息科或第三方反馈的系统问题（含故障、数据异常、操作疑问等）；</w:t>
      </w:r>
    </w:p>
    <w:p w14:paraId="7BA69BCF">
      <w:pPr>
        <w:keepNext w:val="0"/>
        <w:keepLines w:val="0"/>
        <w:widowControl/>
        <w:numPr>
          <w:ilvl w:val="0"/>
          <w:numId w:val="9"/>
        </w:numPr>
        <w:suppressLineNumbers w:val="0"/>
        <w:spacing w:before="0" w:beforeAutospacing="1" w:after="0" w:afterAutospacing="1" w:line="360" w:lineRule="auto"/>
        <w:ind w:left="720" w:hanging="360"/>
        <w:rPr>
          <w:rFonts w:hint="eastAsia" w:ascii="宋体" w:hAnsi="宋体" w:eastAsia="宋体" w:cs="宋体"/>
          <w:sz w:val="24"/>
          <w:szCs w:val="24"/>
        </w:rPr>
      </w:pPr>
      <w:r>
        <w:rPr>
          <w:rFonts w:hint="eastAsia" w:ascii="宋体" w:hAnsi="宋体" w:eastAsia="宋体" w:cs="宋体"/>
          <w:sz w:val="24"/>
          <w:szCs w:val="24"/>
        </w:rPr>
        <w:t>由维护工程师或信息科人员填写，问题处理完成后由报修人签字确认；</w:t>
      </w:r>
    </w:p>
    <w:p w14:paraId="5DB17BAF">
      <w:pPr>
        <w:keepNext w:val="0"/>
        <w:keepLines w:val="0"/>
        <w:widowControl/>
        <w:numPr>
          <w:ilvl w:val="0"/>
          <w:numId w:val="9"/>
        </w:numPr>
        <w:suppressLineNumbers w:val="0"/>
        <w:spacing w:before="0" w:beforeAutospacing="1" w:after="0" w:afterAutospacing="1" w:line="360" w:lineRule="auto"/>
        <w:ind w:left="720" w:hanging="360"/>
        <w:rPr>
          <w:rFonts w:hint="eastAsia" w:ascii="宋体" w:hAnsi="宋体" w:eastAsia="宋体" w:cs="宋体"/>
          <w:sz w:val="24"/>
          <w:szCs w:val="24"/>
        </w:rPr>
      </w:pPr>
      <w:r>
        <w:rPr>
          <w:rFonts w:hint="eastAsia" w:ascii="宋体" w:hAnsi="宋体" w:eastAsia="宋体" w:cs="宋体"/>
          <w:sz w:val="24"/>
          <w:szCs w:val="24"/>
        </w:rPr>
        <w:t>工单编号规则：YYMMDD-XXX（如251127-001）；</w:t>
      </w:r>
    </w:p>
    <w:p w14:paraId="3D49E4EF">
      <w:pPr>
        <w:keepNext w:val="0"/>
        <w:keepLines w:val="0"/>
        <w:widowControl/>
        <w:numPr>
          <w:ilvl w:val="0"/>
          <w:numId w:val="9"/>
        </w:numPr>
        <w:suppressLineNumbers w:val="0"/>
        <w:spacing w:before="0" w:beforeAutospacing="1" w:after="0" w:afterAutospacing="1" w:line="360" w:lineRule="auto"/>
        <w:ind w:left="720" w:hanging="360"/>
        <w:rPr>
          <w:rFonts w:hint="eastAsia" w:ascii="宋体" w:hAnsi="宋体" w:eastAsia="宋体" w:cs="宋体"/>
          <w:sz w:val="24"/>
          <w:szCs w:val="24"/>
        </w:rPr>
      </w:pPr>
      <w:r>
        <w:rPr>
          <w:rFonts w:hint="eastAsia" w:ascii="宋体" w:hAnsi="宋体" w:eastAsia="宋体" w:cs="宋体"/>
          <w:sz w:val="24"/>
          <w:szCs w:val="24"/>
        </w:rPr>
        <w:t>每月汇总归档，作为服务考核依据。</w:t>
      </w:r>
    </w:p>
    <w:p w14:paraId="6F751490">
      <w:pPr>
        <w:bidi w:val="0"/>
        <w:rPr>
          <w:rFonts w:hint="eastAsia"/>
        </w:rPr>
      </w:pPr>
    </w:p>
    <w:p w14:paraId="53FCDC1D">
      <w:pPr>
        <w:bidi w:val="0"/>
        <w:rPr>
          <w:rFonts w:hint="eastAsia"/>
        </w:rPr>
      </w:pPr>
    </w:p>
    <w:p w14:paraId="77935356">
      <w:pPr>
        <w:rPr>
          <w:rFonts w:hint="eastAsia"/>
        </w:rPr>
      </w:pPr>
      <w:r>
        <w:rPr>
          <w:rFonts w:hint="eastAsia"/>
        </w:rPr>
        <w:br w:type="page"/>
      </w:r>
    </w:p>
    <w:p w14:paraId="5EE95F98">
      <w:pPr>
        <w:pStyle w:val="6"/>
        <w:bidi w:val="0"/>
        <w:rPr>
          <w:rFonts w:hint="eastAsia" w:ascii="宋体" w:hAnsi="宋体" w:eastAsia="宋体" w:cs="宋体"/>
          <w:sz w:val="24"/>
          <w:szCs w:val="24"/>
        </w:rPr>
      </w:pPr>
      <w:r>
        <w:rPr>
          <w:rFonts w:hint="eastAsia" w:ascii="宋体" w:hAnsi="宋体" w:eastAsia="宋体" w:cs="宋体"/>
          <w:sz w:val="24"/>
          <w:szCs w:val="24"/>
        </w:rPr>
        <w:t>格式</w:t>
      </w:r>
    </w:p>
    <w:tbl>
      <w:tblPr>
        <w:tblStyle w:val="1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51"/>
        <w:gridCol w:w="6545"/>
      </w:tblGrid>
      <w:tr w14:paraId="1306F8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blCellSpacing w:w="15" w:type="dxa"/>
        </w:trPr>
        <w:tc>
          <w:tcPr>
            <w:tcW w:w="1806" w:type="dxa"/>
            <w:shd w:val="clear" w:color="auto" w:fill="auto"/>
            <w:vAlign w:val="center"/>
          </w:tcPr>
          <w:p w14:paraId="04DF0D7A">
            <w:pPr>
              <w:keepNext w:val="0"/>
              <w:keepLines w:val="0"/>
              <w:widowControl/>
              <w:suppressLineNumbers w:val="0"/>
              <w:spacing w:line="360" w:lineRule="auto"/>
              <w:jc w:val="center"/>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项目</w:t>
            </w:r>
          </w:p>
        </w:tc>
        <w:tc>
          <w:tcPr>
            <w:tcW w:w="6500" w:type="dxa"/>
            <w:shd w:val="clear" w:color="auto" w:fill="auto"/>
            <w:vAlign w:val="center"/>
          </w:tcPr>
          <w:p w14:paraId="667960FC">
            <w:pPr>
              <w:keepNext w:val="0"/>
              <w:keepLines w:val="0"/>
              <w:widowControl/>
              <w:suppressLineNumbers w:val="0"/>
              <w:spacing w:line="360" w:lineRule="auto"/>
              <w:jc w:val="center"/>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内容</w:t>
            </w:r>
          </w:p>
        </w:tc>
      </w:tr>
      <w:tr w14:paraId="75BAFD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806" w:type="dxa"/>
            <w:shd w:val="clear" w:color="auto" w:fill="auto"/>
            <w:vAlign w:val="center"/>
          </w:tcPr>
          <w:p w14:paraId="40696257">
            <w:pPr>
              <w:keepNext w:val="0"/>
              <w:keepLines w:val="0"/>
              <w:widowControl/>
              <w:suppressLineNumbers w:val="0"/>
              <w:spacing w:line="360" w:lineRule="auto"/>
              <w:jc w:val="left"/>
              <w:rPr>
                <w:rFonts w:hint="eastAsia" w:ascii="宋体" w:hAnsi="宋体" w:eastAsia="宋体" w:cs="宋体"/>
                <w:sz w:val="24"/>
                <w:szCs w:val="24"/>
              </w:rPr>
            </w:pPr>
            <w:r>
              <w:rPr>
                <w:rStyle w:val="20"/>
                <w:rFonts w:hint="eastAsia" w:ascii="宋体" w:hAnsi="宋体" w:eastAsia="宋体" w:cs="宋体"/>
                <w:kern w:val="0"/>
                <w:sz w:val="24"/>
                <w:szCs w:val="24"/>
                <w:lang w:val="en-US" w:eastAsia="zh-CN" w:bidi="ar"/>
              </w:rPr>
              <w:t>工单编号</w:t>
            </w:r>
          </w:p>
        </w:tc>
        <w:tc>
          <w:tcPr>
            <w:tcW w:w="6500" w:type="dxa"/>
            <w:shd w:val="clear" w:color="auto" w:fill="auto"/>
            <w:vAlign w:val="center"/>
          </w:tcPr>
          <w:p w14:paraId="6B438C47">
            <w:pPr>
              <w:spacing w:line="360" w:lineRule="auto"/>
              <w:rPr>
                <w:rFonts w:hint="eastAsia" w:ascii="宋体" w:hAnsi="宋体" w:eastAsia="宋体" w:cs="宋体"/>
                <w:sz w:val="24"/>
                <w:szCs w:val="24"/>
              </w:rPr>
            </w:pPr>
          </w:p>
        </w:tc>
      </w:tr>
      <w:tr w14:paraId="08B076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806" w:type="dxa"/>
            <w:shd w:val="clear" w:color="auto" w:fill="auto"/>
            <w:vAlign w:val="center"/>
          </w:tcPr>
          <w:p w14:paraId="4B82540A">
            <w:pPr>
              <w:keepNext w:val="0"/>
              <w:keepLines w:val="0"/>
              <w:widowControl/>
              <w:suppressLineNumbers w:val="0"/>
              <w:spacing w:line="360" w:lineRule="auto"/>
              <w:jc w:val="left"/>
              <w:rPr>
                <w:rFonts w:hint="eastAsia" w:ascii="宋体" w:hAnsi="宋体" w:eastAsia="宋体" w:cs="宋体"/>
                <w:sz w:val="24"/>
                <w:szCs w:val="24"/>
              </w:rPr>
            </w:pPr>
            <w:r>
              <w:rPr>
                <w:rStyle w:val="20"/>
                <w:rFonts w:hint="eastAsia" w:ascii="宋体" w:hAnsi="宋体" w:eastAsia="宋体" w:cs="宋体"/>
                <w:kern w:val="0"/>
                <w:sz w:val="24"/>
                <w:szCs w:val="24"/>
                <w:lang w:val="en-US" w:eastAsia="zh-CN" w:bidi="ar"/>
              </w:rPr>
              <w:t>报修日期/时间</w:t>
            </w:r>
          </w:p>
        </w:tc>
        <w:tc>
          <w:tcPr>
            <w:tcW w:w="6500" w:type="dxa"/>
            <w:shd w:val="clear" w:color="auto" w:fill="auto"/>
            <w:vAlign w:val="center"/>
          </w:tcPr>
          <w:p w14:paraId="1D30B7B8">
            <w:pPr>
              <w:keepNext w:val="0"/>
              <w:keepLines w:val="0"/>
              <w:widowControl/>
              <w:suppressLineNumbers w:val="0"/>
              <w:spacing w:line="360" w:lineRule="auto"/>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年 月 日 时 分</w:t>
            </w:r>
          </w:p>
        </w:tc>
      </w:tr>
      <w:tr w14:paraId="50F0C6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806" w:type="dxa"/>
            <w:shd w:val="clear" w:color="auto" w:fill="auto"/>
            <w:vAlign w:val="center"/>
          </w:tcPr>
          <w:p w14:paraId="528572E8">
            <w:pPr>
              <w:keepNext w:val="0"/>
              <w:keepLines w:val="0"/>
              <w:widowControl/>
              <w:suppressLineNumbers w:val="0"/>
              <w:spacing w:line="360" w:lineRule="auto"/>
              <w:jc w:val="left"/>
              <w:rPr>
                <w:rFonts w:hint="eastAsia" w:ascii="宋体" w:hAnsi="宋体" w:eastAsia="宋体" w:cs="宋体"/>
                <w:sz w:val="24"/>
                <w:szCs w:val="24"/>
              </w:rPr>
            </w:pPr>
            <w:r>
              <w:rPr>
                <w:rStyle w:val="20"/>
                <w:rFonts w:hint="eastAsia" w:ascii="宋体" w:hAnsi="宋体" w:eastAsia="宋体" w:cs="宋体"/>
                <w:kern w:val="0"/>
                <w:sz w:val="24"/>
                <w:szCs w:val="24"/>
                <w:lang w:val="en-US" w:eastAsia="zh-CN" w:bidi="ar"/>
              </w:rPr>
              <w:t>报修科室</w:t>
            </w:r>
          </w:p>
        </w:tc>
        <w:tc>
          <w:tcPr>
            <w:tcW w:w="6500" w:type="dxa"/>
            <w:shd w:val="clear" w:color="auto" w:fill="auto"/>
            <w:vAlign w:val="center"/>
          </w:tcPr>
          <w:p w14:paraId="4E8176A7">
            <w:pPr>
              <w:keepNext w:val="0"/>
              <w:keepLines w:val="0"/>
              <w:widowControl/>
              <w:suppressLineNumbers w:val="0"/>
              <w:spacing w:line="360" w:lineRule="auto"/>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（例：住院部心内科护士站）</w:t>
            </w:r>
          </w:p>
        </w:tc>
      </w:tr>
      <w:tr w14:paraId="5A6A69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806" w:type="dxa"/>
            <w:shd w:val="clear" w:color="auto" w:fill="auto"/>
            <w:vAlign w:val="center"/>
          </w:tcPr>
          <w:p w14:paraId="2D10E1C2">
            <w:pPr>
              <w:keepNext w:val="0"/>
              <w:keepLines w:val="0"/>
              <w:widowControl/>
              <w:suppressLineNumbers w:val="0"/>
              <w:spacing w:line="360" w:lineRule="auto"/>
              <w:jc w:val="left"/>
              <w:rPr>
                <w:rFonts w:hint="eastAsia" w:ascii="宋体" w:hAnsi="宋体" w:eastAsia="宋体" w:cs="宋体"/>
                <w:sz w:val="24"/>
                <w:szCs w:val="24"/>
              </w:rPr>
            </w:pPr>
            <w:r>
              <w:rPr>
                <w:rStyle w:val="20"/>
                <w:rFonts w:hint="eastAsia" w:ascii="宋体" w:hAnsi="宋体" w:eastAsia="宋体" w:cs="宋体"/>
                <w:kern w:val="0"/>
                <w:sz w:val="24"/>
                <w:szCs w:val="24"/>
                <w:lang w:val="en-US" w:eastAsia="zh-CN" w:bidi="ar"/>
              </w:rPr>
              <w:t>联系人及电话</w:t>
            </w:r>
          </w:p>
        </w:tc>
        <w:tc>
          <w:tcPr>
            <w:tcW w:w="6500" w:type="dxa"/>
            <w:shd w:val="clear" w:color="auto" w:fill="auto"/>
            <w:vAlign w:val="center"/>
          </w:tcPr>
          <w:p w14:paraId="6094CC14">
            <w:pPr>
              <w:spacing w:line="360" w:lineRule="auto"/>
              <w:rPr>
                <w:rFonts w:hint="eastAsia" w:ascii="宋体" w:hAnsi="宋体" w:eastAsia="宋体" w:cs="宋体"/>
                <w:sz w:val="24"/>
                <w:szCs w:val="24"/>
              </w:rPr>
            </w:pPr>
          </w:p>
        </w:tc>
      </w:tr>
      <w:tr w14:paraId="0D128B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806" w:type="dxa"/>
            <w:shd w:val="clear" w:color="auto" w:fill="auto"/>
            <w:vAlign w:val="center"/>
          </w:tcPr>
          <w:p w14:paraId="473BA44A">
            <w:pPr>
              <w:keepNext w:val="0"/>
              <w:keepLines w:val="0"/>
              <w:widowControl/>
              <w:suppressLineNumbers w:val="0"/>
              <w:spacing w:line="360" w:lineRule="auto"/>
              <w:jc w:val="left"/>
              <w:rPr>
                <w:rFonts w:hint="eastAsia" w:ascii="宋体" w:hAnsi="宋体" w:eastAsia="宋体" w:cs="宋体"/>
                <w:sz w:val="24"/>
                <w:szCs w:val="24"/>
              </w:rPr>
            </w:pPr>
            <w:r>
              <w:rPr>
                <w:rStyle w:val="20"/>
                <w:rFonts w:hint="eastAsia" w:ascii="宋体" w:hAnsi="宋体" w:eastAsia="宋体" w:cs="宋体"/>
                <w:kern w:val="0"/>
                <w:sz w:val="24"/>
                <w:szCs w:val="24"/>
                <w:lang w:val="en-US" w:eastAsia="zh-CN" w:bidi="ar"/>
              </w:rPr>
              <w:t>问题类型</w:t>
            </w:r>
          </w:p>
        </w:tc>
        <w:tc>
          <w:tcPr>
            <w:tcW w:w="6500" w:type="dxa"/>
            <w:shd w:val="clear" w:color="auto" w:fill="auto"/>
            <w:vAlign w:val="center"/>
          </w:tcPr>
          <w:p w14:paraId="418D1A77">
            <w:pPr>
              <w:keepNext w:val="0"/>
              <w:keepLines w:val="0"/>
              <w:widowControl/>
              <w:suppressLineNumbers w:val="0"/>
              <w:spacing w:line="360" w:lineRule="auto"/>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□紧急故障 □一般故障 □数据异常 □操作咨询 □其他</w:t>
            </w:r>
          </w:p>
        </w:tc>
      </w:tr>
      <w:tr w14:paraId="2B1E67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806" w:type="dxa"/>
            <w:shd w:val="clear" w:color="auto" w:fill="auto"/>
            <w:vAlign w:val="center"/>
          </w:tcPr>
          <w:p w14:paraId="005BF466">
            <w:pPr>
              <w:keepNext w:val="0"/>
              <w:keepLines w:val="0"/>
              <w:widowControl/>
              <w:suppressLineNumbers w:val="0"/>
              <w:spacing w:line="360" w:lineRule="auto"/>
              <w:jc w:val="left"/>
              <w:rPr>
                <w:rFonts w:hint="eastAsia" w:ascii="宋体" w:hAnsi="宋体" w:eastAsia="宋体" w:cs="宋体"/>
                <w:sz w:val="24"/>
                <w:szCs w:val="24"/>
              </w:rPr>
            </w:pPr>
            <w:r>
              <w:rPr>
                <w:rStyle w:val="20"/>
                <w:rFonts w:hint="eastAsia" w:ascii="宋体" w:hAnsi="宋体" w:eastAsia="宋体" w:cs="宋体"/>
                <w:kern w:val="0"/>
                <w:sz w:val="24"/>
                <w:szCs w:val="24"/>
                <w:lang w:val="en-US" w:eastAsia="zh-CN" w:bidi="ar"/>
              </w:rPr>
              <w:t>问题描述</w:t>
            </w:r>
          </w:p>
        </w:tc>
        <w:tc>
          <w:tcPr>
            <w:tcW w:w="6500" w:type="dxa"/>
            <w:shd w:val="clear" w:color="auto" w:fill="auto"/>
            <w:vAlign w:val="center"/>
          </w:tcPr>
          <w:p w14:paraId="62504063">
            <w:pPr>
              <w:keepNext w:val="0"/>
              <w:keepLines w:val="0"/>
              <w:widowControl/>
              <w:suppressLineNumbers w:val="0"/>
              <w:spacing w:after="240" w:afterAutospacing="0" w:line="360" w:lineRule="auto"/>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（请详细说明现象、操作步骤、错误提示、发生频率等）</w:t>
            </w:r>
          </w:p>
        </w:tc>
      </w:tr>
      <w:tr w14:paraId="2A8EA9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806" w:type="dxa"/>
            <w:shd w:val="clear" w:color="auto" w:fill="auto"/>
            <w:vAlign w:val="center"/>
          </w:tcPr>
          <w:p w14:paraId="63B4E620">
            <w:pPr>
              <w:keepNext w:val="0"/>
              <w:keepLines w:val="0"/>
              <w:widowControl/>
              <w:suppressLineNumbers w:val="0"/>
              <w:spacing w:line="360" w:lineRule="auto"/>
              <w:jc w:val="left"/>
              <w:rPr>
                <w:rFonts w:hint="eastAsia" w:ascii="宋体" w:hAnsi="宋体" w:eastAsia="宋体" w:cs="宋体"/>
                <w:sz w:val="24"/>
                <w:szCs w:val="24"/>
              </w:rPr>
            </w:pPr>
            <w:r>
              <w:rPr>
                <w:rStyle w:val="20"/>
                <w:rFonts w:hint="eastAsia" w:ascii="宋体" w:hAnsi="宋体" w:eastAsia="宋体" w:cs="宋体"/>
                <w:kern w:val="0"/>
                <w:sz w:val="24"/>
                <w:szCs w:val="24"/>
                <w:lang w:val="en-US" w:eastAsia="zh-CN" w:bidi="ar"/>
              </w:rPr>
              <w:t>影响范围</w:t>
            </w:r>
          </w:p>
        </w:tc>
        <w:tc>
          <w:tcPr>
            <w:tcW w:w="6500" w:type="dxa"/>
            <w:shd w:val="clear" w:color="auto" w:fill="auto"/>
            <w:vAlign w:val="center"/>
          </w:tcPr>
          <w:p w14:paraId="457B7D3D">
            <w:pPr>
              <w:keepNext w:val="0"/>
              <w:keepLines w:val="0"/>
              <w:widowControl/>
              <w:suppressLineNumbers w:val="0"/>
              <w:spacing w:line="360" w:lineRule="auto"/>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□单用户 □科室级 □全院级 </w:t>
            </w:r>
          </w:p>
        </w:tc>
      </w:tr>
      <w:tr w14:paraId="6971A1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806" w:type="dxa"/>
            <w:shd w:val="clear" w:color="auto" w:fill="auto"/>
            <w:vAlign w:val="center"/>
          </w:tcPr>
          <w:p w14:paraId="478A802D">
            <w:pPr>
              <w:keepNext w:val="0"/>
              <w:keepLines w:val="0"/>
              <w:widowControl/>
              <w:suppressLineNumbers w:val="0"/>
              <w:spacing w:line="360" w:lineRule="auto"/>
              <w:jc w:val="left"/>
              <w:rPr>
                <w:rFonts w:hint="eastAsia" w:ascii="宋体" w:hAnsi="宋体" w:eastAsia="宋体" w:cs="宋体"/>
                <w:sz w:val="24"/>
                <w:szCs w:val="24"/>
              </w:rPr>
            </w:pPr>
            <w:r>
              <w:rPr>
                <w:rStyle w:val="20"/>
                <w:rFonts w:hint="eastAsia" w:ascii="宋体" w:hAnsi="宋体" w:eastAsia="宋体" w:cs="宋体"/>
                <w:kern w:val="0"/>
                <w:sz w:val="24"/>
                <w:szCs w:val="24"/>
                <w:lang w:val="en-US" w:eastAsia="zh-CN" w:bidi="ar"/>
              </w:rPr>
              <w:t>接收工程师</w:t>
            </w:r>
          </w:p>
        </w:tc>
        <w:tc>
          <w:tcPr>
            <w:tcW w:w="6500" w:type="dxa"/>
            <w:shd w:val="clear" w:color="auto" w:fill="auto"/>
            <w:vAlign w:val="center"/>
          </w:tcPr>
          <w:p w14:paraId="5835ED0B">
            <w:pPr>
              <w:spacing w:line="360" w:lineRule="auto"/>
              <w:rPr>
                <w:rFonts w:hint="eastAsia" w:ascii="宋体" w:hAnsi="宋体" w:eastAsia="宋体" w:cs="宋体"/>
                <w:sz w:val="24"/>
                <w:szCs w:val="24"/>
              </w:rPr>
            </w:pPr>
          </w:p>
        </w:tc>
      </w:tr>
      <w:tr w14:paraId="5E19B5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806" w:type="dxa"/>
            <w:shd w:val="clear" w:color="auto" w:fill="auto"/>
            <w:vAlign w:val="center"/>
          </w:tcPr>
          <w:p w14:paraId="6DFE96AF">
            <w:pPr>
              <w:keepNext w:val="0"/>
              <w:keepLines w:val="0"/>
              <w:widowControl/>
              <w:suppressLineNumbers w:val="0"/>
              <w:spacing w:line="360" w:lineRule="auto"/>
              <w:jc w:val="left"/>
              <w:rPr>
                <w:rFonts w:hint="eastAsia" w:ascii="宋体" w:hAnsi="宋体" w:eastAsia="宋体" w:cs="宋体"/>
                <w:sz w:val="24"/>
                <w:szCs w:val="24"/>
              </w:rPr>
            </w:pPr>
            <w:r>
              <w:rPr>
                <w:rStyle w:val="20"/>
                <w:rFonts w:hint="eastAsia" w:ascii="宋体" w:hAnsi="宋体" w:eastAsia="宋体" w:cs="宋体"/>
                <w:kern w:val="0"/>
                <w:sz w:val="24"/>
                <w:szCs w:val="24"/>
                <w:lang w:val="en-US" w:eastAsia="zh-CN" w:bidi="ar"/>
              </w:rPr>
              <w:t>接收时间</w:t>
            </w:r>
          </w:p>
        </w:tc>
        <w:tc>
          <w:tcPr>
            <w:tcW w:w="6500" w:type="dxa"/>
            <w:shd w:val="clear" w:color="auto" w:fill="auto"/>
            <w:vAlign w:val="center"/>
          </w:tcPr>
          <w:p w14:paraId="520CFBF6">
            <w:pPr>
              <w:keepNext w:val="0"/>
              <w:keepLines w:val="0"/>
              <w:widowControl/>
              <w:suppressLineNumbers w:val="0"/>
              <w:spacing w:line="360" w:lineRule="auto"/>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年 月 日 时 分</w:t>
            </w:r>
          </w:p>
        </w:tc>
      </w:tr>
      <w:tr w14:paraId="56371C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806" w:type="dxa"/>
            <w:shd w:val="clear" w:color="auto" w:fill="auto"/>
            <w:vAlign w:val="center"/>
          </w:tcPr>
          <w:p w14:paraId="4B1AF000">
            <w:pPr>
              <w:keepNext w:val="0"/>
              <w:keepLines w:val="0"/>
              <w:widowControl/>
              <w:suppressLineNumbers w:val="0"/>
              <w:spacing w:line="360" w:lineRule="auto"/>
              <w:jc w:val="left"/>
              <w:rPr>
                <w:rFonts w:hint="eastAsia" w:ascii="宋体" w:hAnsi="宋体" w:eastAsia="宋体" w:cs="宋体"/>
                <w:sz w:val="24"/>
                <w:szCs w:val="24"/>
              </w:rPr>
            </w:pPr>
            <w:r>
              <w:rPr>
                <w:rStyle w:val="20"/>
                <w:rFonts w:hint="eastAsia" w:ascii="宋体" w:hAnsi="宋体" w:eastAsia="宋体" w:cs="宋体"/>
                <w:kern w:val="0"/>
                <w:sz w:val="24"/>
                <w:szCs w:val="24"/>
                <w:lang w:val="en-US" w:eastAsia="zh-CN" w:bidi="ar"/>
              </w:rPr>
              <w:t>处理过程简述</w:t>
            </w:r>
          </w:p>
        </w:tc>
        <w:tc>
          <w:tcPr>
            <w:tcW w:w="6500" w:type="dxa"/>
            <w:shd w:val="clear" w:color="auto" w:fill="auto"/>
            <w:vAlign w:val="center"/>
          </w:tcPr>
          <w:p w14:paraId="74671703">
            <w:pPr>
              <w:keepNext w:val="0"/>
              <w:keepLines w:val="0"/>
              <w:widowControl/>
              <w:suppressLineNumbers w:val="0"/>
              <w:spacing w:after="240" w:afterAutospacing="0" w:line="360" w:lineRule="auto"/>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（含排查步骤、临时措施、修复方法）</w:t>
            </w:r>
          </w:p>
        </w:tc>
      </w:tr>
      <w:tr w14:paraId="34CD36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806" w:type="dxa"/>
            <w:shd w:val="clear" w:color="auto" w:fill="auto"/>
            <w:vAlign w:val="center"/>
          </w:tcPr>
          <w:p w14:paraId="547288E9">
            <w:pPr>
              <w:keepNext w:val="0"/>
              <w:keepLines w:val="0"/>
              <w:widowControl/>
              <w:suppressLineNumbers w:val="0"/>
              <w:spacing w:line="360" w:lineRule="auto"/>
              <w:jc w:val="left"/>
              <w:rPr>
                <w:rFonts w:hint="eastAsia" w:ascii="宋体" w:hAnsi="宋体" w:eastAsia="宋体" w:cs="宋体"/>
                <w:sz w:val="24"/>
                <w:szCs w:val="24"/>
              </w:rPr>
            </w:pPr>
            <w:r>
              <w:rPr>
                <w:rStyle w:val="20"/>
                <w:rFonts w:hint="eastAsia" w:ascii="宋体" w:hAnsi="宋体" w:eastAsia="宋体" w:cs="宋体"/>
                <w:kern w:val="0"/>
                <w:sz w:val="24"/>
                <w:szCs w:val="24"/>
                <w:lang w:val="en-US" w:eastAsia="zh-CN" w:bidi="ar"/>
              </w:rPr>
              <w:t>根本原因</w:t>
            </w:r>
          </w:p>
        </w:tc>
        <w:tc>
          <w:tcPr>
            <w:tcW w:w="6500" w:type="dxa"/>
            <w:shd w:val="clear" w:color="auto" w:fill="auto"/>
            <w:vAlign w:val="center"/>
          </w:tcPr>
          <w:p w14:paraId="37C66EA4">
            <w:pPr>
              <w:keepNext w:val="0"/>
              <w:keepLines w:val="0"/>
              <w:widowControl/>
              <w:suppressLineNumbers w:val="0"/>
              <w:spacing w:line="360" w:lineRule="auto"/>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□用户误操作 □程序缺陷 □接口异常 □网络/硬件故障 □配置错误 □其他：_______</w:t>
            </w:r>
          </w:p>
        </w:tc>
      </w:tr>
      <w:tr w14:paraId="70A555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806" w:type="dxa"/>
            <w:shd w:val="clear" w:color="auto" w:fill="auto"/>
            <w:vAlign w:val="center"/>
          </w:tcPr>
          <w:p w14:paraId="7F451572">
            <w:pPr>
              <w:keepNext w:val="0"/>
              <w:keepLines w:val="0"/>
              <w:widowControl/>
              <w:suppressLineNumbers w:val="0"/>
              <w:spacing w:line="360" w:lineRule="auto"/>
              <w:jc w:val="left"/>
              <w:rPr>
                <w:rFonts w:hint="eastAsia" w:ascii="宋体" w:hAnsi="宋体" w:eastAsia="宋体" w:cs="宋体"/>
                <w:sz w:val="24"/>
                <w:szCs w:val="24"/>
              </w:rPr>
            </w:pPr>
            <w:r>
              <w:rPr>
                <w:rStyle w:val="20"/>
                <w:rFonts w:hint="eastAsia" w:ascii="宋体" w:hAnsi="宋体" w:eastAsia="宋体" w:cs="宋体"/>
                <w:kern w:val="0"/>
                <w:sz w:val="24"/>
                <w:szCs w:val="24"/>
                <w:lang w:val="en-US" w:eastAsia="zh-CN" w:bidi="ar"/>
              </w:rPr>
              <w:t>解决状态</w:t>
            </w:r>
          </w:p>
        </w:tc>
        <w:tc>
          <w:tcPr>
            <w:tcW w:w="6500" w:type="dxa"/>
            <w:shd w:val="clear" w:color="auto" w:fill="auto"/>
            <w:vAlign w:val="center"/>
          </w:tcPr>
          <w:p w14:paraId="7321B6A1">
            <w:pPr>
              <w:keepNext w:val="0"/>
              <w:keepLines w:val="0"/>
              <w:widowControl/>
              <w:suppressLineNumbers w:val="0"/>
              <w:spacing w:line="360" w:lineRule="auto"/>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□已解决 □临时恢复 □转开发处理（预计完成：____月____日）</w:t>
            </w:r>
          </w:p>
        </w:tc>
      </w:tr>
      <w:tr w14:paraId="2D365E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806" w:type="dxa"/>
            <w:shd w:val="clear" w:color="auto" w:fill="auto"/>
            <w:vAlign w:val="center"/>
          </w:tcPr>
          <w:p w14:paraId="1A5C5A62">
            <w:pPr>
              <w:keepNext w:val="0"/>
              <w:keepLines w:val="0"/>
              <w:widowControl/>
              <w:suppressLineNumbers w:val="0"/>
              <w:spacing w:line="360" w:lineRule="auto"/>
              <w:jc w:val="left"/>
              <w:rPr>
                <w:rFonts w:hint="eastAsia" w:ascii="宋体" w:hAnsi="宋体" w:eastAsia="宋体" w:cs="宋体"/>
                <w:sz w:val="24"/>
                <w:szCs w:val="24"/>
              </w:rPr>
            </w:pPr>
            <w:r>
              <w:rPr>
                <w:rStyle w:val="20"/>
                <w:rFonts w:hint="eastAsia" w:ascii="宋体" w:hAnsi="宋体" w:eastAsia="宋体" w:cs="宋体"/>
                <w:kern w:val="0"/>
                <w:sz w:val="24"/>
                <w:szCs w:val="24"/>
                <w:lang w:val="en-US" w:eastAsia="zh-CN" w:bidi="ar"/>
              </w:rPr>
              <w:t>用户确认签字</w:t>
            </w:r>
          </w:p>
        </w:tc>
        <w:tc>
          <w:tcPr>
            <w:tcW w:w="6500" w:type="dxa"/>
            <w:shd w:val="clear" w:color="auto" w:fill="auto"/>
            <w:vAlign w:val="center"/>
          </w:tcPr>
          <w:p w14:paraId="039732C2">
            <w:pPr>
              <w:keepNext w:val="0"/>
              <w:keepLines w:val="0"/>
              <w:widowControl/>
              <w:suppressLineNumbers w:val="0"/>
              <w:spacing w:line="360" w:lineRule="auto"/>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____________________           </w:t>
            </w:r>
            <w:r>
              <w:rPr>
                <w:rStyle w:val="20"/>
                <w:rFonts w:hint="eastAsia" w:ascii="宋体" w:hAnsi="宋体" w:eastAsia="宋体" w:cs="宋体"/>
                <w:kern w:val="0"/>
                <w:sz w:val="24"/>
                <w:szCs w:val="24"/>
                <w:lang w:val="en-US" w:eastAsia="zh-CN" w:bidi="ar"/>
              </w:rPr>
              <w:t>确认时间</w:t>
            </w:r>
            <w:r>
              <w:rPr>
                <w:rFonts w:hint="eastAsia" w:ascii="宋体" w:hAnsi="宋体" w:eastAsia="宋体" w:cs="宋体"/>
                <w:kern w:val="0"/>
                <w:sz w:val="24"/>
                <w:szCs w:val="24"/>
                <w:lang w:val="en-US" w:eastAsia="zh-CN" w:bidi="ar"/>
              </w:rPr>
              <w:t>：____年__月__日</w:t>
            </w:r>
          </w:p>
        </w:tc>
      </w:tr>
      <w:tr w14:paraId="649F87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806" w:type="dxa"/>
            <w:shd w:val="clear" w:color="auto" w:fill="auto"/>
            <w:vAlign w:val="center"/>
          </w:tcPr>
          <w:p w14:paraId="270316D4">
            <w:pPr>
              <w:keepNext w:val="0"/>
              <w:keepLines w:val="0"/>
              <w:widowControl/>
              <w:suppressLineNumbers w:val="0"/>
              <w:spacing w:line="360" w:lineRule="auto"/>
              <w:jc w:val="left"/>
              <w:rPr>
                <w:rFonts w:hint="eastAsia" w:ascii="宋体" w:hAnsi="宋体" w:eastAsia="宋体" w:cs="宋体"/>
                <w:sz w:val="24"/>
                <w:szCs w:val="24"/>
              </w:rPr>
            </w:pPr>
            <w:r>
              <w:rPr>
                <w:rStyle w:val="20"/>
                <w:rFonts w:hint="eastAsia" w:ascii="宋体" w:hAnsi="宋体" w:eastAsia="宋体" w:cs="宋体"/>
                <w:kern w:val="0"/>
                <w:sz w:val="24"/>
                <w:szCs w:val="24"/>
                <w:lang w:val="en-US" w:eastAsia="zh-CN" w:bidi="ar"/>
              </w:rPr>
              <w:t>备注</w:t>
            </w:r>
          </w:p>
        </w:tc>
        <w:tc>
          <w:tcPr>
            <w:tcW w:w="6500" w:type="dxa"/>
            <w:shd w:val="clear" w:color="auto" w:fill="auto"/>
            <w:vAlign w:val="center"/>
          </w:tcPr>
          <w:p w14:paraId="37A2B157">
            <w:pPr>
              <w:spacing w:line="360" w:lineRule="auto"/>
              <w:rPr>
                <w:rFonts w:hint="eastAsia" w:ascii="宋体" w:hAnsi="宋体" w:eastAsia="宋体" w:cs="宋体"/>
                <w:sz w:val="24"/>
                <w:szCs w:val="24"/>
              </w:rPr>
            </w:pPr>
          </w:p>
        </w:tc>
      </w:tr>
    </w:tbl>
    <w:p w14:paraId="0AAAD0A5">
      <w:pPr>
        <w:keepNext w:val="0"/>
        <w:keepLines w:val="0"/>
        <w:widowControl/>
        <w:suppressLineNumbers w:val="0"/>
        <w:spacing w:line="360" w:lineRule="auto"/>
        <w:rPr>
          <w:rFonts w:hint="eastAsia" w:ascii="宋体" w:hAnsi="宋体" w:eastAsia="宋体" w:cs="宋体"/>
          <w:sz w:val="24"/>
          <w:szCs w:val="24"/>
        </w:rPr>
      </w:pPr>
      <w:r>
        <w:rPr>
          <w:rFonts w:hint="eastAsia" w:ascii="宋体" w:hAnsi="宋体" w:eastAsia="宋体" w:cs="宋体"/>
          <w:sz w:val="24"/>
          <w:szCs w:val="24"/>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224036C3">
      <w:pPr>
        <w:rPr>
          <w:rFonts w:hint="eastAsia"/>
        </w:rPr>
      </w:pPr>
      <w:r>
        <w:rPr>
          <w:rFonts w:hint="eastAsia"/>
        </w:rPr>
        <w:br w:type="page"/>
      </w:r>
    </w:p>
    <w:p w14:paraId="5CF433F5">
      <w:pPr>
        <w:pStyle w:val="5"/>
        <w:keepNext w:val="0"/>
        <w:keepLines w:val="0"/>
        <w:widowControl/>
        <w:suppressLineNumbers w:val="0"/>
        <w:ind w:left="1284" w:leftChars="0" w:firstLineChars="0"/>
        <w:rPr>
          <w:rFonts w:hint="eastAsia" w:ascii="宋体" w:hAnsi="宋体" w:eastAsia="宋体" w:cs="宋体"/>
          <w:sz w:val="24"/>
          <w:szCs w:val="24"/>
        </w:rPr>
      </w:pPr>
      <w:r>
        <w:rPr>
          <w:rFonts w:hint="eastAsia" w:ascii="宋体" w:hAnsi="宋体" w:eastAsia="宋体" w:cs="宋体"/>
          <w:sz w:val="24"/>
          <w:szCs w:val="24"/>
        </w:rPr>
        <w:t>附件二：《半月系统巡检Checklist》</w:t>
      </w:r>
    </w:p>
    <w:p w14:paraId="2A94525F">
      <w:pPr>
        <w:pStyle w:val="6"/>
        <w:bidi w:val="0"/>
        <w:rPr>
          <w:rFonts w:hint="eastAsia" w:ascii="宋体" w:hAnsi="宋体" w:eastAsia="宋体" w:cs="宋体"/>
          <w:sz w:val="24"/>
          <w:szCs w:val="24"/>
          <w:lang w:eastAsia="zh-CN"/>
        </w:rPr>
      </w:pPr>
      <w:r>
        <w:rPr>
          <w:rFonts w:hint="eastAsia" w:ascii="宋体" w:hAnsi="宋体" w:eastAsia="宋体" w:cs="宋体"/>
          <w:sz w:val="24"/>
          <w:szCs w:val="24"/>
          <w:lang w:eastAsia="zh-CN"/>
        </w:rPr>
        <w:t>模板名称</w:t>
      </w:r>
    </w:p>
    <w:p w14:paraId="6671BEFD">
      <w:pPr>
        <w:pStyle w:val="14"/>
        <w:keepNext w:val="0"/>
        <w:keepLines w:val="0"/>
        <w:widowControl/>
        <w:suppressLineNumbers w:val="0"/>
        <w:rPr>
          <w:rFonts w:hint="eastAsia" w:ascii="宋体" w:hAnsi="宋体" w:eastAsia="宋体" w:cs="宋体"/>
          <w:sz w:val="24"/>
          <w:szCs w:val="24"/>
          <w:lang w:val="en-US" w:eastAsia="zh-CN"/>
        </w:rPr>
      </w:pPr>
      <w:r>
        <w:rPr>
          <w:rFonts w:hint="eastAsia" w:ascii="宋体" w:hAnsi="宋体" w:cs="宋体"/>
          <w:sz w:val="24"/>
          <w:szCs w:val="24"/>
          <w:lang w:val="en-US" w:eastAsia="zh-CN"/>
        </w:rPr>
        <w:t>横州市中医医院放射</w:t>
      </w:r>
      <w:r>
        <w:rPr>
          <w:rFonts w:hint="eastAsia" w:ascii="宋体" w:hAnsi="宋体" w:eastAsia="宋体" w:cs="宋体"/>
          <w:sz w:val="24"/>
          <w:szCs w:val="24"/>
          <w:lang w:val="en-US" w:eastAsia="zh-CN"/>
        </w:rPr>
        <w:t>系统半月巡检检查表</w:t>
      </w:r>
    </w:p>
    <w:p w14:paraId="72CF82F1">
      <w:pPr>
        <w:pStyle w:val="6"/>
        <w:bidi w:val="0"/>
        <w:rPr>
          <w:rFonts w:hint="eastAsia" w:ascii="宋体" w:hAnsi="宋体" w:eastAsia="宋体" w:cs="宋体"/>
          <w:sz w:val="24"/>
          <w:szCs w:val="24"/>
        </w:rPr>
      </w:pPr>
      <w:r>
        <w:rPr>
          <w:rFonts w:hint="eastAsia" w:ascii="宋体" w:hAnsi="宋体" w:eastAsia="宋体" w:cs="宋体"/>
          <w:sz w:val="24"/>
          <w:szCs w:val="24"/>
        </w:rPr>
        <w:t>使用说明</w:t>
      </w:r>
    </w:p>
    <w:p w14:paraId="27B5FE16">
      <w:pPr>
        <w:keepNext w:val="0"/>
        <w:keepLines w:val="0"/>
        <w:widowControl/>
        <w:numPr>
          <w:ilvl w:val="0"/>
          <w:numId w:val="10"/>
        </w:numPr>
        <w:suppressLineNumbers w:val="0"/>
        <w:spacing w:before="0" w:beforeAutospacing="1" w:after="0" w:afterAutospacing="1" w:line="360" w:lineRule="auto"/>
        <w:ind w:left="720" w:hanging="360"/>
        <w:rPr>
          <w:rFonts w:hint="eastAsia" w:ascii="宋体" w:hAnsi="宋体" w:eastAsia="宋体" w:cs="宋体"/>
          <w:sz w:val="24"/>
          <w:szCs w:val="24"/>
        </w:rPr>
      </w:pPr>
      <w:r>
        <w:rPr>
          <w:rFonts w:hint="eastAsia" w:ascii="宋体" w:hAnsi="宋体" w:eastAsia="宋体" w:cs="宋体"/>
          <w:sz w:val="24"/>
          <w:szCs w:val="24"/>
        </w:rPr>
        <w:t>由现场维护工程师每半个月执行一次，覆盖总院及三个分院；</w:t>
      </w:r>
    </w:p>
    <w:p w14:paraId="19CAF461">
      <w:pPr>
        <w:keepNext w:val="0"/>
        <w:keepLines w:val="0"/>
        <w:widowControl/>
        <w:numPr>
          <w:ilvl w:val="0"/>
          <w:numId w:val="10"/>
        </w:numPr>
        <w:suppressLineNumbers w:val="0"/>
        <w:spacing w:before="0" w:beforeAutospacing="1" w:after="0" w:afterAutospacing="1" w:line="360" w:lineRule="auto"/>
        <w:ind w:left="720" w:hanging="360"/>
        <w:rPr>
          <w:rFonts w:hint="eastAsia" w:ascii="宋体" w:hAnsi="宋体" w:eastAsia="宋体" w:cs="宋体"/>
          <w:sz w:val="24"/>
          <w:szCs w:val="24"/>
        </w:rPr>
      </w:pPr>
      <w:r>
        <w:rPr>
          <w:rFonts w:hint="eastAsia" w:ascii="宋体" w:hAnsi="宋体" w:eastAsia="宋体" w:cs="宋体"/>
          <w:sz w:val="24"/>
          <w:szCs w:val="24"/>
        </w:rPr>
        <w:t>检查结果需如实勾选，异常项需在“备注”中说明并跟踪处理；</w:t>
      </w:r>
    </w:p>
    <w:p w14:paraId="2DB8295C">
      <w:pPr>
        <w:keepNext w:val="0"/>
        <w:keepLines w:val="0"/>
        <w:widowControl/>
        <w:numPr>
          <w:ilvl w:val="0"/>
          <w:numId w:val="10"/>
        </w:numPr>
        <w:suppressLineNumbers w:val="0"/>
        <w:spacing w:before="0" w:beforeAutospacing="1" w:after="0" w:afterAutospacing="1" w:line="360" w:lineRule="auto"/>
        <w:ind w:left="720" w:hanging="360"/>
        <w:rPr>
          <w:rFonts w:hint="eastAsia" w:ascii="宋体" w:hAnsi="宋体" w:eastAsia="宋体" w:cs="宋体"/>
          <w:sz w:val="24"/>
          <w:szCs w:val="24"/>
        </w:rPr>
      </w:pPr>
      <w:r>
        <w:rPr>
          <w:rFonts w:hint="eastAsia" w:ascii="宋体" w:hAnsi="宋体" w:eastAsia="宋体" w:cs="宋体"/>
          <w:sz w:val="24"/>
          <w:szCs w:val="24"/>
        </w:rPr>
        <w:t>巡检完成后3日内提交《半月巡检报告》。</w:t>
      </w:r>
    </w:p>
    <w:p w14:paraId="059AFBBB">
      <w:pPr>
        <w:pStyle w:val="6"/>
        <w:bidi w:val="0"/>
        <w:rPr>
          <w:rFonts w:hint="eastAsia" w:ascii="宋体" w:hAnsi="宋体" w:eastAsia="宋体" w:cs="宋体"/>
          <w:sz w:val="24"/>
          <w:szCs w:val="24"/>
        </w:rPr>
      </w:pPr>
      <w:r>
        <w:rPr>
          <w:rFonts w:hint="eastAsia" w:ascii="宋体" w:hAnsi="宋体" w:eastAsia="宋体" w:cs="宋体"/>
          <w:sz w:val="24"/>
          <w:szCs w:val="24"/>
        </w:rPr>
        <w:t>格式</w:t>
      </w:r>
    </w:p>
    <w:tbl>
      <w:tblPr>
        <w:tblStyle w:val="1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62"/>
        <w:gridCol w:w="2820"/>
        <w:gridCol w:w="782"/>
        <w:gridCol w:w="782"/>
        <w:gridCol w:w="557"/>
      </w:tblGrid>
      <w:tr w14:paraId="72A996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50EA7B87">
            <w:pPr>
              <w:keepNext w:val="0"/>
              <w:keepLines w:val="0"/>
              <w:widowControl/>
              <w:suppressLineNumbers w:val="0"/>
              <w:spacing w:line="360" w:lineRule="auto"/>
              <w:jc w:val="center"/>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检查类别</w:t>
            </w:r>
          </w:p>
        </w:tc>
        <w:tc>
          <w:tcPr>
            <w:tcW w:w="0" w:type="auto"/>
            <w:shd w:val="clear" w:color="auto" w:fill="auto"/>
            <w:vAlign w:val="center"/>
          </w:tcPr>
          <w:p w14:paraId="44D61D35">
            <w:pPr>
              <w:keepNext w:val="0"/>
              <w:keepLines w:val="0"/>
              <w:widowControl/>
              <w:suppressLineNumbers w:val="0"/>
              <w:spacing w:line="360" w:lineRule="auto"/>
              <w:jc w:val="center"/>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检查项</w:t>
            </w:r>
          </w:p>
        </w:tc>
        <w:tc>
          <w:tcPr>
            <w:tcW w:w="0" w:type="auto"/>
            <w:shd w:val="clear" w:color="auto" w:fill="auto"/>
            <w:vAlign w:val="center"/>
          </w:tcPr>
          <w:p w14:paraId="64CFFCED">
            <w:pPr>
              <w:keepNext w:val="0"/>
              <w:keepLines w:val="0"/>
              <w:widowControl/>
              <w:suppressLineNumbers w:val="0"/>
              <w:spacing w:line="360" w:lineRule="auto"/>
              <w:jc w:val="center"/>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正常✓</w:t>
            </w:r>
          </w:p>
        </w:tc>
        <w:tc>
          <w:tcPr>
            <w:tcW w:w="0" w:type="auto"/>
            <w:shd w:val="clear" w:color="auto" w:fill="auto"/>
            <w:vAlign w:val="center"/>
          </w:tcPr>
          <w:p w14:paraId="4A3F0192">
            <w:pPr>
              <w:keepNext w:val="0"/>
              <w:keepLines w:val="0"/>
              <w:widowControl/>
              <w:suppressLineNumbers w:val="0"/>
              <w:spacing w:line="360" w:lineRule="auto"/>
              <w:jc w:val="center"/>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异常✗</w:t>
            </w:r>
          </w:p>
        </w:tc>
        <w:tc>
          <w:tcPr>
            <w:tcW w:w="0" w:type="auto"/>
            <w:shd w:val="clear" w:color="auto" w:fill="auto"/>
            <w:vAlign w:val="center"/>
          </w:tcPr>
          <w:p w14:paraId="4BCE5C17">
            <w:pPr>
              <w:keepNext w:val="0"/>
              <w:keepLines w:val="0"/>
              <w:widowControl/>
              <w:suppressLineNumbers w:val="0"/>
              <w:spacing w:line="360" w:lineRule="auto"/>
              <w:jc w:val="center"/>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备注</w:t>
            </w:r>
          </w:p>
        </w:tc>
      </w:tr>
      <w:tr w14:paraId="04FBF2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F6E0619">
            <w:pPr>
              <w:keepNext w:val="0"/>
              <w:keepLines w:val="0"/>
              <w:widowControl/>
              <w:suppressLineNumbers w:val="0"/>
              <w:spacing w:line="360" w:lineRule="auto"/>
              <w:jc w:val="left"/>
              <w:rPr>
                <w:rFonts w:hint="eastAsia" w:ascii="宋体" w:hAnsi="宋体" w:eastAsia="宋体" w:cs="宋体"/>
                <w:sz w:val="24"/>
                <w:szCs w:val="24"/>
              </w:rPr>
            </w:pPr>
            <w:r>
              <w:rPr>
                <w:rStyle w:val="20"/>
                <w:rFonts w:hint="eastAsia" w:ascii="宋体" w:hAnsi="宋体" w:eastAsia="宋体" w:cs="宋体"/>
                <w:kern w:val="0"/>
                <w:sz w:val="24"/>
                <w:szCs w:val="24"/>
                <w:lang w:val="en-US" w:eastAsia="zh-CN" w:bidi="ar"/>
              </w:rPr>
              <w:t>服务器与数据库</w:t>
            </w:r>
          </w:p>
        </w:tc>
        <w:tc>
          <w:tcPr>
            <w:tcW w:w="0" w:type="auto"/>
            <w:shd w:val="clear" w:color="auto" w:fill="auto"/>
            <w:vAlign w:val="center"/>
          </w:tcPr>
          <w:p w14:paraId="5C5CDF94">
            <w:pPr>
              <w:keepNext w:val="0"/>
              <w:keepLines w:val="0"/>
              <w:widowControl/>
              <w:suppressLineNumbers w:val="0"/>
              <w:spacing w:line="360" w:lineRule="auto"/>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CPU使用率&lt;80%</w:t>
            </w:r>
          </w:p>
        </w:tc>
        <w:tc>
          <w:tcPr>
            <w:tcW w:w="0" w:type="auto"/>
            <w:shd w:val="clear" w:color="auto" w:fill="auto"/>
            <w:vAlign w:val="center"/>
          </w:tcPr>
          <w:p w14:paraId="7DC08E2C">
            <w:pPr>
              <w:spacing w:line="360" w:lineRule="auto"/>
              <w:rPr>
                <w:rFonts w:hint="eastAsia" w:ascii="宋体" w:hAnsi="宋体" w:eastAsia="宋体" w:cs="宋体"/>
                <w:sz w:val="24"/>
                <w:szCs w:val="24"/>
              </w:rPr>
            </w:pPr>
          </w:p>
        </w:tc>
        <w:tc>
          <w:tcPr>
            <w:tcW w:w="0" w:type="auto"/>
            <w:shd w:val="clear" w:color="auto" w:fill="auto"/>
            <w:vAlign w:val="center"/>
          </w:tcPr>
          <w:p w14:paraId="392272A3">
            <w:pPr>
              <w:spacing w:line="360" w:lineRule="auto"/>
              <w:rPr>
                <w:rFonts w:hint="eastAsia" w:ascii="宋体" w:hAnsi="宋体" w:eastAsia="宋体" w:cs="宋体"/>
                <w:sz w:val="24"/>
                <w:szCs w:val="24"/>
              </w:rPr>
            </w:pPr>
          </w:p>
        </w:tc>
        <w:tc>
          <w:tcPr>
            <w:tcW w:w="0" w:type="auto"/>
            <w:shd w:val="clear" w:color="auto" w:fill="auto"/>
            <w:vAlign w:val="center"/>
          </w:tcPr>
          <w:p w14:paraId="22B03D9C">
            <w:pPr>
              <w:spacing w:line="360" w:lineRule="auto"/>
              <w:rPr>
                <w:rFonts w:hint="eastAsia" w:ascii="宋体" w:hAnsi="宋体" w:eastAsia="宋体" w:cs="宋体"/>
                <w:sz w:val="24"/>
                <w:szCs w:val="24"/>
              </w:rPr>
            </w:pPr>
          </w:p>
        </w:tc>
      </w:tr>
      <w:tr w14:paraId="1391FE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74D2A44">
            <w:pPr>
              <w:spacing w:line="360" w:lineRule="auto"/>
              <w:rPr>
                <w:rFonts w:hint="eastAsia" w:ascii="宋体" w:hAnsi="宋体" w:eastAsia="宋体" w:cs="宋体"/>
                <w:sz w:val="24"/>
                <w:szCs w:val="24"/>
              </w:rPr>
            </w:pPr>
          </w:p>
        </w:tc>
        <w:tc>
          <w:tcPr>
            <w:tcW w:w="0" w:type="auto"/>
            <w:shd w:val="clear" w:color="auto" w:fill="auto"/>
            <w:vAlign w:val="center"/>
          </w:tcPr>
          <w:p w14:paraId="3C145101">
            <w:pPr>
              <w:keepNext w:val="0"/>
              <w:keepLines w:val="0"/>
              <w:widowControl/>
              <w:suppressLineNumbers w:val="0"/>
              <w:spacing w:line="360" w:lineRule="auto"/>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内存使用率&lt;85%</w:t>
            </w:r>
          </w:p>
        </w:tc>
        <w:tc>
          <w:tcPr>
            <w:tcW w:w="0" w:type="auto"/>
            <w:shd w:val="clear" w:color="auto" w:fill="auto"/>
            <w:vAlign w:val="center"/>
          </w:tcPr>
          <w:p w14:paraId="6285513F">
            <w:pPr>
              <w:spacing w:line="360" w:lineRule="auto"/>
              <w:rPr>
                <w:rFonts w:hint="eastAsia" w:ascii="宋体" w:hAnsi="宋体" w:eastAsia="宋体" w:cs="宋体"/>
                <w:sz w:val="24"/>
                <w:szCs w:val="24"/>
              </w:rPr>
            </w:pPr>
          </w:p>
        </w:tc>
        <w:tc>
          <w:tcPr>
            <w:tcW w:w="0" w:type="auto"/>
            <w:shd w:val="clear" w:color="auto" w:fill="auto"/>
            <w:vAlign w:val="center"/>
          </w:tcPr>
          <w:p w14:paraId="5D937C29">
            <w:pPr>
              <w:spacing w:line="360" w:lineRule="auto"/>
              <w:rPr>
                <w:rFonts w:hint="eastAsia" w:ascii="宋体" w:hAnsi="宋体" w:eastAsia="宋体" w:cs="宋体"/>
                <w:sz w:val="24"/>
                <w:szCs w:val="24"/>
              </w:rPr>
            </w:pPr>
          </w:p>
        </w:tc>
        <w:tc>
          <w:tcPr>
            <w:tcW w:w="0" w:type="auto"/>
            <w:shd w:val="clear" w:color="auto" w:fill="auto"/>
            <w:vAlign w:val="center"/>
          </w:tcPr>
          <w:p w14:paraId="2386E4AB">
            <w:pPr>
              <w:spacing w:line="360" w:lineRule="auto"/>
              <w:rPr>
                <w:rFonts w:hint="eastAsia" w:ascii="宋体" w:hAnsi="宋体" w:eastAsia="宋体" w:cs="宋体"/>
                <w:sz w:val="24"/>
                <w:szCs w:val="24"/>
              </w:rPr>
            </w:pPr>
          </w:p>
        </w:tc>
      </w:tr>
      <w:tr w14:paraId="2B6388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5501E93">
            <w:pPr>
              <w:spacing w:line="360" w:lineRule="auto"/>
              <w:rPr>
                <w:rFonts w:hint="eastAsia" w:ascii="宋体" w:hAnsi="宋体" w:eastAsia="宋体" w:cs="宋体"/>
                <w:sz w:val="24"/>
                <w:szCs w:val="24"/>
              </w:rPr>
            </w:pPr>
          </w:p>
        </w:tc>
        <w:tc>
          <w:tcPr>
            <w:tcW w:w="0" w:type="auto"/>
            <w:shd w:val="clear" w:color="auto" w:fill="auto"/>
            <w:vAlign w:val="center"/>
          </w:tcPr>
          <w:p w14:paraId="57D0F96E">
            <w:pPr>
              <w:keepNext w:val="0"/>
              <w:keepLines w:val="0"/>
              <w:widowControl/>
              <w:suppressLineNumbers w:val="0"/>
              <w:spacing w:line="360" w:lineRule="auto"/>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磁盘剩余空间&gt;20%</w:t>
            </w:r>
          </w:p>
        </w:tc>
        <w:tc>
          <w:tcPr>
            <w:tcW w:w="0" w:type="auto"/>
            <w:shd w:val="clear" w:color="auto" w:fill="auto"/>
            <w:vAlign w:val="center"/>
          </w:tcPr>
          <w:p w14:paraId="212276B7">
            <w:pPr>
              <w:spacing w:line="360" w:lineRule="auto"/>
              <w:rPr>
                <w:rFonts w:hint="eastAsia" w:ascii="宋体" w:hAnsi="宋体" w:eastAsia="宋体" w:cs="宋体"/>
                <w:sz w:val="24"/>
                <w:szCs w:val="24"/>
              </w:rPr>
            </w:pPr>
          </w:p>
        </w:tc>
        <w:tc>
          <w:tcPr>
            <w:tcW w:w="0" w:type="auto"/>
            <w:shd w:val="clear" w:color="auto" w:fill="auto"/>
            <w:vAlign w:val="center"/>
          </w:tcPr>
          <w:p w14:paraId="664CA7A6">
            <w:pPr>
              <w:spacing w:line="360" w:lineRule="auto"/>
              <w:rPr>
                <w:rFonts w:hint="eastAsia" w:ascii="宋体" w:hAnsi="宋体" w:eastAsia="宋体" w:cs="宋体"/>
                <w:sz w:val="24"/>
                <w:szCs w:val="24"/>
              </w:rPr>
            </w:pPr>
          </w:p>
        </w:tc>
        <w:tc>
          <w:tcPr>
            <w:tcW w:w="0" w:type="auto"/>
            <w:shd w:val="clear" w:color="auto" w:fill="auto"/>
            <w:vAlign w:val="center"/>
          </w:tcPr>
          <w:p w14:paraId="44E5284D">
            <w:pPr>
              <w:spacing w:line="360" w:lineRule="auto"/>
              <w:rPr>
                <w:rFonts w:hint="eastAsia" w:ascii="宋体" w:hAnsi="宋体" w:eastAsia="宋体" w:cs="宋体"/>
                <w:sz w:val="24"/>
                <w:szCs w:val="24"/>
              </w:rPr>
            </w:pPr>
          </w:p>
        </w:tc>
      </w:tr>
      <w:tr w14:paraId="5331EB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8811689">
            <w:pPr>
              <w:spacing w:line="360" w:lineRule="auto"/>
              <w:rPr>
                <w:rFonts w:hint="eastAsia" w:ascii="宋体" w:hAnsi="宋体" w:eastAsia="宋体" w:cs="宋体"/>
                <w:sz w:val="24"/>
                <w:szCs w:val="24"/>
              </w:rPr>
            </w:pPr>
          </w:p>
        </w:tc>
        <w:tc>
          <w:tcPr>
            <w:tcW w:w="0" w:type="auto"/>
            <w:shd w:val="clear" w:color="auto" w:fill="auto"/>
            <w:vAlign w:val="center"/>
          </w:tcPr>
          <w:p w14:paraId="39777F95">
            <w:pPr>
              <w:keepNext w:val="0"/>
              <w:keepLines w:val="0"/>
              <w:widowControl/>
              <w:suppressLineNumbers w:val="0"/>
              <w:spacing w:line="360" w:lineRule="auto"/>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数据库无死锁/长时间事务</w:t>
            </w:r>
          </w:p>
        </w:tc>
        <w:tc>
          <w:tcPr>
            <w:tcW w:w="0" w:type="auto"/>
            <w:shd w:val="clear" w:color="auto" w:fill="auto"/>
            <w:vAlign w:val="center"/>
          </w:tcPr>
          <w:p w14:paraId="02B01A1A">
            <w:pPr>
              <w:spacing w:line="360" w:lineRule="auto"/>
              <w:rPr>
                <w:rFonts w:hint="eastAsia" w:ascii="宋体" w:hAnsi="宋体" w:eastAsia="宋体" w:cs="宋体"/>
                <w:sz w:val="24"/>
                <w:szCs w:val="24"/>
              </w:rPr>
            </w:pPr>
          </w:p>
        </w:tc>
        <w:tc>
          <w:tcPr>
            <w:tcW w:w="0" w:type="auto"/>
            <w:shd w:val="clear" w:color="auto" w:fill="auto"/>
            <w:vAlign w:val="center"/>
          </w:tcPr>
          <w:p w14:paraId="418C5417">
            <w:pPr>
              <w:spacing w:line="360" w:lineRule="auto"/>
              <w:rPr>
                <w:rFonts w:hint="eastAsia" w:ascii="宋体" w:hAnsi="宋体" w:eastAsia="宋体" w:cs="宋体"/>
                <w:sz w:val="24"/>
                <w:szCs w:val="24"/>
              </w:rPr>
            </w:pPr>
          </w:p>
        </w:tc>
        <w:tc>
          <w:tcPr>
            <w:tcW w:w="0" w:type="auto"/>
            <w:shd w:val="clear" w:color="auto" w:fill="auto"/>
            <w:vAlign w:val="center"/>
          </w:tcPr>
          <w:p w14:paraId="4DF1999E">
            <w:pPr>
              <w:spacing w:line="360" w:lineRule="auto"/>
              <w:rPr>
                <w:rFonts w:hint="eastAsia" w:ascii="宋体" w:hAnsi="宋体" w:eastAsia="宋体" w:cs="宋体"/>
                <w:sz w:val="24"/>
                <w:szCs w:val="24"/>
              </w:rPr>
            </w:pPr>
          </w:p>
        </w:tc>
      </w:tr>
      <w:tr w14:paraId="35D157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87B057E">
            <w:pPr>
              <w:keepNext w:val="0"/>
              <w:keepLines w:val="0"/>
              <w:widowControl/>
              <w:suppressLineNumbers w:val="0"/>
              <w:spacing w:line="360" w:lineRule="auto"/>
              <w:jc w:val="left"/>
              <w:rPr>
                <w:rFonts w:hint="eastAsia" w:ascii="宋体" w:hAnsi="宋体" w:eastAsia="宋体" w:cs="宋体"/>
                <w:sz w:val="24"/>
                <w:szCs w:val="24"/>
              </w:rPr>
            </w:pPr>
            <w:r>
              <w:rPr>
                <w:rStyle w:val="20"/>
                <w:rFonts w:hint="eastAsia" w:ascii="宋体" w:hAnsi="宋体" w:eastAsia="宋体" w:cs="宋体"/>
                <w:kern w:val="0"/>
                <w:sz w:val="24"/>
                <w:szCs w:val="24"/>
                <w:lang w:val="en-US" w:eastAsia="zh-CN" w:bidi="ar"/>
              </w:rPr>
              <w:t>核心模块</w:t>
            </w:r>
          </w:p>
        </w:tc>
        <w:tc>
          <w:tcPr>
            <w:tcW w:w="0" w:type="auto"/>
            <w:shd w:val="clear" w:color="auto" w:fill="auto"/>
            <w:vAlign w:val="center"/>
          </w:tcPr>
          <w:p w14:paraId="4704432A">
            <w:pPr>
              <w:keepNext w:val="0"/>
              <w:keepLines w:val="0"/>
              <w:widowControl/>
              <w:suppressLineNumbers w:val="0"/>
              <w:spacing w:line="360" w:lineRule="auto"/>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工作站响应&lt;3秒</w:t>
            </w:r>
          </w:p>
        </w:tc>
        <w:tc>
          <w:tcPr>
            <w:tcW w:w="0" w:type="auto"/>
            <w:shd w:val="clear" w:color="auto" w:fill="auto"/>
            <w:vAlign w:val="center"/>
          </w:tcPr>
          <w:p w14:paraId="65EAD327">
            <w:pPr>
              <w:spacing w:line="360" w:lineRule="auto"/>
              <w:rPr>
                <w:rFonts w:hint="eastAsia" w:ascii="宋体" w:hAnsi="宋体" w:eastAsia="宋体" w:cs="宋体"/>
                <w:sz w:val="24"/>
                <w:szCs w:val="24"/>
              </w:rPr>
            </w:pPr>
          </w:p>
        </w:tc>
        <w:tc>
          <w:tcPr>
            <w:tcW w:w="0" w:type="auto"/>
            <w:shd w:val="clear" w:color="auto" w:fill="auto"/>
            <w:vAlign w:val="center"/>
          </w:tcPr>
          <w:p w14:paraId="16746E05">
            <w:pPr>
              <w:spacing w:line="360" w:lineRule="auto"/>
              <w:rPr>
                <w:rFonts w:hint="eastAsia" w:ascii="宋体" w:hAnsi="宋体" w:eastAsia="宋体" w:cs="宋体"/>
                <w:sz w:val="24"/>
                <w:szCs w:val="24"/>
              </w:rPr>
            </w:pPr>
          </w:p>
        </w:tc>
        <w:tc>
          <w:tcPr>
            <w:tcW w:w="0" w:type="auto"/>
            <w:shd w:val="clear" w:color="auto" w:fill="auto"/>
            <w:vAlign w:val="center"/>
          </w:tcPr>
          <w:p w14:paraId="4B43DC19">
            <w:pPr>
              <w:spacing w:line="360" w:lineRule="auto"/>
              <w:rPr>
                <w:rFonts w:hint="eastAsia" w:ascii="宋体" w:hAnsi="宋体" w:eastAsia="宋体" w:cs="宋体"/>
                <w:sz w:val="24"/>
                <w:szCs w:val="24"/>
              </w:rPr>
            </w:pPr>
          </w:p>
        </w:tc>
      </w:tr>
      <w:tr w14:paraId="3C8763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7750C69">
            <w:pPr>
              <w:spacing w:line="360" w:lineRule="auto"/>
              <w:rPr>
                <w:rFonts w:hint="eastAsia" w:ascii="宋体" w:hAnsi="宋体" w:eastAsia="宋体" w:cs="宋体"/>
                <w:sz w:val="24"/>
                <w:szCs w:val="24"/>
              </w:rPr>
            </w:pPr>
          </w:p>
        </w:tc>
        <w:tc>
          <w:tcPr>
            <w:tcW w:w="0" w:type="auto"/>
            <w:shd w:val="clear" w:color="auto" w:fill="auto"/>
            <w:vAlign w:val="center"/>
          </w:tcPr>
          <w:p w14:paraId="472491BD">
            <w:pPr>
              <w:keepNext w:val="0"/>
              <w:keepLines w:val="0"/>
              <w:widowControl/>
              <w:suppressLineNumbers w:val="0"/>
              <w:spacing w:line="360" w:lineRule="auto"/>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系统可用性</w:t>
            </w:r>
          </w:p>
        </w:tc>
        <w:tc>
          <w:tcPr>
            <w:tcW w:w="0" w:type="auto"/>
            <w:shd w:val="clear" w:color="auto" w:fill="auto"/>
            <w:vAlign w:val="center"/>
          </w:tcPr>
          <w:p w14:paraId="312AB38E">
            <w:pPr>
              <w:spacing w:line="360" w:lineRule="auto"/>
              <w:rPr>
                <w:rFonts w:hint="eastAsia" w:ascii="宋体" w:hAnsi="宋体" w:eastAsia="宋体" w:cs="宋体"/>
                <w:sz w:val="24"/>
                <w:szCs w:val="24"/>
              </w:rPr>
            </w:pPr>
          </w:p>
        </w:tc>
        <w:tc>
          <w:tcPr>
            <w:tcW w:w="0" w:type="auto"/>
            <w:shd w:val="clear" w:color="auto" w:fill="auto"/>
            <w:vAlign w:val="center"/>
          </w:tcPr>
          <w:p w14:paraId="72C4D377">
            <w:pPr>
              <w:spacing w:line="360" w:lineRule="auto"/>
              <w:rPr>
                <w:rFonts w:hint="eastAsia" w:ascii="宋体" w:hAnsi="宋体" w:eastAsia="宋体" w:cs="宋体"/>
                <w:sz w:val="24"/>
                <w:szCs w:val="24"/>
              </w:rPr>
            </w:pPr>
          </w:p>
        </w:tc>
        <w:tc>
          <w:tcPr>
            <w:tcW w:w="0" w:type="auto"/>
            <w:shd w:val="clear" w:color="auto" w:fill="auto"/>
            <w:vAlign w:val="center"/>
          </w:tcPr>
          <w:p w14:paraId="43D7BC29">
            <w:pPr>
              <w:spacing w:line="360" w:lineRule="auto"/>
              <w:rPr>
                <w:rFonts w:hint="eastAsia" w:ascii="宋体" w:hAnsi="宋体" w:eastAsia="宋体" w:cs="宋体"/>
                <w:sz w:val="24"/>
                <w:szCs w:val="24"/>
              </w:rPr>
            </w:pPr>
          </w:p>
        </w:tc>
      </w:tr>
      <w:tr w14:paraId="57B828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8C64434">
            <w:pPr>
              <w:spacing w:line="360" w:lineRule="auto"/>
              <w:rPr>
                <w:rFonts w:hint="eastAsia" w:ascii="宋体" w:hAnsi="宋体" w:eastAsia="宋体" w:cs="宋体"/>
                <w:sz w:val="24"/>
                <w:szCs w:val="24"/>
              </w:rPr>
            </w:pPr>
          </w:p>
        </w:tc>
        <w:tc>
          <w:tcPr>
            <w:tcW w:w="0" w:type="auto"/>
            <w:shd w:val="clear" w:color="auto" w:fill="auto"/>
            <w:vAlign w:val="center"/>
          </w:tcPr>
          <w:p w14:paraId="106B38A1">
            <w:pPr>
              <w:keepNext w:val="0"/>
              <w:keepLines w:val="0"/>
              <w:widowControl/>
              <w:suppressLineNumbers w:val="0"/>
              <w:spacing w:line="360" w:lineRule="auto"/>
              <w:jc w:val="left"/>
              <w:rPr>
                <w:rFonts w:hint="default" w:ascii="宋体" w:hAnsi="宋体" w:eastAsia="宋体" w:cs="宋体"/>
                <w:sz w:val="24"/>
                <w:szCs w:val="24"/>
                <w:lang w:val="en-US"/>
              </w:rPr>
            </w:pPr>
            <w:r>
              <w:rPr>
                <w:rFonts w:hint="eastAsia" w:ascii="宋体" w:hAnsi="宋体" w:cs="宋体"/>
                <w:kern w:val="0"/>
                <w:sz w:val="24"/>
                <w:szCs w:val="24"/>
                <w:lang w:val="en-US" w:eastAsia="zh-CN" w:bidi="ar"/>
              </w:rPr>
              <w:t>报告编辑流畅性</w:t>
            </w:r>
          </w:p>
        </w:tc>
        <w:tc>
          <w:tcPr>
            <w:tcW w:w="0" w:type="auto"/>
            <w:shd w:val="clear" w:color="auto" w:fill="auto"/>
            <w:vAlign w:val="center"/>
          </w:tcPr>
          <w:p w14:paraId="090E2F63">
            <w:pPr>
              <w:spacing w:line="360" w:lineRule="auto"/>
              <w:rPr>
                <w:rFonts w:hint="eastAsia" w:ascii="宋体" w:hAnsi="宋体" w:eastAsia="宋体" w:cs="宋体"/>
                <w:sz w:val="24"/>
                <w:szCs w:val="24"/>
              </w:rPr>
            </w:pPr>
          </w:p>
        </w:tc>
        <w:tc>
          <w:tcPr>
            <w:tcW w:w="0" w:type="auto"/>
            <w:shd w:val="clear" w:color="auto" w:fill="auto"/>
            <w:vAlign w:val="center"/>
          </w:tcPr>
          <w:p w14:paraId="77D9AF15">
            <w:pPr>
              <w:spacing w:line="360" w:lineRule="auto"/>
              <w:rPr>
                <w:rFonts w:hint="eastAsia" w:ascii="宋体" w:hAnsi="宋体" w:eastAsia="宋体" w:cs="宋体"/>
                <w:sz w:val="24"/>
                <w:szCs w:val="24"/>
              </w:rPr>
            </w:pPr>
          </w:p>
        </w:tc>
        <w:tc>
          <w:tcPr>
            <w:tcW w:w="0" w:type="auto"/>
            <w:shd w:val="clear" w:color="auto" w:fill="auto"/>
            <w:vAlign w:val="center"/>
          </w:tcPr>
          <w:p w14:paraId="41D1276C">
            <w:pPr>
              <w:spacing w:line="360" w:lineRule="auto"/>
              <w:rPr>
                <w:rFonts w:hint="eastAsia" w:ascii="宋体" w:hAnsi="宋体" w:eastAsia="宋体" w:cs="宋体"/>
                <w:sz w:val="24"/>
                <w:szCs w:val="24"/>
              </w:rPr>
            </w:pPr>
          </w:p>
        </w:tc>
      </w:tr>
      <w:tr w14:paraId="1992A8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BED775B">
            <w:pPr>
              <w:spacing w:line="360" w:lineRule="auto"/>
              <w:rPr>
                <w:rFonts w:hint="eastAsia" w:ascii="宋体" w:hAnsi="宋体" w:eastAsia="宋体" w:cs="宋体"/>
                <w:sz w:val="24"/>
                <w:szCs w:val="24"/>
              </w:rPr>
            </w:pPr>
          </w:p>
        </w:tc>
        <w:tc>
          <w:tcPr>
            <w:tcW w:w="0" w:type="auto"/>
            <w:shd w:val="clear" w:color="auto" w:fill="auto"/>
            <w:vAlign w:val="center"/>
          </w:tcPr>
          <w:p w14:paraId="49D4F83F">
            <w:pPr>
              <w:keepNext w:val="0"/>
              <w:keepLines w:val="0"/>
              <w:widowControl/>
              <w:suppressLineNumbers w:val="0"/>
              <w:spacing w:line="360" w:lineRule="auto"/>
              <w:jc w:val="left"/>
              <w:rPr>
                <w:rFonts w:hint="eastAsia" w:ascii="宋体" w:hAnsi="宋体" w:eastAsia="宋体" w:cs="宋体"/>
                <w:sz w:val="24"/>
                <w:szCs w:val="24"/>
              </w:rPr>
            </w:pPr>
            <w:r>
              <w:rPr>
                <w:rFonts w:hint="eastAsia" w:ascii="宋体" w:hAnsi="宋体" w:cs="宋体"/>
                <w:kern w:val="0"/>
                <w:sz w:val="24"/>
                <w:szCs w:val="24"/>
                <w:lang w:val="en-US" w:eastAsia="zh-CN" w:bidi="ar"/>
              </w:rPr>
              <w:t>报告发布</w:t>
            </w:r>
            <w:r>
              <w:rPr>
                <w:rFonts w:hint="eastAsia" w:ascii="宋体" w:hAnsi="宋体" w:eastAsia="宋体" w:cs="宋体"/>
                <w:kern w:val="0"/>
                <w:sz w:val="24"/>
                <w:szCs w:val="24"/>
                <w:lang w:val="en-US" w:eastAsia="zh-CN" w:bidi="ar"/>
              </w:rPr>
              <w:t>功能正常</w:t>
            </w:r>
          </w:p>
        </w:tc>
        <w:tc>
          <w:tcPr>
            <w:tcW w:w="0" w:type="auto"/>
            <w:shd w:val="clear" w:color="auto" w:fill="auto"/>
            <w:vAlign w:val="center"/>
          </w:tcPr>
          <w:p w14:paraId="58FE2452">
            <w:pPr>
              <w:spacing w:line="360" w:lineRule="auto"/>
              <w:rPr>
                <w:rFonts w:hint="eastAsia" w:ascii="宋体" w:hAnsi="宋体" w:eastAsia="宋体" w:cs="宋体"/>
                <w:sz w:val="24"/>
                <w:szCs w:val="24"/>
              </w:rPr>
            </w:pPr>
          </w:p>
        </w:tc>
        <w:tc>
          <w:tcPr>
            <w:tcW w:w="0" w:type="auto"/>
            <w:shd w:val="clear" w:color="auto" w:fill="auto"/>
            <w:vAlign w:val="center"/>
          </w:tcPr>
          <w:p w14:paraId="7A14C670">
            <w:pPr>
              <w:spacing w:line="360" w:lineRule="auto"/>
              <w:rPr>
                <w:rFonts w:hint="eastAsia" w:ascii="宋体" w:hAnsi="宋体" w:eastAsia="宋体" w:cs="宋体"/>
                <w:sz w:val="24"/>
                <w:szCs w:val="24"/>
              </w:rPr>
            </w:pPr>
          </w:p>
        </w:tc>
        <w:tc>
          <w:tcPr>
            <w:tcW w:w="0" w:type="auto"/>
            <w:shd w:val="clear" w:color="auto" w:fill="auto"/>
            <w:vAlign w:val="center"/>
          </w:tcPr>
          <w:p w14:paraId="3EDDF247">
            <w:pPr>
              <w:spacing w:line="360" w:lineRule="auto"/>
              <w:rPr>
                <w:rFonts w:hint="eastAsia" w:ascii="宋体" w:hAnsi="宋体" w:eastAsia="宋体" w:cs="宋体"/>
                <w:sz w:val="24"/>
                <w:szCs w:val="24"/>
              </w:rPr>
            </w:pPr>
          </w:p>
        </w:tc>
      </w:tr>
      <w:tr w14:paraId="5FED6B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C382A3D">
            <w:pPr>
              <w:keepNext w:val="0"/>
              <w:keepLines w:val="0"/>
              <w:widowControl/>
              <w:suppressLineNumbers w:val="0"/>
              <w:spacing w:line="360" w:lineRule="auto"/>
              <w:jc w:val="left"/>
              <w:rPr>
                <w:rFonts w:hint="eastAsia" w:ascii="宋体" w:hAnsi="宋体" w:eastAsia="宋体" w:cs="宋体"/>
                <w:sz w:val="24"/>
                <w:szCs w:val="24"/>
              </w:rPr>
            </w:pPr>
            <w:r>
              <w:rPr>
                <w:rStyle w:val="20"/>
                <w:rFonts w:hint="eastAsia" w:ascii="宋体" w:hAnsi="宋体" w:eastAsia="宋体" w:cs="宋体"/>
                <w:kern w:val="0"/>
                <w:sz w:val="24"/>
                <w:szCs w:val="24"/>
                <w:lang w:val="en-US" w:eastAsia="zh-CN" w:bidi="ar"/>
              </w:rPr>
              <w:t>接口状态</w:t>
            </w:r>
          </w:p>
        </w:tc>
        <w:tc>
          <w:tcPr>
            <w:tcW w:w="0" w:type="auto"/>
            <w:shd w:val="clear" w:color="auto" w:fill="auto"/>
            <w:vAlign w:val="center"/>
          </w:tcPr>
          <w:p w14:paraId="5149CF51">
            <w:pPr>
              <w:keepNext w:val="0"/>
              <w:keepLines w:val="0"/>
              <w:widowControl/>
              <w:suppressLineNumbers w:val="0"/>
              <w:spacing w:line="360" w:lineRule="auto"/>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接口连通性</w:t>
            </w:r>
          </w:p>
        </w:tc>
        <w:tc>
          <w:tcPr>
            <w:tcW w:w="0" w:type="auto"/>
            <w:shd w:val="clear" w:color="auto" w:fill="auto"/>
            <w:vAlign w:val="center"/>
          </w:tcPr>
          <w:p w14:paraId="32ECA201">
            <w:pPr>
              <w:spacing w:line="360" w:lineRule="auto"/>
              <w:rPr>
                <w:rFonts w:hint="eastAsia" w:ascii="宋体" w:hAnsi="宋体" w:eastAsia="宋体" w:cs="宋体"/>
                <w:sz w:val="24"/>
                <w:szCs w:val="24"/>
              </w:rPr>
            </w:pPr>
          </w:p>
        </w:tc>
        <w:tc>
          <w:tcPr>
            <w:tcW w:w="0" w:type="auto"/>
            <w:shd w:val="clear" w:color="auto" w:fill="auto"/>
            <w:vAlign w:val="center"/>
          </w:tcPr>
          <w:p w14:paraId="5B74B274">
            <w:pPr>
              <w:spacing w:line="360" w:lineRule="auto"/>
              <w:rPr>
                <w:rFonts w:hint="eastAsia" w:ascii="宋体" w:hAnsi="宋体" w:eastAsia="宋体" w:cs="宋体"/>
                <w:sz w:val="24"/>
                <w:szCs w:val="24"/>
              </w:rPr>
            </w:pPr>
          </w:p>
        </w:tc>
        <w:tc>
          <w:tcPr>
            <w:tcW w:w="0" w:type="auto"/>
            <w:shd w:val="clear" w:color="auto" w:fill="auto"/>
            <w:vAlign w:val="center"/>
          </w:tcPr>
          <w:p w14:paraId="59C05AA0">
            <w:pPr>
              <w:spacing w:line="360" w:lineRule="auto"/>
              <w:rPr>
                <w:rFonts w:hint="eastAsia" w:ascii="宋体" w:hAnsi="宋体" w:eastAsia="宋体" w:cs="宋体"/>
                <w:sz w:val="24"/>
                <w:szCs w:val="24"/>
              </w:rPr>
            </w:pPr>
          </w:p>
        </w:tc>
      </w:tr>
      <w:tr w14:paraId="2220F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F8ACC86">
            <w:pPr>
              <w:spacing w:line="360" w:lineRule="auto"/>
              <w:rPr>
                <w:rFonts w:hint="eastAsia" w:ascii="宋体" w:hAnsi="宋体" w:eastAsia="宋体" w:cs="宋体"/>
                <w:sz w:val="24"/>
                <w:szCs w:val="24"/>
              </w:rPr>
            </w:pPr>
          </w:p>
        </w:tc>
        <w:tc>
          <w:tcPr>
            <w:tcW w:w="0" w:type="auto"/>
            <w:shd w:val="clear" w:color="auto" w:fill="auto"/>
            <w:vAlign w:val="center"/>
          </w:tcPr>
          <w:p w14:paraId="1C326659">
            <w:pPr>
              <w:keepNext w:val="0"/>
              <w:keepLines w:val="0"/>
              <w:widowControl/>
              <w:suppressLineNumbers w:val="0"/>
              <w:spacing w:line="360" w:lineRule="auto"/>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LPACS接口队列无积压</w:t>
            </w:r>
          </w:p>
        </w:tc>
        <w:tc>
          <w:tcPr>
            <w:tcW w:w="0" w:type="auto"/>
            <w:shd w:val="clear" w:color="auto" w:fill="auto"/>
            <w:vAlign w:val="center"/>
          </w:tcPr>
          <w:p w14:paraId="454460D2">
            <w:pPr>
              <w:spacing w:line="360" w:lineRule="auto"/>
              <w:rPr>
                <w:rFonts w:hint="eastAsia" w:ascii="宋体" w:hAnsi="宋体" w:eastAsia="宋体" w:cs="宋体"/>
                <w:sz w:val="24"/>
                <w:szCs w:val="24"/>
              </w:rPr>
            </w:pPr>
          </w:p>
        </w:tc>
        <w:tc>
          <w:tcPr>
            <w:tcW w:w="0" w:type="auto"/>
            <w:shd w:val="clear" w:color="auto" w:fill="auto"/>
            <w:vAlign w:val="center"/>
          </w:tcPr>
          <w:p w14:paraId="384D939A">
            <w:pPr>
              <w:spacing w:line="360" w:lineRule="auto"/>
              <w:rPr>
                <w:rFonts w:hint="eastAsia" w:ascii="宋体" w:hAnsi="宋体" w:eastAsia="宋体" w:cs="宋体"/>
                <w:sz w:val="24"/>
                <w:szCs w:val="24"/>
              </w:rPr>
            </w:pPr>
          </w:p>
        </w:tc>
        <w:tc>
          <w:tcPr>
            <w:tcW w:w="0" w:type="auto"/>
            <w:shd w:val="clear" w:color="auto" w:fill="auto"/>
            <w:vAlign w:val="center"/>
          </w:tcPr>
          <w:p w14:paraId="7407342F">
            <w:pPr>
              <w:spacing w:line="360" w:lineRule="auto"/>
              <w:rPr>
                <w:rFonts w:hint="eastAsia" w:ascii="宋体" w:hAnsi="宋体" w:eastAsia="宋体" w:cs="宋体"/>
                <w:sz w:val="24"/>
                <w:szCs w:val="24"/>
              </w:rPr>
            </w:pPr>
          </w:p>
        </w:tc>
      </w:tr>
      <w:tr w14:paraId="0B84F1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ED4D24C">
            <w:pPr>
              <w:spacing w:line="360" w:lineRule="auto"/>
              <w:rPr>
                <w:rFonts w:hint="eastAsia" w:ascii="宋体" w:hAnsi="宋体" w:eastAsia="宋体" w:cs="宋体"/>
                <w:sz w:val="24"/>
                <w:szCs w:val="24"/>
              </w:rPr>
            </w:pPr>
          </w:p>
        </w:tc>
        <w:tc>
          <w:tcPr>
            <w:tcW w:w="0" w:type="auto"/>
            <w:shd w:val="clear" w:color="auto" w:fill="auto"/>
            <w:vAlign w:val="center"/>
          </w:tcPr>
          <w:p w14:paraId="27F50D5C">
            <w:pPr>
              <w:keepNext w:val="0"/>
              <w:keepLines w:val="0"/>
              <w:widowControl/>
              <w:suppressLineNumbers w:val="0"/>
              <w:spacing w:line="360" w:lineRule="auto"/>
              <w:jc w:val="left"/>
              <w:rPr>
                <w:rFonts w:hint="eastAsia" w:ascii="宋体" w:hAnsi="宋体" w:eastAsia="宋体" w:cs="宋体"/>
                <w:sz w:val="24"/>
                <w:szCs w:val="24"/>
              </w:rPr>
            </w:pPr>
            <w:r>
              <w:rPr>
                <w:rFonts w:hint="eastAsia" w:ascii="宋体" w:hAnsi="宋体" w:cs="宋体"/>
                <w:kern w:val="0"/>
                <w:sz w:val="24"/>
                <w:szCs w:val="24"/>
                <w:lang w:val="en-US" w:eastAsia="zh-CN" w:bidi="ar"/>
              </w:rPr>
              <w:t>医保云影像</w:t>
            </w:r>
            <w:r>
              <w:rPr>
                <w:rFonts w:hint="eastAsia" w:ascii="宋体" w:hAnsi="宋体" w:eastAsia="宋体" w:cs="宋体"/>
                <w:kern w:val="0"/>
                <w:sz w:val="24"/>
                <w:szCs w:val="24"/>
                <w:lang w:val="en-US" w:eastAsia="zh-CN" w:bidi="ar"/>
              </w:rPr>
              <w:t>上传成功</w:t>
            </w:r>
          </w:p>
        </w:tc>
        <w:tc>
          <w:tcPr>
            <w:tcW w:w="0" w:type="auto"/>
            <w:shd w:val="clear" w:color="auto" w:fill="auto"/>
            <w:vAlign w:val="center"/>
          </w:tcPr>
          <w:p w14:paraId="53EDD4FC">
            <w:pPr>
              <w:spacing w:line="360" w:lineRule="auto"/>
              <w:rPr>
                <w:rFonts w:hint="eastAsia" w:ascii="宋体" w:hAnsi="宋体" w:eastAsia="宋体" w:cs="宋体"/>
                <w:sz w:val="24"/>
                <w:szCs w:val="24"/>
              </w:rPr>
            </w:pPr>
          </w:p>
        </w:tc>
        <w:tc>
          <w:tcPr>
            <w:tcW w:w="0" w:type="auto"/>
            <w:shd w:val="clear" w:color="auto" w:fill="auto"/>
            <w:vAlign w:val="center"/>
          </w:tcPr>
          <w:p w14:paraId="19DDB479">
            <w:pPr>
              <w:spacing w:line="360" w:lineRule="auto"/>
              <w:rPr>
                <w:rFonts w:hint="eastAsia" w:ascii="宋体" w:hAnsi="宋体" w:eastAsia="宋体" w:cs="宋体"/>
                <w:sz w:val="24"/>
                <w:szCs w:val="24"/>
              </w:rPr>
            </w:pPr>
          </w:p>
        </w:tc>
        <w:tc>
          <w:tcPr>
            <w:tcW w:w="0" w:type="auto"/>
            <w:shd w:val="clear" w:color="auto" w:fill="auto"/>
            <w:vAlign w:val="center"/>
          </w:tcPr>
          <w:p w14:paraId="1DAF0707">
            <w:pPr>
              <w:spacing w:line="360" w:lineRule="auto"/>
              <w:rPr>
                <w:rFonts w:hint="eastAsia" w:ascii="宋体" w:hAnsi="宋体" w:eastAsia="宋体" w:cs="宋体"/>
                <w:sz w:val="24"/>
                <w:szCs w:val="24"/>
              </w:rPr>
            </w:pPr>
          </w:p>
        </w:tc>
      </w:tr>
      <w:tr w14:paraId="53138A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0D0F0AF">
            <w:pPr>
              <w:keepNext w:val="0"/>
              <w:keepLines w:val="0"/>
              <w:widowControl/>
              <w:suppressLineNumbers w:val="0"/>
              <w:spacing w:line="360" w:lineRule="auto"/>
              <w:jc w:val="left"/>
              <w:rPr>
                <w:rFonts w:hint="eastAsia" w:ascii="宋体" w:hAnsi="宋体" w:eastAsia="宋体" w:cs="宋体"/>
                <w:sz w:val="24"/>
                <w:szCs w:val="24"/>
              </w:rPr>
            </w:pPr>
            <w:r>
              <w:rPr>
                <w:rStyle w:val="20"/>
                <w:rFonts w:hint="eastAsia" w:ascii="宋体" w:hAnsi="宋体" w:eastAsia="宋体" w:cs="宋体"/>
                <w:kern w:val="0"/>
                <w:sz w:val="24"/>
                <w:szCs w:val="24"/>
                <w:lang w:val="en-US" w:eastAsia="zh-CN" w:bidi="ar"/>
              </w:rPr>
              <w:t>日志与安全</w:t>
            </w:r>
          </w:p>
        </w:tc>
        <w:tc>
          <w:tcPr>
            <w:tcW w:w="0" w:type="auto"/>
            <w:shd w:val="clear" w:color="auto" w:fill="auto"/>
            <w:vAlign w:val="center"/>
          </w:tcPr>
          <w:p w14:paraId="76957317">
            <w:pPr>
              <w:keepNext w:val="0"/>
              <w:keepLines w:val="0"/>
              <w:widowControl/>
              <w:suppressLineNumbers w:val="0"/>
              <w:spacing w:line="360" w:lineRule="auto"/>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无异常登录记录</w:t>
            </w:r>
          </w:p>
        </w:tc>
        <w:tc>
          <w:tcPr>
            <w:tcW w:w="0" w:type="auto"/>
            <w:shd w:val="clear" w:color="auto" w:fill="auto"/>
            <w:vAlign w:val="center"/>
          </w:tcPr>
          <w:p w14:paraId="023B1FD6">
            <w:pPr>
              <w:spacing w:line="360" w:lineRule="auto"/>
              <w:rPr>
                <w:rFonts w:hint="eastAsia" w:ascii="宋体" w:hAnsi="宋体" w:eastAsia="宋体" w:cs="宋体"/>
                <w:sz w:val="24"/>
                <w:szCs w:val="24"/>
              </w:rPr>
            </w:pPr>
          </w:p>
        </w:tc>
        <w:tc>
          <w:tcPr>
            <w:tcW w:w="0" w:type="auto"/>
            <w:shd w:val="clear" w:color="auto" w:fill="auto"/>
            <w:vAlign w:val="center"/>
          </w:tcPr>
          <w:p w14:paraId="2D944540">
            <w:pPr>
              <w:spacing w:line="360" w:lineRule="auto"/>
              <w:rPr>
                <w:rFonts w:hint="eastAsia" w:ascii="宋体" w:hAnsi="宋体" w:eastAsia="宋体" w:cs="宋体"/>
                <w:sz w:val="24"/>
                <w:szCs w:val="24"/>
              </w:rPr>
            </w:pPr>
          </w:p>
        </w:tc>
        <w:tc>
          <w:tcPr>
            <w:tcW w:w="0" w:type="auto"/>
            <w:shd w:val="clear" w:color="auto" w:fill="auto"/>
            <w:vAlign w:val="center"/>
          </w:tcPr>
          <w:p w14:paraId="38486470">
            <w:pPr>
              <w:spacing w:line="360" w:lineRule="auto"/>
              <w:rPr>
                <w:rFonts w:hint="eastAsia" w:ascii="宋体" w:hAnsi="宋体" w:eastAsia="宋体" w:cs="宋体"/>
                <w:sz w:val="24"/>
                <w:szCs w:val="24"/>
              </w:rPr>
            </w:pPr>
          </w:p>
        </w:tc>
      </w:tr>
      <w:tr w14:paraId="51C854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67ED285">
            <w:pPr>
              <w:spacing w:line="360" w:lineRule="auto"/>
              <w:rPr>
                <w:rFonts w:hint="eastAsia" w:ascii="宋体" w:hAnsi="宋体" w:eastAsia="宋体" w:cs="宋体"/>
                <w:sz w:val="24"/>
                <w:szCs w:val="24"/>
              </w:rPr>
            </w:pPr>
          </w:p>
        </w:tc>
        <w:tc>
          <w:tcPr>
            <w:tcW w:w="0" w:type="auto"/>
            <w:shd w:val="clear" w:color="auto" w:fill="auto"/>
            <w:vAlign w:val="center"/>
          </w:tcPr>
          <w:p w14:paraId="71B79428">
            <w:pPr>
              <w:keepNext w:val="0"/>
              <w:keepLines w:val="0"/>
              <w:widowControl/>
              <w:suppressLineNumbers w:val="0"/>
              <w:spacing w:line="360" w:lineRule="auto"/>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无高危SQL操作日志</w:t>
            </w:r>
          </w:p>
        </w:tc>
        <w:tc>
          <w:tcPr>
            <w:tcW w:w="0" w:type="auto"/>
            <w:shd w:val="clear" w:color="auto" w:fill="auto"/>
            <w:vAlign w:val="center"/>
          </w:tcPr>
          <w:p w14:paraId="1351B419">
            <w:pPr>
              <w:spacing w:line="360" w:lineRule="auto"/>
              <w:rPr>
                <w:rFonts w:hint="eastAsia" w:ascii="宋体" w:hAnsi="宋体" w:eastAsia="宋体" w:cs="宋体"/>
                <w:sz w:val="24"/>
                <w:szCs w:val="24"/>
              </w:rPr>
            </w:pPr>
          </w:p>
        </w:tc>
        <w:tc>
          <w:tcPr>
            <w:tcW w:w="0" w:type="auto"/>
            <w:shd w:val="clear" w:color="auto" w:fill="auto"/>
            <w:vAlign w:val="center"/>
          </w:tcPr>
          <w:p w14:paraId="79965688">
            <w:pPr>
              <w:spacing w:line="360" w:lineRule="auto"/>
              <w:rPr>
                <w:rFonts w:hint="eastAsia" w:ascii="宋体" w:hAnsi="宋体" w:eastAsia="宋体" w:cs="宋体"/>
                <w:sz w:val="24"/>
                <w:szCs w:val="24"/>
              </w:rPr>
            </w:pPr>
          </w:p>
        </w:tc>
        <w:tc>
          <w:tcPr>
            <w:tcW w:w="0" w:type="auto"/>
            <w:shd w:val="clear" w:color="auto" w:fill="auto"/>
            <w:vAlign w:val="center"/>
          </w:tcPr>
          <w:p w14:paraId="016ED51B">
            <w:pPr>
              <w:spacing w:line="360" w:lineRule="auto"/>
              <w:rPr>
                <w:rFonts w:hint="eastAsia" w:ascii="宋体" w:hAnsi="宋体" w:eastAsia="宋体" w:cs="宋体"/>
                <w:sz w:val="24"/>
                <w:szCs w:val="24"/>
              </w:rPr>
            </w:pPr>
          </w:p>
        </w:tc>
      </w:tr>
      <w:tr w14:paraId="2A58E1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C1D896A">
            <w:pPr>
              <w:spacing w:line="360" w:lineRule="auto"/>
              <w:rPr>
                <w:rFonts w:hint="eastAsia" w:ascii="宋体" w:hAnsi="宋体" w:eastAsia="宋体" w:cs="宋体"/>
                <w:sz w:val="24"/>
                <w:szCs w:val="24"/>
              </w:rPr>
            </w:pPr>
          </w:p>
        </w:tc>
        <w:tc>
          <w:tcPr>
            <w:tcW w:w="0" w:type="auto"/>
            <w:shd w:val="clear" w:color="auto" w:fill="auto"/>
            <w:vAlign w:val="center"/>
          </w:tcPr>
          <w:p w14:paraId="5312D3F0">
            <w:pPr>
              <w:keepNext w:val="0"/>
              <w:keepLines w:val="0"/>
              <w:widowControl/>
              <w:suppressLineNumbers w:val="0"/>
              <w:spacing w:line="360" w:lineRule="auto"/>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系统错误日志已清理/归档</w:t>
            </w:r>
          </w:p>
        </w:tc>
        <w:tc>
          <w:tcPr>
            <w:tcW w:w="0" w:type="auto"/>
            <w:shd w:val="clear" w:color="auto" w:fill="auto"/>
            <w:vAlign w:val="center"/>
          </w:tcPr>
          <w:p w14:paraId="404161A3">
            <w:pPr>
              <w:spacing w:line="360" w:lineRule="auto"/>
              <w:rPr>
                <w:rFonts w:hint="eastAsia" w:ascii="宋体" w:hAnsi="宋体" w:eastAsia="宋体" w:cs="宋体"/>
                <w:sz w:val="24"/>
                <w:szCs w:val="24"/>
              </w:rPr>
            </w:pPr>
          </w:p>
        </w:tc>
        <w:tc>
          <w:tcPr>
            <w:tcW w:w="0" w:type="auto"/>
            <w:shd w:val="clear" w:color="auto" w:fill="auto"/>
            <w:vAlign w:val="center"/>
          </w:tcPr>
          <w:p w14:paraId="7C311BBD">
            <w:pPr>
              <w:spacing w:line="360" w:lineRule="auto"/>
              <w:rPr>
                <w:rFonts w:hint="eastAsia" w:ascii="宋体" w:hAnsi="宋体" w:eastAsia="宋体" w:cs="宋体"/>
                <w:sz w:val="24"/>
                <w:szCs w:val="24"/>
              </w:rPr>
            </w:pPr>
          </w:p>
        </w:tc>
        <w:tc>
          <w:tcPr>
            <w:tcW w:w="0" w:type="auto"/>
            <w:shd w:val="clear" w:color="auto" w:fill="auto"/>
            <w:vAlign w:val="center"/>
          </w:tcPr>
          <w:p w14:paraId="166E8A82">
            <w:pPr>
              <w:spacing w:line="360" w:lineRule="auto"/>
              <w:rPr>
                <w:rFonts w:hint="eastAsia" w:ascii="宋体" w:hAnsi="宋体" w:eastAsia="宋体" w:cs="宋体"/>
                <w:sz w:val="24"/>
                <w:szCs w:val="24"/>
              </w:rPr>
            </w:pPr>
          </w:p>
        </w:tc>
      </w:tr>
      <w:tr w14:paraId="7BE6A5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53DF7F7">
            <w:pPr>
              <w:keepNext w:val="0"/>
              <w:keepLines w:val="0"/>
              <w:widowControl/>
              <w:suppressLineNumbers w:val="0"/>
              <w:spacing w:line="360" w:lineRule="auto"/>
              <w:jc w:val="left"/>
              <w:rPr>
                <w:rFonts w:hint="eastAsia" w:ascii="宋体" w:hAnsi="宋体" w:eastAsia="宋体" w:cs="宋体"/>
                <w:sz w:val="24"/>
                <w:szCs w:val="24"/>
              </w:rPr>
            </w:pPr>
            <w:r>
              <w:rPr>
                <w:rStyle w:val="20"/>
                <w:rFonts w:hint="eastAsia" w:ascii="宋体" w:hAnsi="宋体" w:cs="宋体"/>
                <w:kern w:val="0"/>
                <w:sz w:val="24"/>
                <w:szCs w:val="24"/>
                <w:lang w:val="en-US" w:eastAsia="zh-CN" w:bidi="ar"/>
              </w:rPr>
              <w:t>科室</w:t>
            </w:r>
            <w:r>
              <w:rPr>
                <w:rStyle w:val="20"/>
                <w:rFonts w:hint="eastAsia" w:ascii="宋体" w:hAnsi="宋体" w:eastAsia="宋体" w:cs="宋体"/>
                <w:kern w:val="0"/>
                <w:sz w:val="24"/>
                <w:szCs w:val="24"/>
                <w:lang w:val="en-US" w:eastAsia="zh-CN" w:bidi="ar"/>
              </w:rPr>
              <w:t>反馈跟进</w:t>
            </w:r>
          </w:p>
        </w:tc>
        <w:tc>
          <w:tcPr>
            <w:tcW w:w="0" w:type="auto"/>
            <w:shd w:val="clear" w:color="auto" w:fill="auto"/>
            <w:vAlign w:val="center"/>
          </w:tcPr>
          <w:p w14:paraId="6AC8AC08">
            <w:pPr>
              <w:keepNext w:val="0"/>
              <w:keepLines w:val="0"/>
              <w:widowControl/>
              <w:suppressLineNumbers w:val="0"/>
              <w:spacing w:line="360" w:lineRule="auto"/>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上期卡顿问题是否优化？</w:t>
            </w:r>
          </w:p>
        </w:tc>
        <w:tc>
          <w:tcPr>
            <w:tcW w:w="0" w:type="auto"/>
            <w:shd w:val="clear" w:color="auto" w:fill="auto"/>
            <w:vAlign w:val="center"/>
          </w:tcPr>
          <w:p w14:paraId="21772937">
            <w:pPr>
              <w:spacing w:line="360" w:lineRule="auto"/>
              <w:rPr>
                <w:rFonts w:hint="eastAsia" w:ascii="宋体" w:hAnsi="宋体" w:eastAsia="宋体" w:cs="宋体"/>
                <w:sz w:val="24"/>
                <w:szCs w:val="24"/>
              </w:rPr>
            </w:pPr>
          </w:p>
        </w:tc>
        <w:tc>
          <w:tcPr>
            <w:tcW w:w="0" w:type="auto"/>
            <w:shd w:val="clear" w:color="auto" w:fill="auto"/>
            <w:vAlign w:val="center"/>
          </w:tcPr>
          <w:p w14:paraId="45F733D7">
            <w:pPr>
              <w:spacing w:line="360" w:lineRule="auto"/>
              <w:rPr>
                <w:rFonts w:hint="eastAsia" w:ascii="宋体" w:hAnsi="宋体" w:eastAsia="宋体" w:cs="宋体"/>
                <w:sz w:val="24"/>
                <w:szCs w:val="24"/>
              </w:rPr>
            </w:pPr>
          </w:p>
        </w:tc>
        <w:tc>
          <w:tcPr>
            <w:tcW w:w="0" w:type="auto"/>
            <w:shd w:val="clear" w:color="auto" w:fill="auto"/>
            <w:vAlign w:val="center"/>
          </w:tcPr>
          <w:p w14:paraId="4746FF97">
            <w:pPr>
              <w:spacing w:line="360" w:lineRule="auto"/>
              <w:rPr>
                <w:rFonts w:hint="eastAsia" w:ascii="宋体" w:hAnsi="宋体" w:eastAsia="宋体" w:cs="宋体"/>
                <w:sz w:val="24"/>
                <w:szCs w:val="24"/>
              </w:rPr>
            </w:pPr>
          </w:p>
        </w:tc>
      </w:tr>
      <w:tr w14:paraId="7090BA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6D63072">
            <w:pPr>
              <w:spacing w:line="360" w:lineRule="auto"/>
              <w:rPr>
                <w:rFonts w:hint="eastAsia" w:ascii="宋体" w:hAnsi="宋体" w:eastAsia="宋体" w:cs="宋体"/>
                <w:sz w:val="24"/>
                <w:szCs w:val="24"/>
              </w:rPr>
            </w:pPr>
          </w:p>
        </w:tc>
        <w:tc>
          <w:tcPr>
            <w:tcW w:w="0" w:type="auto"/>
            <w:shd w:val="clear" w:color="auto" w:fill="auto"/>
            <w:vAlign w:val="center"/>
          </w:tcPr>
          <w:p w14:paraId="7CA8CAC3">
            <w:pPr>
              <w:keepNext w:val="0"/>
              <w:keepLines w:val="0"/>
              <w:widowControl/>
              <w:suppressLineNumbers w:val="0"/>
              <w:spacing w:line="360" w:lineRule="auto"/>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是否有新性能投诉？</w:t>
            </w:r>
          </w:p>
        </w:tc>
        <w:tc>
          <w:tcPr>
            <w:tcW w:w="0" w:type="auto"/>
            <w:shd w:val="clear" w:color="auto" w:fill="auto"/>
            <w:vAlign w:val="center"/>
          </w:tcPr>
          <w:p w14:paraId="318AF45B">
            <w:pPr>
              <w:spacing w:line="360" w:lineRule="auto"/>
              <w:rPr>
                <w:rFonts w:hint="eastAsia" w:ascii="宋体" w:hAnsi="宋体" w:eastAsia="宋体" w:cs="宋体"/>
                <w:sz w:val="24"/>
                <w:szCs w:val="24"/>
              </w:rPr>
            </w:pPr>
          </w:p>
        </w:tc>
        <w:tc>
          <w:tcPr>
            <w:tcW w:w="0" w:type="auto"/>
            <w:shd w:val="clear" w:color="auto" w:fill="auto"/>
            <w:vAlign w:val="center"/>
          </w:tcPr>
          <w:p w14:paraId="73106BE8">
            <w:pPr>
              <w:spacing w:line="360" w:lineRule="auto"/>
              <w:rPr>
                <w:rFonts w:hint="eastAsia" w:ascii="宋体" w:hAnsi="宋体" w:eastAsia="宋体" w:cs="宋体"/>
                <w:sz w:val="24"/>
                <w:szCs w:val="24"/>
              </w:rPr>
            </w:pPr>
          </w:p>
        </w:tc>
        <w:tc>
          <w:tcPr>
            <w:tcW w:w="0" w:type="auto"/>
            <w:shd w:val="clear" w:color="auto" w:fill="auto"/>
            <w:vAlign w:val="center"/>
          </w:tcPr>
          <w:p w14:paraId="6F0DE2D8">
            <w:pPr>
              <w:spacing w:line="360" w:lineRule="auto"/>
              <w:rPr>
                <w:rFonts w:hint="eastAsia" w:ascii="宋体" w:hAnsi="宋体" w:eastAsia="宋体" w:cs="宋体"/>
                <w:sz w:val="24"/>
                <w:szCs w:val="24"/>
              </w:rPr>
            </w:pPr>
          </w:p>
        </w:tc>
      </w:tr>
    </w:tbl>
    <w:p w14:paraId="5729D081">
      <w:pPr>
        <w:pStyle w:val="14"/>
        <w:keepNext w:val="0"/>
        <w:keepLines w:val="0"/>
        <w:widowControl/>
        <w:suppressLineNumbers w:val="0"/>
        <w:rPr>
          <w:rFonts w:hint="eastAsia" w:ascii="宋体" w:hAnsi="宋体" w:eastAsia="宋体" w:cs="宋体"/>
          <w:sz w:val="24"/>
          <w:szCs w:val="24"/>
          <w:lang w:eastAsia="zh-CN"/>
        </w:rPr>
      </w:pPr>
      <w:r>
        <w:rPr>
          <w:rStyle w:val="20"/>
          <w:rFonts w:hint="eastAsia" w:ascii="宋体" w:hAnsi="宋体" w:eastAsia="宋体" w:cs="宋体"/>
          <w:sz w:val="24"/>
          <w:szCs w:val="24"/>
        </w:rPr>
        <w:t>巡检人</w:t>
      </w:r>
      <w:r>
        <w:rPr>
          <w:rFonts w:hint="eastAsia" w:ascii="宋体" w:hAnsi="宋体" w:eastAsia="宋体" w:cs="宋体"/>
          <w:sz w:val="24"/>
          <w:szCs w:val="24"/>
        </w:rPr>
        <w:t>：________________</w:t>
      </w:r>
      <w:r>
        <w:rPr>
          <w:rFonts w:hint="eastAsia" w:ascii="宋体" w:hAnsi="宋体" w:eastAsia="宋体" w:cs="宋体"/>
          <w:sz w:val="24"/>
          <w:szCs w:val="24"/>
        </w:rPr>
        <w:br w:type="textWrapping"/>
      </w:r>
      <w:r>
        <w:rPr>
          <w:rStyle w:val="20"/>
          <w:rFonts w:hint="eastAsia" w:ascii="宋体" w:hAnsi="宋体" w:eastAsia="宋体" w:cs="宋体"/>
          <w:sz w:val="24"/>
          <w:szCs w:val="24"/>
        </w:rPr>
        <w:t>巡检日期</w:t>
      </w:r>
      <w:r>
        <w:rPr>
          <w:rFonts w:hint="eastAsia" w:ascii="宋体" w:hAnsi="宋体" w:eastAsia="宋体" w:cs="宋体"/>
          <w:sz w:val="24"/>
          <w:szCs w:val="24"/>
        </w:rPr>
        <w:t>：____年__月__日</w:t>
      </w:r>
      <w:r>
        <w:rPr>
          <w:rFonts w:hint="eastAsia" w:ascii="宋体" w:hAnsi="宋体" w:eastAsia="宋体" w:cs="宋体"/>
          <w:sz w:val="24"/>
          <w:szCs w:val="24"/>
        </w:rPr>
        <w:br w:type="textWrapping"/>
      </w:r>
      <w:r>
        <w:rPr>
          <w:rStyle w:val="20"/>
          <w:rFonts w:hint="eastAsia" w:ascii="宋体" w:hAnsi="宋体" w:eastAsia="宋体" w:cs="宋体"/>
          <w:sz w:val="24"/>
          <w:szCs w:val="24"/>
        </w:rPr>
        <w:t>院区</w:t>
      </w:r>
      <w:r>
        <w:rPr>
          <w:rFonts w:hint="eastAsia" w:ascii="宋体" w:hAnsi="宋体" w:eastAsia="宋体" w:cs="宋体"/>
          <w:sz w:val="24"/>
          <w:szCs w:val="24"/>
        </w:rPr>
        <w:t>：□总院 □分院</w:t>
      </w:r>
    </w:p>
    <w:p w14:paraId="08CCD4BD">
      <w:pPr>
        <w:keepNext w:val="0"/>
        <w:keepLines w:val="0"/>
        <w:widowControl/>
        <w:suppressLineNumbers w:val="0"/>
        <w:spacing w:line="360" w:lineRule="auto"/>
        <w:rPr>
          <w:rFonts w:hint="eastAsia" w:ascii="宋体" w:hAnsi="宋体" w:eastAsia="宋体" w:cs="宋体"/>
          <w:sz w:val="24"/>
          <w:szCs w:val="24"/>
        </w:rPr>
      </w:pPr>
      <w:r>
        <w:rPr>
          <w:rFonts w:hint="eastAsia" w:ascii="宋体" w:hAnsi="宋体" w:eastAsia="宋体" w:cs="宋体"/>
          <w:sz w:val="24"/>
          <w:szCs w:val="24"/>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52FDCDCA">
      <w:pPr>
        <w:pStyle w:val="5"/>
        <w:keepNext w:val="0"/>
        <w:keepLines w:val="0"/>
        <w:widowControl/>
        <w:suppressLineNumbers w:val="0"/>
        <w:ind w:left="1284" w:leftChars="0" w:firstLineChars="0"/>
        <w:rPr>
          <w:rFonts w:hint="eastAsia" w:ascii="宋体" w:hAnsi="宋体" w:eastAsia="宋体" w:cs="宋体"/>
          <w:sz w:val="24"/>
          <w:szCs w:val="24"/>
        </w:rPr>
      </w:pPr>
      <w:r>
        <w:rPr>
          <w:rFonts w:hint="eastAsia" w:ascii="宋体" w:hAnsi="宋体" w:eastAsia="宋体" w:cs="宋体"/>
          <w:sz w:val="24"/>
          <w:szCs w:val="24"/>
        </w:rPr>
        <w:t>附件三：《系统变更需求确认单》</w:t>
      </w:r>
    </w:p>
    <w:p w14:paraId="79002082">
      <w:pPr>
        <w:pStyle w:val="6"/>
        <w:bidi w:val="0"/>
        <w:rPr>
          <w:rFonts w:hint="eastAsia" w:ascii="宋体" w:hAnsi="宋体" w:eastAsia="宋体" w:cs="宋体"/>
          <w:sz w:val="24"/>
          <w:szCs w:val="24"/>
        </w:rPr>
      </w:pPr>
      <w:r>
        <w:rPr>
          <w:rFonts w:hint="eastAsia" w:ascii="宋体" w:hAnsi="宋体" w:eastAsia="宋体" w:cs="宋体"/>
          <w:sz w:val="24"/>
          <w:szCs w:val="24"/>
          <w:lang w:val="en-US" w:eastAsia="zh-CN"/>
        </w:rPr>
        <w:t>模板名称</w:t>
      </w:r>
    </w:p>
    <w:p w14:paraId="22646DF2">
      <w:pPr>
        <w:pStyle w:val="14"/>
        <w:keepNext w:val="0"/>
        <w:keepLines w:val="0"/>
        <w:widowControl/>
        <w:suppressLineNumbers w:val="0"/>
        <w:rPr>
          <w:rFonts w:hint="eastAsia" w:ascii="宋体" w:hAnsi="宋体" w:eastAsia="宋体" w:cs="宋体"/>
          <w:sz w:val="24"/>
          <w:szCs w:val="24"/>
          <w:lang w:val="en-US" w:eastAsia="zh-CN"/>
        </w:rPr>
      </w:pPr>
      <w:r>
        <w:rPr>
          <w:rFonts w:hint="eastAsia" w:ascii="宋体" w:hAnsi="宋体" w:cs="宋体"/>
          <w:sz w:val="24"/>
          <w:szCs w:val="24"/>
          <w:lang w:val="en-US" w:eastAsia="zh-CN"/>
        </w:rPr>
        <w:t>横州市中医医院</w:t>
      </w:r>
      <w:r>
        <w:rPr>
          <w:rFonts w:hint="eastAsia" w:ascii="宋体" w:hAnsi="宋体" w:eastAsia="宋体" w:cs="宋体"/>
          <w:sz w:val="24"/>
          <w:szCs w:val="24"/>
          <w:lang w:val="en-US" w:eastAsia="zh-CN"/>
        </w:rPr>
        <w:t>信息系统变更需求确认单</w:t>
      </w:r>
    </w:p>
    <w:p w14:paraId="3C19CC77">
      <w:pPr>
        <w:pStyle w:val="6"/>
        <w:bidi w:val="0"/>
        <w:rPr>
          <w:rFonts w:hint="eastAsia" w:ascii="宋体" w:hAnsi="宋体" w:eastAsia="宋体" w:cs="宋体"/>
          <w:sz w:val="24"/>
          <w:szCs w:val="24"/>
        </w:rPr>
      </w:pPr>
      <w:r>
        <w:rPr>
          <w:rFonts w:hint="eastAsia" w:ascii="宋体" w:hAnsi="宋体" w:eastAsia="宋体" w:cs="宋体"/>
          <w:sz w:val="24"/>
          <w:szCs w:val="24"/>
        </w:rPr>
        <w:t>使用说明</w:t>
      </w:r>
    </w:p>
    <w:p w14:paraId="2D223D76">
      <w:pPr>
        <w:keepNext w:val="0"/>
        <w:keepLines w:val="0"/>
        <w:widowControl/>
        <w:numPr>
          <w:ilvl w:val="0"/>
          <w:numId w:val="11"/>
        </w:numPr>
        <w:suppressLineNumbers w:val="0"/>
        <w:spacing w:before="0" w:beforeAutospacing="1" w:after="0" w:afterAutospacing="1" w:line="360" w:lineRule="auto"/>
        <w:ind w:left="720" w:hanging="360"/>
        <w:rPr>
          <w:rFonts w:hint="eastAsia" w:ascii="宋体" w:hAnsi="宋体" w:eastAsia="宋体" w:cs="宋体"/>
          <w:sz w:val="24"/>
          <w:szCs w:val="24"/>
        </w:rPr>
      </w:pPr>
      <w:r>
        <w:rPr>
          <w:rFonts w:hint="eastAsia" w:ascii="宋体" w:hAnsi="宋体" w:eastAsia="宋体" w:cs="宋体"/>
          <w:sz w:val="24"/>
          <w:szCs w:val="24"/>
        </w:rPr>
        <w:t>适用于报表新增/修改、</w:t>
      </w:r>
      <w:r>
        <w:rPr>
          <w:rFonts w:hint="eastAsia" w:ascii="宋体" w:hAnsi="宋体" w:cs="宋体"/>
          <w:sz w:val="24"/>
          <w:szCs w:val="24"/>
          <w:lang w:val="en-US" w:eastAsia="zh-CN"/>
        </w:rPr>
        <w:t>报告单</w:t>
      </w:r>
      <w:r>
        <w:rPr>
          <w:rFonts w:hint="eastAsia" w:ascii="宋体" w:hAnsi="宋体" w:eastAsia="宋体" w:cs="宋体"/>
          <w:sz w:val="24"/>
          <w:szCs w:val="24"/>
        </w:rPr>
        <w:t>格式调整、接口适配、功能逻辑变更等需求；</w:t>
      </w:r>
    </w:p>
    <w:p w14:paraId="21AC9B85">
      <w:pPr>
        <w:keepNext w:val="0"/>
        <w:keepLines w:val="0"/>
        <w:widowControl/>
        <w:numPr>
          <w:ilvl w:val="0"/>
          <w:numId w:val="11"/>
        </w:numPr>
        <w:suppressLineNumbers w:val="0"/>
        <w:spacing w:before="0" w:beforeAutospacing="1" w:after="0" w:afterAutospacing="1" w:line="360" w:lineRule="auto"/>
        <w:ind w:left="720" w:hanging="360"/>
        <w:rPr>
          <w:rFonts w:hint="eastAsia" w:ascii="宋体" w:hAnsi="宋体" w:eastAsia="宋体" w:cs="宋体"/>
          <w:sz w:val="24"/>
          <w:szCs w:val="24"/>
        </w:rPr>
      </w:pPr>
      <w:r>
        <w:rPr>
          <w:rStyle w:val="20"/>
          <w:rFonts w:hint="eastAsia" w:ascii="宋体" w:hAnsi="宋体" w:eastAsia="宋体" w:cs="宋体"/>
          <w:sz w:val="24"/>
          <w:szCs w:val="24"/>
        </w:rPr>
        <w:t>必须经院方负责人签字后方可启动开发</w:t>
      </w:r>
      <w:r>
        <w:rPr>
          <w:rFonts w:hint="eastAsia" w:ascii="宋体" w:hAnsi="宋体" w:eastAsia="宋体" w:cs="宋体"/>
          <w:sz w:val="24"/>
          <w:szCs w:val="24"/>
        </w:rPr>
        <w:t>；</w:t>
      </w:r>
    </w:p>
    <w:p w14:paraId="1983677E">
      <w:pPr>
        <w:keepNext w:val="0"/>
        <w:keepLines w:val="0"/>
        <w:widowControl/>
        <w:numPr>
          <w:ilvl w:val="0"/>
          <w:numId w:val="11"/>
        </w:numPr>
        <w:suppressLineNumbers w:val="0"/>
        <w:spacing w:before="0" w:beforeAutospacing="1" w:after="0" w:afterAutospacing="1" w:line="360" w:lineRule="auto"/>
        <w:ind w:left="720" w:hanging="360"/>
        <w:rPr>
          <w:rFonts w:hint="eastAsia" w:ascii="宋体" w:hAnsi="宋体" w:eastAsia="宋体" w:cs="宋体"/>
          <w:sz w:val="24"/>
          <w:szCs w:val="24"/>
        </w:rPr>
      </w:pPr>
      <w:r>
        <w:rPr>
          <w:rFonts w:hint="eastAsia" w:ascii="宋体" w:hAnsi="宋体" w:eastAsia="宋体" w:cs="宋体"/>
          <w:sz w:val="24"/>
          <w:szCs w:val="24"/>
        </w:rPr>
        <w:t>本单一式两份，信息科与供应商各执一份。</w:t>
      </w:r>
    </w:p>
    <w:p w14:paraId="17FE9E7F">
      <w:pPr>
        <w:pStyle w:val="6"/>
        <w:bidi w:val="0"/>
        <w:rPr>
          <w:rFonts w:hint="eastAsia" w:ascii="宋体" w:hAnsi="宋体" w:eastAsia="宋体" w:cs="宋体"/>
          <w:sz w:val="24"/>
          <w:szCs w:val="24"/>
        </w:rPr>
      </w:pPr>
      <w:r>
        <w:rPr>
          <w:rFonts w:hint="eastAsia" w:ascii="宋体" w:hAnsi="宋体" w:eastAsia="宋体" w:cs="宋体"/>
          <w:sz w:val="24"/>
          <w:szCs w:val="24"/>
        </w:rPr>
        <w:t>格式</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17" w:type="dxa"/>
          <w:left w:w="17" w:type="dxa"/>
          <w:bottom w:w="17" w:type="dxa"/>
          <w:right w:w="17" w:type="dxa"/>
        </w:tblCellMar>
      </w:tblPr>
      <w:tblGrid>
        <w:gridCol w:w="1641"/>
        <w:gridCol w:w="6665"/>
      </w:tblGrid>
      <w:tr w14:paraId="0E8BA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rPr>
          <w:tblHeader/>
        </w:trPr>
        <w:tc>
          <w:tcPr>
            <w:tcW w:w="1641" w:type="dxa"/>
            <w:tcBorders>
              <w:tl2br w:val="nil"/>
              <w:tr2bl w:val="nil"/>
            </w:tcBorders>
            <w:shd w:val="clear" w:color="auto" w:fill="auto"/>
            <w:vAlign w:val="center"/>
          </w:tcPr>
          <w:p w14:paraId="1F139B86">
            <w:pPr>
              <w:keepNext w:val="0"/>
              <w:keepLines w:val="0"/>
              <w:widowControl/>
              <w:suppressLineNumbers w:val="0"/>
              <w:spacing w:line="360" w:lineRule="auto"/>
              <w:jc w:val="center"/>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项目</w:t>
            </w:r>
          </w:p>
        </w:tc>
        <w:tc>
          <w:tcPr>
            <w:tcW w:w="6665" w:type="dxa"/>
            <w:tcBorders>
              <w:tl2br w:val="nil"/>
              <w:tr2bl w:val="nil"/>
            </w:tcBorders>
            <w:shd w:val="clear" w:color="auto" w:fill="auto"/>
            <w:vAlign w:val="center"/>
          </w:tcPr>
          <w:p w14:paraId="27B5A11D">
            <w:pPr>
              <w:keepNext w:val="0"/>
              <w:keepLines w:val="0"/>
              <w:widowControl/>
              <w:suppressLineNumbers w:val="0"/>
              <w:spacing w:line="360" w:lineRule="auto"/>
              <w:jc w:val="center"/>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内容</w:t>
            </w:r>
          </w:p>
        </w:tc>
      </w:tr>
      <w:tr w14:paraId="71B86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1641" w:type="dxa"/>
            <w:tcBorders>
              <w:tl2br w:val="nil"/>
              <w:tr2bl w:val="nil"/>
            </w:tcBorders>
            <w:shd w:val="clear" w:color="auto" w:fill="auto"/>
            <w:vAlign w:val="center"/>
          </w:tcPr>
          <w:p w14:paraId="08C4D295">
            <w:pPr>
              <w:keepNext w:val="0"/>
              <w:keepLines w:val="0"/>
              <w:widowControl/>
              <w:suppressLineNumbers w:val="0"/>
              <w:spacing w:line="360" w:lineRule="auto"/>
              <w:jc w:val="left"/>
              <w:rPr>
                <w:rFonts w:hint="eastAsia" w:ascii="宋体" w:hAnsi="宋体" w:eastAsia="宋体" w:cs="宋体"/>
                <w:sz w:val="24"/>
                <w:szCs w:val="24"/>
              </w:rPr>
            </w:pPr>
            <w:r>
              <w:rPr>
                <w:rStyle w:val="20"/>
                <w:rFonts w:hint="eastAsia" w:ascii="宋体" w:hAnsi="宋体" w:eastAsia="宋体" w:cs="宋体"/>
                <w:kern w:val="0"/>
                <w:sz w:val="24"/>
                <w:szCs w:val="24"/>
                <w:lang w:val="en-US" w:eastAsia="zh-CN" w:bidi="ar"/>
              </w:rPr>
              <w:t>需求提出科室</w:t>
            </w:r>
          </w:p>
        </w:tc>
        <w:tc>
          <w:tcPr>
            <w:tcW w:w="6665" w:type="dxa"/>
            <w:tcBorders>
              <w:tl2br w:val="nil"/>
              <w:tr2bl w:val="nil"/>
            </w:tcBorders>
            <w:shd w:val="clear" w:color="auto" w:fill="auto"/>
            <w:vAlign w:val="center"/>
          </w:tcPr>
          <w:p w14:paraId="2A36CD20">
            <w:pPr>
              <w:spacing w:line="360" w:lineRule="auto"/>
              <w:rPr>
                <w:rFonts w:hint="eastAsia" w:ascii="宋体" w:hAnsi="宋体" w:eastAsia="宋体" w:cs="宋体"/>
                <w:sz w:val="24"/>
                <w:szCs w:val="24"/>
              </w:rPr>
            </w:pPr>
          </w:p>
        </w:tc>
      </w:tr>
      <w:tr w14:paraId="67586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1641" w:type="dxa"/>
            <w:tcBorders>
              <w:tl2br w:val="nil"/>
              <w:tr2bl w:val="nil"/>
            </w:tcBorders>
            <w:shd w:val="clear" w:color="auto" w:fill="auto"/>
            <w:vAlign w:val="center"/>
          </w:tcPr>
          <w:p w14:paraId="358A36F7">
            <w:pPr>
              <w:keepNext w:val="0"/>
              <w:keepLines w:val="0"/>
              <w:widowControl/>
              <w:suppressLineNumbers w:val="0"/>
              <w:spacing w:line="360" w:lineRule="auto"/>
              <w:jc w:val="left"/>
              <w:rPr>
                <w:rFonts w:hint="eastAsia" w:ascii="宋体" w:hAnsi="宋体" w:eastAsia="宋体" w:cs="宋体"/>
                <w:sz w:val="24"/>
                <w:szCs w:val="24"/>
              </w:rPr>
            </w:pPr>
            <w:r>
              <w:rPr>
                <w:rStyle w:val="20"/>
                <w:rFonts w:hint="eastAsia" w:ascii="宋体" w:hAnsi="宋体" w:eastAsia="宋体" w:cs="宋体"/>
                <w:kern w:val="0"/>
                <w:sz w:val="24"/>
                <w:szCs w:val="24"/>
                <w:lang w:val="en-US" w:eastAsia="zh-CN" w:bidi="ar"/>
              </w:rPr>
              <w:t>联系人及电话</w:t>
            </w:r>
          </w:p>
        </w:tc>
        <w:tc>
          <w:tcPr>
            <w:tcW w:w="6665" w:type="dxa"/>
            <w:tcBorders>
              <w:tl2br w:val="nil"/>
              <w:tr2bl w:val="nil"/>
            </w:tcBorders>
            <w:shd w:val="clear" w:color="auto" w:fill="auto"/>
            <w:vAlign w:val="center"/>
          </w:tcPr>
          <w:p w14:paraId="09D953B0">
            <w:pPr>
              <w:spacing w:line="360" w:lineRule="auto"/>
              <w:rPr>
                <w:rFonts w:hint="eastAsia" w:ascii="宋体" w:hAnsi="宋体" w:eastAsia="宋体" w:cs="宋体"/>
                <w:sz w:val="24"/>
                <w:szCs w:val="24"/>
              </w:rPr>
            </w:pPr>
          </w:p>
        </w:tc>
      </w:tr>
      <w:tr w14:paraId="3DE6D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1641" w:type="dxa"/>
            <w:tcBorders>
              <w:tl2br w:val="nil"/>
              <w:tr2bl w:val="nil"/>
            </w:tcBorders>
            <w:shd w:val="clear" w:color="auto" w:fill="auto"/>
            <w:vAlign w:val="center"/>
          </w:tcPr>
          <w:p w14:paraId="3183F227">
            <w:pPr>
              <w:keepNext w:val="0"/>
              <w:keepLines w:val="0"/>
              <w:widowControl/>
              <w:suppressLineNumbers w:val="0"/>
              <w:spacing w:line="360" w:lineRule="auto"/>
              <w:jc w:val="left"/>
              <w:rPr>
                <w:rFonts w:hint="eastAsia" w:ascii="宋体" w:hAnsi="宋体" w:eastAsia="宋体" w:cs="宋体"/>
                <w:sz w:val="24"/>
                <w:szCs w:val="24"/>
              </w:rPr>
            </w:pPr>
            <w:r>
              <w:rPr>
                <w:rStyle w:val="20"/>
                <w:rFonts w:hint="eastAsia" w:ascii="宋体" w:hAnsi="宋体" w:eastAsia="宋体" w:cs="宋体"/>
                <w:kern w:val="0"/>
                <w:sz w:val="24"/>
                <w:szCs w:val="24"/>
                <w:lang w:val="en-US" w:eastAsia="zh-CN" w:bidi="ar"/>
              </w:rPr>
              <w:t>需求类型</w:t>
            </w:r>
          </w:p>
        </w:tc>
        <w:tc>
          <w:tcPr>
            <w:tcW w:w="6665" w:type="dxa"/>
            <w:tcBorders>
              <w:tl2br w:val="nil"/>
              <w:tr2bl w:val="nil"/>
            </w:tcBorders>
            <w:shd w:val="clear" w:color="auto" w:fill="auto"/>
            <w:vAlign w:val="center"/>
          </w:tcPr>
          <w:p w14:paraId="1DEB9619">
            <w:pPr>
              <w:keepNext w:val="0"/>
              <w:keepLines w:val="0"/>
              <w:widowControl/>
              <w:suppressLineNumbers w:val="0"/>
              <w:spacing w:line="360" w:lineRule="auto"/>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□报表新增 □报表修改 □票据格式调整 □医保接口适配</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□功能新增 □字典维护 □其他：_____________</w:t>
            </w:r>
          </w:p>
        </w:tc>
      </w:tr>
      <w:tr w14:paraId="732D2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1641" w:type="dxa"/>
            <w:tcBorders>
              <w:tl2br w:val="nil"/>
              <w:tr2bl w:val="nil"/>
            </w:tcBorders>
            <w:shd w:val="clear" w:color="auto" w:fill="auto"/>
            <w:vAlign w:val="center"/>
          </w:tcPr>
          <w:p w14:paraId="729563EF">
            <w:pPr>
              <w:keepNext w:val="0"/>
              <w:keepLines w:val="0"/>
              <w:widowControl/>
              <w:suppressLineNumbers w:val="0"/>
              <w:spacing w:line="360" w:lineRule="auto"/>
              <w:jc w:val="left"/>
              <w:rPr>
                <w:rFonts w:hint="eastAsia" w:ascii="宋体" w:hAnsi="宋体" w:eastAsia="宋体" w:cs="宋体"/>
                <w:sz w:val="24"/>
                <w:szCs w:val="24"/>
              </w:rPr>
            </w:pPr>
            <w:r>
              <w:rPr>
                <w:rStyle w:val="20"/>
                <w:rFonts w:hint="eastAsia" w:ascii="宋体" w:hAnsi="宋体" w:eastAsia="宋体" w:cs="宋体"/>
                <w:kern w:val="0"/>
                <w:sz w:val="24"/>
                <w:szCs w:val="24"/>
                <w:lang w:val="en-US" w:eastAsia="zh-CN" w:bidi="ar"/>
              </w:rPr>
              <w:t>需求背景与依据</w:t>
            </w:r>
          </w:p>
        </w:tc>
        <w:tc>
          <w:tcPr>
            <w:tcW w:w="6665" w:type="dxa"/>
            <w:tcBorders>
              <w:tl2br w:val="nil"/>
              <w:tr2bl w:val="nil"/>
            </w:tcBorders>
            <w:shd w:val="clear" w:color="auto" w:fill="auto"/>
            <w:vAlign w:val="center"/>
          </w:tcPr>
          <w:p w14:paraId="33A5369A">
            <w:pPr>
              <w:keepNext w:val="0"/>
              <w:keepLines w:val="0"/>
              <w:widowControl/>
              <w:suppressLineNumbers w:val="0"/>
              <w:spacing w:after="240" w:afterAutospacing="0" w:line="360" w:lineRule="auto"/>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（如：根据XX号文要求/需要）</w:t>
            </w:r>
          </w:p>
        </w:tc>
      </w:tr>
      <w:tr w14:paraId="4D5DE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1641" w:type="dxa"/>
            <w:tcBorders>
              <w:tl2br w:val="nil"/>
              <w:tr2bl w:val="nil"/>
            </w:tcBorders>
            <w:shd w:val="clear" w:color="auto" w:fill="auto"/>
            <w:vAlign w:val="center"/>
          </w:tcPr>
          <w:p w14:paraId="4D45D1C6">
            <w:pPr>
              <w:keepNext w:val="0"/>
              <w:keepLines w:val="0"/>
              <w:widowControl/>
              <w:suppressLineNumbers w:val="0"/>
              <w:spacing w:line="360" w:lineRule="auto"/>
              <w:jc w:val="left"/>
              <w:rPr>
                <w:rFonts w:hint="eastAsia" w:ascii="宋体" w:hAnsi="宋体" w:eastAsia="宋体" w:cs="宋体"/>
                <w:sz w:val="24"/>
                <w:szCs w:val="24"/>
              </w:rPr>
            </w:pPr>
            <w:r>
              <w:rPr>
                <w:rStyle w:val="20"/>
                <w:rFonts w:hint="eastAsia" w:ascii="宋体" w:hAnsi="宋体" w:eastAsia="宋体" w:cs="宋体"/>
                <w:kern w:val="0"/>
                <w:sz w:val="24"/>
                <w:szCs w:val="24"/>
                <w:lang w:val="en-US" w:eastAsia="zh-CN" w:bidi="ar"/>
              </w:rPr>
              <w:t>详细需求描述</w:t>
            </w:r>
          </w:p>
        </w:tc>
        <w:tc>
          <w:tcPr>
            <w:tcW w:w="6665" w:type="dxa"/>
            <w:tcBorders>
              <w:tl2br w:val="nil"/>
              <w:tr2bl w:val="nil"/>
            </w:tcBorders>
            <w:shd w:val="clear" w:color="auto" w:fill="auto"/>
            <w:vAlign w:val="center"/>
          </w:tcPr>
          <w:p w14:paraId="5BD8BB06">
            <w:pPr>
              <w:keepNext w:val="0"/>
              <w:keepLines w:val="0"/>
              <w:widowControl/>
              <w:suppressLineNumbers w:val="0"/>
              <w:spacing w:after="240" w:afterAutospacing="0" w:line="360" w:lineRule="auto"/>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（请附样表、截图或文字说明，明确字段、格式、逻辑）</w:t>
            </w:r>
          </w:p>
        </w:tc>
      </w:tr>
      <w:tr w14:paraId="522FA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1641" w:type="dxa"/>
            <w:tcBorders>
              <w:tl2br w:val="nil"/>
              <w:tr2bl w:val="nil"/>
            </w:tcBorders>
            <w:shd w:val="clear" w:color="auto" w:fill="auto"/>
            <w:vAlign w:val="center"/>
          </w:tcPr>
          <w:p w14:paraId="30BEDD85">
            <w:pPr>
              <w:keepNext w:val="0"/>
              <w:keepLines w:val="0"/>
              <w:widowControl/>
              <w:suppressLineNumbers w:val="0"/>
              <w:spacing w:line="360" w:lineRule="auto"/>
              <w:jc w:val="left"/>
              <w:rPr>
                <w:rFonts w:hint="eastAsia" w:ascii="宋体" w:hAnsi="宋体" w:eastAsia="宋体" w:cs="宋体"/>
                <w:sz w:val="24"/>
                <w:szCs w:val="24"/>
              </w:rPr>
            </w:pPr>
            <w:r>
              <w:rPr>
                <w:rStyle w:val="20"/>
                <w:rFonts w:hint="eastAsia" w:ascii="宋体" w:hAnsi="宋体" w:eastAsia="宋体" w:cs="宋体"/>
                <w:kern w:val="0"/>
                <w:sz w:val="24"/>
                <w:szCs w:val="24"/>
                <w:lang w:val="en-US" w:eastAsia="zh-CN" w:bidi="ar"/>
              </w:rPr>
              <w:t>预期效果</w:t>
            </w:r>
          </w:p>
        </w:tc>
        <w:tc>
          <w:tcPr>
            <w:tcW w:w="6665" w:type="dxa"/>
            <w:tcBorders>
              <w:tl2br w:val="nil"/>
              <w:tr2bl w:val="nil"/>
            </w:tcBorders>
            <w:shd w:val="clear" w:color="auto" w:fill="auto"/>
            <w:vAlign w:val="center"/>
          </w:tcPr>
          <w:p w14:paraId="31184F23">
            <w:pPr>
              <w:spacing w:line="360" w:lineRule="auto"/>
              <w:rPr>
                <w:rFonts w:hint="eastAsia" w:ascii="宋体" w:hAnsi="宋体" w:eastAsia="宋体" w:cs="宋体"/>
                <w:sz w:val="24"/>
                <w:szCs w:val="24"/>
              </w:rPr>
            </w:pPr>
          </w:p>
        </w:tc>
      </w:tr>
      <w:tr w14:paraId="12C05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1641" w:type="dxa"/>
            <w:tcBorders>
              <w:tl2br w:val="nil"/>
              <w:tr2bl w:val="nil"/>
            </w:tcBorders>
            <w:shd w:val="clear" w:color="auto" w:fill="auto"/>
            <w:vAlign w:val="center"/>
          </w:tcPr>
          <w:p w14:paraId="7852DE1E">
            <w:pPr>
              <w:keepNext w:val="0"/>
              <w:keepLines w:val="0"/>
              <w:widowControl/>
              <w:suppressLineNumbers w:val="0"/>
              <w:spacing w:line="360" w:lineRule="auto"/>
              <w:jc w:val="left"/>
              <w:rPr>
                <w:rFonts w:hint="eastAsia" w:ascii="宋体" w:hAnsi="宋体" w:eastAsia="宋体" w:cs="宋体"/>
                <w:sz w:val="24"/>
                <w:szCs w:val="24"/>
              </w:rPr>
            </w:pPr>
            <w:r>
              <w:rPr>
                <w:rStyle w:val="20"/>
                <w:rFonts w:hint="eastAsia" w:ascii="宋体" w:hAnsi="宋体" w:eastAsia="宋体" w:cs="宋体"/>
                <w:kern w:val="0"/>
                <w:sz w:val="24"/>
                <w:szCs w:val="24"/>
                <w:lang w:val="en-US" w:eastAsia="zh-CN" w:bidi="ar"/>
              </w:rPr>
              <w:t>紧急程度</w:t>
            </w:r>
          </w:p>
        </w:tc>
        <w:tc>
          <w:tcPr>
            <w:tcW w:w="6665" w:type="dxa"/>
            <w:tcBorders>
              <w:tl2br w:val="nil"/>
              <w:tr2bl w:val="nil"/>
            </w:tcBorders>
            <w:shd w:val="clear" w:color="auto" w:fill="auto"/>
            <w:vAlign w:val="center"/>
          </w:tcPr>
          <w:p w14:paraId="62A50489">
            <w:pPr>
              <w:keepNext w:val="0"/>
              <w:keepLines w:val="0"/>
              <w:widowControl/>
              <w:suppressLineNumbers w:val="0"/>
              <w:spacing w:line="360" w:lineRule="auto"/>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□紧急（≤3工作日） □一般（≤10工作日） □常规（按排期）</w:t>
            </w:r>
          </w:p>
        </w:tc>
      </w:tr>
      <w:tr w14:paraId="42D18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1641" w:type="dxa"/>
            <w:tcBorders>
              <w:tl2br w:val="nil"/>
              <w:tr2bl w:val="nil"/>
            </w:tcBorders>
            <w:shd w:val="clear" w:color="auto" w:fill="auto"/>
            <w:vAlign w:val="center"/>
          </w:tcPr>
          <w:p w14:paraId="40C1D5D2">
            <w:pPr>
              <w:keepNext w:val="0"/>
              <w:keepLines w:val="0"/>
              <w:widowControl/>
              <w:suppressLineNumbers w:val="0"/>
              <w:spacing w:line="360" w:lineRule="auto"/>
              <w:jc w:val="left"/>
              <w:rPr>
                <w:rFonts w:hint="eastAsia" w:ascii="宋体" w:hAnsi="宋体" w:eastAsia="宋体" w:cs="宋体"/>
                <w:sz w:val="24"/>
                <w:szCs w:val="24"/>
              </w:rPr>
            </w:pPr>
            <w:r>
              <w:rPr>
                <w:rStyle w:val="20"/>
                <w:rFonts w:hint="eastAsia" w:ascii="宋体" w:hAnsi="宋体" w:eastAsia="宋体" w:cs="宋体"/>
                <w:kern w:val="0"/>
                <w:sz w:val="24"/>
                <w:szCs w:val="24"/>
                <w:lang w:val="en-US" w:eastAsia="zh-CN" w:bidi="ar"/>
              </w:rPr>
              <w:t>是否属于维护范围</w:t>
            </w:r>
          </w:p>
        </w:tc>
        <w:tc>
          <w:tcPr>
            <w:tcW w:w="6665" w:type="dxa"/>
            <w:tcBorders>
              <w:tl2br w:val="nil"/>
              <w:tr2bl w:val="nil"/>
            </w:tcBorders>
            <w:shd w:val="clear" w:color="auto" w:fill="auto"/>
            <w:vAlign w:val="center"/>
          </w:tcPr>
          <w:p w14:paraId="7EF6FB9F">
            <w:pPr>
              <w:keepNext w:val="0"/>
              <w:keepLines w:val="0"/>
              <w:widowControl/>
              <w:suppressLineNumbers w:val="0"/>
              <w:spacing w:line="360" w:lineRule="auto"/>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□是 □否（若否，需另行协商）</w:t>
            </w:r>
          </w:p>
        </w:tc>
      </w:tr>
      <w:tr w14:paraId="398DB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1641" w:type="dxa"/>
            <w:tcBorders>
              <w:tl2br w:val="nil"/>
              <w:tr2bl w:val="nil"/>
            </w:tcBorders>
            <w:shd w:val="clear" w:color="auto" w:fill="auto"/>
            <w:vAlign w:val="center"/>
          </w:tcPr>
          <w:p w14:paraId="184F74DE">
            <w:pPr>
              <w:keepNext w:val="0"/>
              <w:keepLines w:val="0"/>
              <w:widowControl/>
              <w:suppressLineNumbers w:val="0"/>
              <w:spacing w:line="360" w:lineRule="auto"/>
              <w:jc w:val="left"/>
              <w:rPr>
                <w:rFonts w:hint="eastAsia" w:ascii="宋体" w:hAnsi="宋体" w:eastAsia="宋体" w:cs="宋体"/>
                <w:sz w:val="24"/>
                <w:szCs w:val="24"/>
              </w:rPr>
            </w:pPr>
            <w:r>
              <w:rPr>
                <w:rStyle w:val="20"/>
                <w:rFonts w:hint="eastAsia" w:ascii="宋体" w:hAnsi="宋体" w:eastAsia="宋体" w:cs="宋体"/>
                <w:kern w:val="0"/>
                <w:sz w:val="24"/>
                <w:szCs w:val="24"/>
                <w:lang w:val="en-US" w:eastAsia="zh-CN" w:bidi="ar"/>
              </w:rPr>
              <w:t>技术方案简述</w:t>
            </w:r>
          </w:p>
        </w:tc>
        <w:tc>
          <w:tcPr>
            <w:tcW w:w="6665" w:type="dxa"/>
            <w:tcBorders>
              <w:tl2br w:val="nil"/>
              <w:tr2bl w:val="nil"/>
            </w:tcBorders>
            <w:shd w:val="clear" w:color="auto" w:fill="auto"/>
            <w:vAlign w:val="center"/>
          </w:tcPr>
          <w:p w14:paraId="68E8CDBC">
            <w:pPr>
              <w:keepNext w:val="0"/>
              <w:keepLines w:val="0"/>
              <w:widowControl/>
              <w:suppressLineNumbers w:val="0"/>
              <w:spacing w:line="360" w:lineRule="auto"/>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（由维护方填写）</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_________________________________________________________________</w:t>
            </w:r>
          </w:p>
        </w:tc>
      </w:tr>
      <w:tr w14:paraId="2F7FD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1641" w:type="dxa"/>
            <w:tcBorders>
              <w:tl2br w:val="nil"/>
              <w:tr2bl w:val="nil"/>
            </w:tcBorders>
            <w:shd w:val="clear" w:color="auto" w:fill="auto"/>
            <w:vAlign w:val="center"/>
          </w:tcPr>
          <w:p w14:paraId="50127FB0">
            <w:pPr>
              <w:keepNext w:val="0"/>
              <w:keepLines w:val="0"/>
              <w:widowControl/>
              <w:suppressLineNumbers w:val="0"/>
              <w:spacing w:line="360" w:lineRule="auto"/>
              <w:jc w:val="left"/>
              <w:rPr>
                <w:rFonts w:hint="eastAsia" w:ascii="宋体" w:hAnsi="宋体" w:eastAsia="宋体" w:cs="宋体"/>
                <w:sz w:val="24"/>
                <w:szCs w:val="24"/>
              </w:rPr>
            </w:pPr>
            <w:r>
              <w:rPr>
                <w:rStyle w:val="20"/>
                <w:rFonts w:hint="eastAsia" w:ascii="宋体" w:hAnsi="宋体" w:eastAsia="宋体" w:cs="宋体"/>
                <w:kern w:val="0"/>
                <w:sz w:val="24"/>
                <w:szCs w:val="24"/>
                <w:lang w:val="en-US" w:eastAsia="zh-CN" w:bidi="ar"/>
              </w:rPr>
              <w:t>预计完成时间</w:t>
            </w:r>
          </w:p>
        </w:tc>
        <w:tc>
          <w:tcPr>
            <w:tcW w:w="6665" w:type="dxa"/>
            <w:tcBorders>
              <w:tl2br w:val="nil"/>
              <w:tr2bl w:val="nil"/>
            </w:tcBorders>
            <w:shd w:val="clear" w:color="auto" w:fill="auto"/>
            <w:vAlign w:val="center"/>
          </w:tcPr>
          <w:p w14:paraId="57C39184">
            <w:pPr>
              <w:keepNext w:val="0"/>
              <w:keepLines w:val="0"/>
              <w:widowControl/>
              <w:suppressLineNumbers w:val="0"/>
              <w:spacing w:line="360" w:lineRule="auto"/>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____年__月__日</w:t>
            </w:r>
          </w:p>
        </w:tc>
      </w:tr>
      <w:tr w14:paraId="17405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1641" w:type="dxa"/>
            <w:tcBorders>
              <w:tl2br w:val="nil"/>
              <w:tr2bl w:val="nil"/>
            </w:tcBorders>
            <w:shd w:val="clear" w:color="auto" w:fill="auto"/>
            <w:vAlign w:val="center"/>
          </w:tcPr>
          <w:p w14:paraId="2FEC8619">
            <w:pPr>
              <w:keepNext w:val="0"/>
              <w:keepLines w:val="0"/>
              <w:widowControl/>
              <w:suppressLineNumbers w:val="0"/>
              <w:spacing w:line="360" w:lineRule="auto"/>
              <w:jc w:val="left"/>
              <w:rPr>
                <w:rFonts w:hint="eastAsia" w:ascii="宋体" w:hAnsi="宋体" w:eastAsia="宋体" w:cs="宋体"/>
                <w:sz w:val="24"/>
                <w:szCs w:val="24"/>
              </w:rPr>
            </w:pPr>
            <w:r>
              <w:rPr>
                <w:rStyle w:val="20"/>
                <w:rFonts w:hint="eastAsia" w:ascii="宋体" w:hAnsi="宋体" w:eastAsia="宋体" w:cs="宋体"/>
                <w:kern w:val="0"/>
                <w:sz w:val="24"/>
                <w:szCs w:val="24"/>
                <w:lang w:val="en-US" w:eastAsia="zh-CN" w:bidi="ar"/>
              </w:rPr>
              <w:t>院方确认签字</w:t>
            </w:r>
          </w:p>
        </w:tc>
        <w:tc>
          <w:tcPr>
            <w:tcW w:w="6665" w:type="dxa"/>
            <w:tcBorders>
              <w:tl2br w:val="nil"/>
              <w:tr2bl w:val="nil"/>
            </w:tcBorders>
            <w:shd w:val="clear" w:color="auto" w:fill="auto"/>
            <w:vAlign w:val="center"/>
          </w:tcPr>
          <w:p w14:paraId="18D64E18">
            <w:pPr>
              <w:keepNext w:val="0"/>
              <w:keepLines w:val="0"/>
              <w:widowControl/>
              <w:suppressLineNumbers w:val="0"/>
              <w:spacing w:line="360" w:lineRule="auto"/>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____________________          </w:t>
            </w:r>
            <w:r>
              <w:rPr>
                <w:rStyle w:val="20"/>
                <w:rFonts w:hint="eastAsia" w:ascii="宋体" w:hAnsi="宋体" w:eastAsia="宋体" w:cs="宋体"/>
                <w:kern w:val="0"/>
                <w:sz w:val="24"/>
                <w:szCs w:val="24"/>
                <w:lang w:val="en-US" w:eastAsia="zh-CN" w:bidi="ar"/>
              </w:rPr>
              <w:t>职务</w:t>
            </w:r>
            <w:r>
              <w:rPr>
                <w:rFonts w:hint="eastAsia" w:ascii="宋体" w:hAnsi="宋体" w:eastAsia="宋体" w:cs="宋体"/>
                <w:kern w:val="0"/>
                <w:sz w:val="24"/>
                <w:szCs w:val="24"/>
                <w:lang w:val="en-US" w:eastAsia="zh-CN" w:bidi="ar"/>
              </w:rPr>
              <w:t>：________________</w:t>
            </w:r>
          </w:p>
        </w:tc>
      </w:tr>
      <w:tr w14:paraId="44812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1641" w:type="dxa"/>
            <w:tcBorders>
              <w:tl2br w:val="nil"/>
              <w:tr2bl w:val="nil"/>
            </w:tcBorders>
            <w:shd w:val="clear" w:color="auto" w:fill="auto"/>
            <w:vAlign w:val="center"/>
          </w:tcPr>
          <w:p w14:paraId="61A5DBAE">
            <w:pPr>
              <w:keepNext w:val="0"/>
              <w:keepLines w:val="0"/>
              <w:widowControl/>
              <w:suppressLineNumbers w:val="0"/>
              <w:spacing w:line="360" w:lineRule="auto"/>
              <w:jc w:val="left"/>
              <w:rPr>
                <w:rFonts w:hint="eastAsia" w:ascii="宋体" w:hAnsi="宋体" w:eastAsia="宋体" w:cs="宋体"/>
                <w:sz w:val="24"/>
                <w:szCs w:val="24"/>
              </w:rPr>
            </w:pPr>
            <w:r>
              <w:rPr>
                <w:rStyle w:val="20"/>
                <w:rFonts w:hint="eastAsia" w:ascii="宋体" w:hAnsi="宋体" w:eastAsia="宋体" w:cs="宋体"/>
                <w:kern w:val="0"/>
                <w:sz w:val="24"/>
                <w:szCs w:val="24"/>
                <w:lang w:val="en-US" w:eastAsia="zh-CN" w:bidi="ar"/>
              </w:rPr>
              <w:t>日期</w:t>
            </w:r>
          </w:p>
        </w:tc>
        <w:tc>
          <w:tcPr>
            <w:tcW w:w="6665" w:type="dxa"/>
            <w:tcBorders>
              <w:tl2br w:val="nil"/>
              <w:tr2bl w:val="nil"/>
            </w:tcBorders>
            <w:shd w:val="clear" w:color="auto" w:fill="auto"/>
            <w:vAlign w:val="center"/>
          </w:tcPr>
          <w:p w14:paraId="3376DBCD">
            <w:pPr>
              <w:keepNext w:val="0"/>
              <w:keepLines w:val="0"/>
              <w:widowControl/>
              <w:suppressLineNumbers w:val="0"/>
              <w:spacing w:line="360" w:lineRule="auto"/>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____年__月__日</w:t>
            </w:r>
          </w:p>
        </w:tc>
      </w:tr>
      <w:tr w14:paraId="374E5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1641" w:type="dxa"/>
            <w:tcBorders>
              <w:tl2br w:val="nil"/>
              <w:tr2bl w:val="nil"/>
            </w:tcBorders>
            <w:shd w:val="clear" w:color="auto" w:fill="auto"/>
            <w:vAlign w:val="center"/>
          </w:tcPr>
          <w:p w14:paraId="69ACAEFB">
            <w:pPr>
              <w:keepNext w:val="0"/>
              <w:keepLines w:val="0"/>
              <w:widowControl/>
              <w:suppressLineNumbers w:val="0"/>
              <w:spacing w:line="360" w:lineRule="auto"/>
              <w:jc w:val="left"/>
              <w:rPr>
                <w:rFonts w:hint="eastAsia" w:ascii="宋体" w:hAnsi="宋体" w:eastAsia="宋体" w:cs="宋体"/>
                <w:sz w:val="24"/>
                <w:szCs w:val="24"/>
              </w:rPr>
            </w:pPr>
            <w:r>
              <w:rPr>
                <w:rStyle w:val="20"/>
                <w:rFonts w:hint="eastAsia" w:ascii="宋体" w:hAnsi="宋体" w:eastAsia="宋体" w:cs="宋体"/>
                <w:kern w:val="0"/>
                <w:sz w:val="24"/>
                <w:szCs w:val="24"/>
                <w:lang w:val="en-US" w:eastAsia="zh-CN" w:bidi="ar"/>
              </w:rPr>
              <w:t>维护方接收人</w:t>
            </w:r>
          </w:p>
        </w:tc>
        <w:tc>
          <w:tcPr>
            <w:tcW w:w="6665" w:type="dxa"/>
            <w:tcBorders>
              <w:tl2br w:val="nil"/>
              <w:tr2bl w:val="nil"/>
            </w:tcBorders>
            <w:shd w:val="clear" w:color="auto" w:fill="auto"/>
            <w:vAlign w:val="center"/>
          </w:tcPr>
          <w:p w14:paraId="19D39E0A">
            <w:pPr>
              <w:keepNext w:val="0"/>
              <w:keepLines w:val="0"/>
              <w:widowControl/>
              <w:suppressLineNumbers w:val="0"/>
              <w:spacing w:line="360" w:lineRule="auto"/>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____________________          </w:t>
            </w:r>
            <w:r>
              <w:rPr>
                <w:rStyle w:val="20"/>
                <w:rFonts w:hint="eastAsia" w:ascii="宋体" w:hAnsi="宋体" w:eastAsia="宋体" w:cs="宋体"/>
                <w:kern w:val="0"/>
                <w:sz w:val="24"/>
                <w:szCs w:val="24"/>
                <w:lang w:val="en-US" w:eastAsia="zh-CN" w:bidi="ar"/>
              </w:rPr>
              <w:t>接收日期</w:t>
            </w:r>
            <w:r>
              <w:rPr>
                <w:rFonts w:hint="eastAsia" w:ascii="宋体" w:hAnsi="宋体" w:eastAsia="宋体" w:cs="宋体"/>
                <w:kern w:val="0"/>
                <w:sz w:val="24"/>
                <w:szCs w:val="24"/>
                <w:lang w:val="en-US" w:eastAsia="zh-CN" w:bidi="ar"/>
              </w:rPr>
              <w:t>：____年__月__日</w:t>
            </w:r>
          </w:p>
        </w:tc>
      </w:tr>
    </w:tbl>
    <w:p w14:paraId="56A4CC50">
      <w:pPr>
        <w:keepNext w:val="0"/>
        <w:keepLines w:val="0"/>
        <w:widowControl/>
        <w:suppressLineNumbers w:val="0"/>
        <w:spacing w:line="360" w:lineRule="auto"/>
        <w:rPr>
          <w:rFonts w:hint="eastAsia" w:ascii="宋体" w:hAnsi="宋体" w:eastAsia="宋体" w:cs="宋体"/>
          <w:sz w:val="24"/>
          <w:szCs w:val="24"/>
        </w:rPr>
      </w:pPr>
      <w:r>
        <w:rPr>
          <w:rFonts w:hint="eastAsia" w:ascii="宋体" w:hAnsi="宋体" w:eastAsia="宋体" w:cs="宋体"/>
          <w:sz w:val="24"/>
          <w:szCs w:val="24"/>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3D6CC8EE">
      <w:pPr>
        <w:pStyle w:val="5"/>
        <w:keepNext w:val="0"/>
        <w:keepLines w:val="0"/>
        <w:widowControl/>
        <w:suppressLineNumbers w:val="0"/>
        <w:ind w:left="1284" w:leftChars="0" w:firstLineChars="0"/>
        <w:rPr>
          <w:rFonts w:hint="eastAsia" w:ascii="宋体" w:hAnsi="宋体" w:eastAsia="宋体" w:cs="宋体"/>
          <w:sz w:val="24"/>
          <w:szCs w:val="24"/>
        </w:rPr>
      </w:pPr>
      <w:r>
        <w:rPr>
          <w:rFonts w:hint="eastAsia" w:ascii="宋体" w:hAnsi="宋体" w:eastAsia="宋体" w:cs="宋体"/>
          <w:sz w:val="24"/>
          <w:szCs w:val="24"/>
        </w:rPr>
        <w:t>《紧急故障分析报告模板》</w:t>
      </w:r>
    </w:p>
    <w:p w14:paraId="7DF2261A">
      <w:pPr>
        <w:pStyle w:val="6"/>
        <w:bidi w:val="0"/>
        <w:rPr>
          <w:rFonts w:hint="eastAsia" w:ascii="宋体" w:hAnsi="宋体" w:eastAsia="宋体" w:cs="宋体"/>
          <w:sz w:val="24"/>
          <w:szCs w:val="24"/>
          <w:lang w:eastAsia="zh-CN"/>
        </w:rPr>
      </w:pPr>
      <w:r>
        <w:rPr>
          <w:rFonts w:hint="eastAsia" w:ascii="宋体" w:hAnsi="宋体" w:eastAsia="宋体" w:cs="宋体"/>
          <w:sz w:val="24"/>
          <w:szCs w:val="24"/>
          <w:lang w:eastAsia="zh-CN"/>
        </w:rPr>
        <w:t>模板名称</w:t>
      </w:r>
    </w:p>
    <w:p w14:paraId="635DB0F9">
      <w:pPr>
        <w:pStyle w:val="14"/>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紧急故障分析报告</w:t>
      </w:r>
    </w:p>
    <w:p w14:paraId="101F9D18">
      <w:pPr>
        <w:pStyle w:val="6"/>
        <w:bidi w:val="0"/>
        <w:rPr>
          <w:rFonts w:hint="eastAsia" w:ascii="宋体" w:hAnsi="宋体" w:eastAsia="宋体" w:cs="宋体"/>
          <w:sz w:val="24"/>
          <w:szCs w:val="24"/>
        </w:rPr>
      </w:pPr>
      <w:r>
        <w:rPr>
          <w:rFonts w:hint="eastAsia" w:ascii="宋体" w:hAnsi="宋体" w:eastAsia="宋体" w:cs="宋体"/>
          <w:sz w:val="24"/>
          <w:szCs w:val="24"/>
        </w:rPr>
        <w:t>使用说明</w:t>
      </w:r>
    </w:p>
    <w:p w14:paraId="691450A4">
      <w:pPr>
        <w:keepNext w:val="0"/>
        <w:keepLines w:val="0"/>
        <w:widowControl/>
        <w:numPr>
          <w:ilvl w:val="0"/>
          <w:numId w:val="12"/>
        </w:numPr>
        <w:suppressLineNumbers w:val="0"/>
        <w:spacing w:before="0" w:beforeAutospacing="1" w:after="0" w:afterAutospacing="1" w:line="360" w:lineRule="auto"/>
        <w:ind w:left="720" w:hanging="360"/>
        <w:rPr>
          <w:rFonts w:hint="eastAsia" w:ascii="宋体" w:hAnsi="宋体" w:eastAsia="宋体" w:cs="宋体"/>
          <w:sz w:val="24"/>
          <w:szCs w:val="24"/>
        </w:rPr>
      </w:pPr>
      <w:r>
        <w:rPr>
          <w:rFonts w:hint="eastAsia" w:ascii="宋体" w:hAnsi="宋体" w:eastAsia="宋体" w:cs="宋体"/>
          <w:sz w:val="24"/>
          <w:szCs w:val="24"/>
        </w:rPr>
        <w:t>适用于导致业务中断≥10分钟的系统故障；</w:t>
      </w:r>
    </w:p>
    <w:p w14:paraId="6CB2DAC2">
      <w:pPr>
        <w:keepNext w:val="0"/>
        <w:keepLines w:val="0"/>
        <w:widowControl/>
        <w:numPr>
          <w:ilvl w:val="0"/>
          <w:numId w:val="12"/>
        </w:numPr>
        <w:suppressLineNumbers w:val="0"/>
        <w:spacing w:before="0" w:beforeAutospacing="1" w:after="0" w:afterAutospacing="1" w:line="360" w:lineRule="auto"/>
        <w:ind w:left="720" w:hanging="360"/>
        <w:rPr>
          <w:rFonts w:hint="eastAsia" w:ascii="宋体" w:hAnsi="宋体" w:eastAsia="宋体" w:cs="宋体"/>
          <w:sz w:val="24"/>
          <w:szCs w:val="24"/>
        </w:rPr>
      </w:pPr>
      <w:r>
        <w:rPr>
          <w:rFonts w:hint="eastAsia" w:ascii="宋体" w:hAnsi="宋体" w:eastAsia="宋体" w:cs="宋体"/>
          <w:sz w:val="24"/>
          <w:szCs w:val="24"/>
        </w:rPr>
        <w:t>故障恢复后48小时内提交；</w:t>
      </w:r>
    </w:p>
    <w:p w14:paraId="57ACF125">
      <w:pPr>
        <w:keepNext w:val="0"/>
        <w:keepLines w:val="0"/>
        <w:widowControl/>
        <w:numPr>
          <w:ilvl w:val="0"/>
          <w:numId w:val="12"/>
        </w:numPr>
        <w:suppressLineNumbers w:val="0"/>
        <w:spacing w:before="0" w:beforeAutospacing="1" w:after="0" w:afterAutospacing="1" w:line="360" w:lineRule="auto"/>
        <w:ind w:left="720" w:hanging="360"/>
        <w:rPr>
          <w:rFonts w:hint="eastAsia" w:ascii="宋体" w:hAnsi="宋体" w:eastAsia="宋体" w:cs="宋体"/>
          <w:sz w:val="24"/>
          <w:szCs w:val="24"/>
        </w:rPr>
      </w:pPr>
      <w:r>
        <w:rPr>
          <w:rFonts w:hint="eastAsia" w:ascii="宋体" w:hAnsi="宋体" w:eastAsia="宋体" w:cs="宋体"/>
          <w:sz w:val="24"/>
          <w:szCs w:val="24"/>
        </w:rPr>
        <w:t>用于复盘、改进与责任追溯。</w:t>
      </w:r>
    </w:p>
    <w:p w14:paraId="00DC7EA2">
      <w:pPr>
        <w:pStyle w:val="6"/>
        <w:bidi w:val="0"/>
        <w:rPr>
          <w:rFonts w:hint="eastAsia" w:ascii="宋体" w:hAnsi="宋体" w:eastAsia="宋体" w:cs="宋体"/>
          <w:sz w:val="24"/>
          <w:szCs w:val="24"/>
        </w:rPr>
      </w:pPr>
      <w:r>
        <w:rPr>
          <w:rFonts w:hint="eastAsia" w:ascii="宋体" w:hAnsi="宋体" w:eastAsia="宋体" w:cs="宋体"/>
          <w:sz w:val="24"/>
          <w:szCs w:val="24"/>
        </w:rPr>
        <w:t>格式</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17" w:type="dxa"/>
          <w:left w:w="17" w:type="dxa"/>
          <w:bottom w:w="17" w:type="dxa"/>
          <w:right w:w="17" w:type="dxa"/>
        </w:tblCellMar>
      </w:tblPr>
      <w:tblGrid>
        <w:gridCol w:w="1776"/>
        <w:gridCol w:w="6530"/>
      </w:tblGrid>
      <w:tr w14:paraId="250DF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rPr>
          <w:tblHeader/>
        </w:trPr>
        <w:tc>
          <w:tcPr>
            <w:tcW w:w="1776" w:type="dxa"/>
            <w:tcBorders>
              <w:tl2br w:val="nil"/>
              <w:tr2bl w:val="nil"/>
            </w:tcBorders>
            <w:shd w:val="clear" w:color="auto" w:fill="auto"/>
            <w:vAlign w:val="center"/>
          </w:tcPr>
          <w:p w14:paraId="5A609798">
            <w:pPr>
              <w:keepNext w:val="0"/>
              <w:keepLines w:val="0"/>
              <w:widowControl/>
              <w:suppressLineNumbers w:val="0"/>
              <w:spacing w:line="360" w:lineRule="auto"/>
              <w:jc w:val="center"/>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项目</w:t>
            </w:r>
          </w:p>
        </w:tc>
        <w:tc>
          <w:tcPr>
            <w:tcW w:w="6530" w:type="dxa"/>
            <w:tcBorders>
              <w:tl2br w:val="nil"/>
              <w:tr2bl w:val="nil"/>
            </w:tcBorders>
            <w:shd w:val="clear" w:color="auto" w:fill="auto"/>
            <w:vAlign w:val="center"/>
          </w:tcPr>
          <w:p w14:paraId="686432EE">
            <w:pPr>
              <w:keepNext w:val="0"/>
              <w:keepLines w:val="0"/>
              <w:widowControl/>
              <w:suppressLineNumbers w:val="0"/>
              <w:spacing w:line="360" w:lineRule="auto"/>
              <w:jc w:val="center"/>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内容</w:t>
            </w:r>
          </w:p>
        </w:tc>
      </w:tr>
      <w:tr w14:paraId="5CF86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1776" w:type="dxa"/>
            <w:tcBorders>
              <w:tl2br w:val="nil"/>
              <w:tr2bl w:val="nil"/>
            </w:tcBorders>
            <w:shd w:val="clear" w:color="auto" w:fill="auto"/>
            <w:vAlign w:val="center"/>
          </w:tcPr>
          <w:p w14:paraId="31E051F7">
            <w:pPr>
              <w:keepNext w:val="0"/>
              <w:keepLines w:val="0"/>
              <w:widowControl/>
              <w:suppressLineNumbers w:val="0"/>
              <w:spacing w:line="360" w:lineRule="auto"/>
              <w:jc w:val="left"/>
              <w:rPr>
                <w:rFonts w:hint="eastAsia" w:ascii="宋体" w:hAnsi="宋体" w:eastAsia="宋体" w:cs="宋体"/>
                <w:sz w:val="24"/>
                <w:szCs w:val="24"/>
              </w:rPr>
            </w:pPr>
            <w:r>
              <w:rPr>
                <w:rStyle w:val="20"/>
                <w:rFonts w:hint="eastAsia" w:ascii="宋体" w:hAnsi="宋体" w:eastAsia="宋体" w:cs="宋体"/>
                <w:kern w:val="0"/>
                <w:sz w:val="24"/>
                <w:szCs w:val="24"/>
                <w:lang w:val="en-US" w:eastAsia="zh-CN" w:bidi="ar"/>
              </w:rPr>
              <w:t>故障编号</w:t>
            </w:r>
          </w:p>
        </w:tc>
        <w:tc>
          <w:tcPr>
            <w:tcW w:w="6530" w:type="dxa"/>
            <w:tcBorders>
              <w:tl2br w:val="nil"/>
              <w:tr2bl w:val="nil"/>
            </w:tcBorders>
            <w:shd w:val="clear" w:color="auto" w:fill="auto"/>
            <w:vAlign w:val="center"/>
          </w:tcPr>
          <w:p w14:paraId="32CB5739">
            <w:pPr>
              <w:keepNext w:val="0"/>
              <w:keepLines w:val="0"/>
              <w:widowControl/>
              <w:suppressLineNumbers w:val="0"/>
              <w:spacing w:line="360" w:lineRule="auto"/>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（关联工单号）</w:t>
            </w:r>
          </w:p>
        </w:tc>
      </w:tr>
      <w:tr w14:paraId="52062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1776" w:type="dxa"/>
            <w:tcBorders>
              <w:tl2br w:val="nil"/>
              <w:tr2bl w:val="nil"/>
            </w:tcBorders>
            <w:shd w:val="clear" w:color="auto" w:fill="auto"/>
            <w:vAlign w:val="center"/>
          </w:tcPr>
          <w:p w14:paraId="71976360">
            <w:pPr>
              <w:keepNext w:val="0"/>
              <w:keepLines w:val="0"/>
              <w:widowControl/>
              <w:suppressLineNumbers w:val="0"/>
              <w:spacing w:line="360" w:lineRule="auto"/>
              <w:jc w:val="left"/>
              <w:rPr>
                <w:rFonts w:hint="eastAsia" w:ascii="宋体" w:hAnsi="宋体" w:eastAsia="宋体" w:cs="宋体"/>
                <w:sz w:val="24"/>
                <w:szCs w:val="24"/>
              </w:rPr>
            </w:pPr>
            <w:r>
              <w:rPr>
                <w:rStyle w:val="20"/>
                <w:rFonts w:hint="eastAsia" w:ascii="宋体" w:hAnsi="宋体" w:eastAsia="宋体" w:cs="宋体"/>
                <w:kern w:val="0"/>
                <w:sz w:val="24"/>
                <w:szCs w:val="24"/>
                <w:lang w:val="en-US" w:eastAsia="zh-CN" w:bidi="ar"/>
              </w:rPr>
              <w:t>发生时间</w:t>
            </w:r>
          </w:p>
        </w:tc>
        <w:tc>
          <w:tcPr>
            <w:tcW w:w="6530" w:type="dxa"/>
            <w:tcBorders>
              <w:tl2br w:val="nil"/>
              <w:tr2bl w:val="nil"/>
            </w:tcBorders>
            <w:shd w:val="clear" w:color="auto" w:fill="auto"/>
            <w:vAlign w:val="center"/>
          </w:tcPr>
          <w:p w14:paraId="3C794877">
            <w:pPr>
              <w:keepNext w:val="0"/>
              <w:keepLines w:val="0"/>
              <w:widowControl/>
              <w:suppressLineNumbers w:val="0"/>
              <w:spacing w:line="360" w:lineRule="auto"/>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____年__月__日</w:t>
            </w:r>
            <w:r>
              <w:rPr>
                <w:rStyle w:val="20"/>
                <w:rFonts w:hint="eastAsia" w:ascii="宋体" w:hAnsi="宋体" w:eastAsia="宋体" w:cs="宋体"/>
                <w:kern w:val="0"/>
                <w:sz w:val="24"/>
                <w:szCs w:val="24"/>
                <w:lang w:val="en-US" w:eastAsia="zh-CN" w:bidi="ar"/>
              </w:rPr>
              <w:t>:</w:t>
            </w:r>
          </w:p>
        </w:tc>
      </w:tr>
      <w:tr w14:paraId="4F0E6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1776" w:type="dxa"/>
            <w:tcBorders>
              <w:tl2br w:val="nil"/>
              <w:tr2bl w:val="nil"/>
            </w:tcBorders>
            <w:shd w:val="clear" w:color="auto" w:fill="auto"/>
            <w:vAlign w:val="center"/>
          </w:tcPr>
          <w:p w14:paraId="76381079">
            <w:pPr>
              <w:keepNext w:val="0"/>
              <w:keepLines w:val="0"/>
              <w:widowControl/>
              <w:suppressLineNumbers w:val="0"/>
              <w:spacing w:line="360" w:lineRule="auto"/>
              <w:jc w:val="left"/>
              <w:rPr>
                <w:rFonts w:hint="eastAsia" w:ascii="宋体" w:hAnsi="宋体" w:eastAsia="宋体" w:cs="宋体"/>
                <w:sz w:val="24"/>
                <w:szCs w:val="24"/>
              </w:rPr>
            </w:pPr>
            <w:r>
              <w:rPr>
                <w:rStyle w:val="20"/>
                <w:rFonts w:hint="eastAsia" w:ascii="宋体" w:hAnsi="宋体" w:eastAsia="宋体" w:cs="宋体"/>
                <w:kern w:val="0"/>
                <w:sz w:val="24"/>
                <w:szCs w:val="24"/>
                <w:lang w:val="en-US" w:eastAsia="zh-CN" w:bidi="ar"/>
              </w:rPr>
              <w:t>恢复时间</w:t>
            </w:r>
          </w:p>
        </w:tc>
        <w:tc>
          <w:tcPr>
            <w:tcW w:w="6530" w:type="dxa"/>
            <w:tcBorders>
              <w:tl2br w:val="nil"/>
              <w:tr2bl w:val="nil"/>
            </w:tcBorders>
            <w:shd w:val="clear" w:color="auto" w:fill="auto"/>
            <w:vAlign w:val="center"/>
          </w:tcPr>
          <w:p w14:paraId="1119DBB4">
            <w:pPr>
              <w:keepNext w:val="0"/>
              <w:keepLines w:val="0"/>
              <w:widowControl/>
              <w:suppressLineNumbers w:val="0"/>
              <w:spacing w:line="360" w:lineRule="auto"/>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____年__月__日</w:t>
            </w:r>
            <w:r>
              <w:rPr>
                <w:rStyle w:val="20"/>
                <w:rFonts w:hint="eastAsia" w:ascii="宋体" w:hAnsi="宋体" w:eastAsia="宋体" w:cs="宋体"/>
                <w:kern w:val="0"/>
                <w:sz w:val="24"/>
                <w:szCs w:val="24"/>
                <w:lang w:val="en-US" w:eastAsia="zh-CN" w:bidi="ar"/>
              </w:rPr>
              <w:t>:</w:t>
            </w:r>
          </w:p>
        </w:tc>
      </w:tr>
      <w:tr w14:paraId="38333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1776" w:type="dxa"/>
            <w:tcBorders>
              <w:tl2br w:val="nil"/>
              <w:tr2bl w:val="nil"/>
            </w:tcBorders>
            <w:shd w:val="clear" w:color="auto" w:fill="auto"/>
            <w:vAlign w:val="center"/>
          </w:tcPr>
          <w:p w14:paraId="119419C7">
            <w:pPr>
              <w:keepNext w:val="0"/>
              <w:keepLines w:val="0"/>
              <w:widowControl/>
              <w:suppressLineNumbers w:val="0"/>
              <w:spacing w:line="360" w:lineRule="auto"/>
              <w:jc w:val="left"/>
              <w:rPr>
                <w:rFonts w:hint="eastAsia" w:ascii="宋体" w:hAnsi="宋体" w:eastAsia="宋体" w:cs="宋体"/>
                <w:sz w:val="24"/>
                <w:szCs w:val="24"/>
              </w:rPr>
            </w:pPr>
            <w:r>
              <w:rPr>
                <w:rStyle w:val="20"/>
                <w:rFonts w:hint="eastAsia" w:ascii="宋体" w:hAnsi="宋体" w:eastAsia="宋体" w:cs="宋体"/>
                <w:kern w:val="0"/>
                <w:sz w:val="24"/>
                <w:szCs w:val="24"/>
                <w:lang w:val="en-US" w:eastAsia="zh-CN" w:bidi="ar"/>
              </w:rPr>
              <w:t>持续时长</w:t>
            </w:r>
          </w:p>
        </w:tc>
        <w:tc>
          <w:tcPr>
            <w:tcW w:w="6530" w:type="dxa"/>
            <w:tcBorders>
              <w:tl2br w:val="nil"/>
              <w:tr2bl w:val="nil"/>
            </w:tcBorders>
            <w:shd w:val="clear" w:color="auto" w:fill="auto"/>
            <w:vAlign w:val="center"/>
          </w:tcPr>
          <w:p w14:paraId="4EB04EDF">
            <w:pPr>
              <w:keepNext w:val="0"/>
              <w:keepLines w:val="0"/>
              <w:widowControl/>
              <w:suppressLineNumbers w:val="0"/>
              <w:spacing w:line="360" w:lineRule="auto"/>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______分钟</w:t>
            </w:r>
          </w:p>
        </w:tc>
      </w:tr>
      <w:tr w14:paraId="2EF8B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1776" w:type="dxa"/>
            <w:tcBorders>
              <w:tl2br w:val="nil"/>
              <w:tr2bl w:val="nil"/>
            </w:tcBorders>
            <w:shd w:val="clear" w:color="auto" w:fill="auto"/>
            <w:vAlign w:val="center"/>
          </w:tcPr>
          <w:p w14:paraId="12341F40">
            <w:pPr>
              <w:keepNext w:val="0"/>
              <w:keepLines w:val="0"/>
              <w:widowControl/>
              <w:suppressLineNumbers w:val="0"/>
              <w:spacing w:line="360" w:lineRule="auto"/>
              <w:jc w:val="left"/>
              <w:rPr>
                <w:rFonts w:hint="eastAsia" w:ascii="宋体" w:hAnsi="宋体" w:eastAsia="宋体" w:cs="宋体"/>
                <w:sz w:val="24"/>
                <w:szCs w:val="24"/>
              </w:rPr>
            </w:pPr>
            <w:r>
              <w:rPr>
                <w:rStyle w:val="20"/>
                <w:rFonts w:hint="eastAsia" w:ascii="宋体" w:hAnsi="宋体" w:eastAsia="宋体" w:cs="宋体"/>
                <w:kern w:val="0"/>
                <w:sz w:val="24"/>
                <w:szCs w:val="24"/>
                <w:lang w:val="en-US" w:eastAsia="zh-CN" w:bidi="ar"/>
              </w:rPr>
              <w:t>影响范围</w:t>
            </w:r>
          </w:p>
        </w:tc>
        <w:tc>
          <w:tcPr>
            <w:tcW w:w="6530" w:type="dxa"/>
            <w:tcBorders>
              <w:tl2br w:val="nil"/>
              <w:tr2bl w:val="nil"/>
            </w:tcBorders>
            <w:shd w:val="clear" w:color="auto" w:fill="auto"/>
            <w:vAlign w:val="center"/>
          </w:tcPr>
          <w:p w14:paraId="590172E2">
            <w:pPr>
              <w:keepNext w:val="0"/>
              <w:keepLines w:val="0"/>
              <w:widowControl/>
              <w:suppressLineNumbers w:val="0"/>
              <w:spacing w:line="360" w:lineRule="auto"/>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（例：</w:t>
            </w:r>
            <w:r>
              <w:rPr>
                <w:rFonts w:hint="eastAsia" w:ascii="宋体" w:hAnsi="宋体" w:cs="宋体"/>
                <w:kern w:val="0"/>
                <w:sz w:val="24"/>
                <w:szCs w:val="24"/>
                <w:lang w:val="en-US" w:eastAsia="zh-CN" w:bidi="ar"/>
              </w:rPr>
              <w:t>阅片工具、排队叫号</w:t>
            </w:r>
            <w:r>
              <w:rPr>
                <w:rFonts w:hint="eastAsia" w:ascii="宋体" w:hAnsi="宋体" w:eastAsia="宋体" w:cs="宋体"/>
                <w:kern w:val="0"/>
                <w:sz w:val="24"/>
                <w:szCs w:val="24"/>
                <w:lang w:val="en-US" w:eastAsia="zh-CN" w:bidi="ar"/>
              </w:rPr>
              <w:t>、</w:t>
            </w:r>
            <w:r>
              <w:rPr>
                <w:rFonts w:hint="eastAsia" w:ascii="宋体" w:hAnsi="宋体" w:cs="宋体"/>
                <w:kern w:val="0"/>
                <w:sz w:val="24"/>
                <w:szCs w:val="24"/>
                <w:lang w:val="en-US" w:eastAsia="zh-CN" w:bidi="ar"/>
              </w:rPr>
              <w:t>DIcom传图等</w:t>
            </w:r>
            <w:r>
              <w:rPr>
                <w:rFonts w:hint="eastAsia" w:ascii="宋体" w:hAnsi="宋体" w:eastAsia="宋体" w:cs="宋体"/>
                <w:kern w:val="0"/>
                <w:sz w:val="24"/>
                <w:szCs w:val="24"/>
                <w:lang w:val="en-US" w:eastAsia="zh-CN" w:bidi="ar"/>
              </w:rPr>
              <w:t>）</w:t>
            </w:r>
          </w:p>
        </w:tc>
      </w:tr>
      <w:tr w14:paraId="77431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1776" w:type="dxa"/>
            <w:tcBorders>
              <w:tl2br w:val="nil"/>
              <w:tr2bl w:val="nil"/>
            </w:tcBorders>
            <w:shd w:val="clear" w:color="auto" w:fill="auto"/>
            <w:vAlign w:val="center"/>
          </w:tcPr>
          <w:p w14:paraId="57A96A26">
            <w:pPr>
              <w:keepNext w:val="0"/>
              <w:keepLines w:val="0"/>
              <w:widowControl/>
              <w:suppressLineNumbers w:val="0"/>
              <w:spacing w:line="360" w:lineRule="auto"/>
              <w:jc w:val="left"/>
              <w:rPr>
                <w:rFonts w:hint="eastAsia" w:ascii="宋体" w:hAnsi="宋体" w:eastAsia="宋体" w:cs="宋体"/>
                <w:sz w:val="24"/>
                <w:szCs w:val="24"/>
              </w:rPr>
            </w:pPr>
            <w:r>
              <w:rPr>
                <w:rStyle w:val="20"/>
                <w:rFonts w:hint="eastAsia" w:ascii="宋体" w:hAnsi="宋体" w:eastAsia="宋体" w:cs="宋体"/>
                <w:kern w:val="0"/>
                <w:sz w:val="24"/>
                <w:szCs w:val="24"/>
                <w:lang w:val="en-US" w:eastAsia="zh-CN" w:bidi="ar"/>
              </w:rPr>
              <w:t>故障现象描述</w:t>
            </w:r>
          </w:p>
        </w:tc>
        <w:tc>
          <w:tcPr>
            <w:tcW w:w="6530" w:type="dxa"/>
            <w:tcBorders>
              <w:tl2br w:val="nil"/>
              <w:tr2bl w:val="nil"/>
            </w:tcBorders>
            <w:shd w:val="clear" w:color="auto" w:fill="auto"/>
            <w:vAlign w:val="center"/>
          </w:tcPr>
          <w:p w14:paraId="0ABAE3C3">
            <w:pPr>
              <w:keepNext w:val="0"/>
              <w:keepLines w:val="0"/>
              <w:widowControl/>
              <w:suppressLineNumbers w:val="0"/>
              <w:spacing w:line="360" w:lineRule="auto"/>
              <w:jc w:val="left"/>
              <w:rPr>
                <w:rFonts w:hint="eastAsia" w:ascii="宋体" w:hAnsi="宋体" w:eastAsia="宋体" w:cs="宋体"/>
                <w:sz w:val="24"/>
                <w:szCs w:val="24"/>
              </w:rPr>
            </w:pPr>
          </w:p>
        </w:tc>
      </w:tr>
      <w:tr w14:paraId="0547F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1776" w:type="dxa"/>
            <w:tcBorders>
              <w:tl2br w:val="nil"/>
              <w:tr2bl w:val="nil"/>
            </w:tcBorders>
            <w:shd w:val="clear" w:color="auto" w:fill="auto"/>
            <w:vAlign w:val="center"/>
          </w:tcPr>
          <w:p w14:paraId="3908F55E">
            <w:pPr>
              <w:keepNext w:val="0"/>
              <w:keepLines w:val="0"/>
              <w:widowControl/>
              <w:suppressLineNumbers w:val="0"/>
              <w:spacing w:line="360" w:lineRule="auto"/>
              <w:jc w:val="left"/>
              <w:rPr>
                <w:rFonts w:hint="eastAsia" w:ascii="宋体" w:hAnsi="宋体" w:eastAsia="宋体" w:cs="宋体"/>
                <w:sz w:val="24"/>
                <w:szCs w:val="24"/>
              </w:rPr>
            </w:pPr>
            <w:r>
              <w:rPr>
                <w:rStyle w:val="20"/>
                <w:rFonts w:hint="eastAsia" w:ascii="宋体" w:hAnsi="宋体" w:eastAsia="宋体" w:cs="宋体"/>
                <w:kern w:val="0"/>
                <w:sz w:val="24"/>
                <w:szCs w:val="24"/>
                <w:lang w:val="en-US" w:eastAsia="zh-CN" w:bidi="ar"/>
              </w:rPr>
              <w:t>初步应急措施</w:t>
            </w:r>
          </w:p>
        </w:tc>
        <w:tc>
          <w:tcPr>
            <w:tcW w:w="6530" w:type="dxa"/>
            <w:tcBorders>
              <w:tl2br w:val="nil"/>
              <w:tr2bl w:val="nil"/>
            </w:tcBorders>
            <w:shd w:val="clear" w:color="auto" w:fill="auto"/>
            <w:vAlign w:val="center"/>
          </w:tcPr>
          <w:p w14:paraId="767BDC6F">
            <w:pPr>
              <w:keepNext w:val="0"/>
              <w:keepLines w:val="0"/>
              <w:widowControl/>
              <w:suppressLineNumbers w:val="0"/>
              <w:spacing w:line="360" w:lineRule="auto"/>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（如：重启服务、切换备用链路、暂停非核心功能）</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_________________________________________________________________</w:t>
            </w:r>
          </w:p>
        </w:tc>
      </w:tr>
      <w:tr w14:paraId="754C8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1776" w:type="dxa"/>
            <w:tcBorders>
              <w:tl2br w:val="nil"/>
              <w:tr2bl w:val="nil"/>
            </w:tcBorders>
            <w:shd w:val="clear" w:color="auto" w:fill="auto"/>
            <w:vAlign w:val="center"/>
          </w:tcPr>
          <w:p w14:paraId="166BB439">
            <w:pPr>
              <w:keepNext w:val="0"/>
              <w:keepLines w:val="0"/>
              <w:widowControl/>
              <w:suppressLineNumbers w:val="0"/>
              <w:spacing w:line="360" w:lineRule="auto"/>
              <w:jc w:val="left"/>
              <w:rPr>
                <w:rFonts w:hint="eastAsia" w:ascii="宋体" w:hAnsi="宋体" w:eastAsia="宋体" w:cs="宋体"/>
                <w:sz w:val="24"/>
                <w:szCs w:val="24"/>
              </w:rPr>
            </w:pPr>
            <w:r>
              <w:rPr>
                <w:rStyle w:val="20"/>
                <w:rFonts w:hint="eastAsia" w:ascii="宋体" w:hAnsi="宋体" w:eastAsia="宋体" w:cs="宋体"/>
                <w:kern w:val="0"/>
                <w:sz w:val="24"/>
                <w:szCs w:val="24"/>
                <w:lang w:val="en-US" w:eastAsia="zh-CN" w:bidi="ar"/>
              </w:rPr>
              <w:t>根因分析</w:t>
            </w:r>
          </w:p>
        </w:tc>
        <w:tc>
          <w:tcPr>
            <w:tcW w:w="6530" w:type="dxa"/>
            <w:tcBorders>
              <w:tl2br w:val="nil"/>
              <w:tr2bl w:val="nil"/>
            </w:tcBorders>
            <w:shd w:val="clear" w:color="auto" w:fill="auto"/>
            <w:vAlign w:val="center"/>
          </w:tcPr>
          <w:p w14:paraId="21ACA924">
            <w:pPr>
              <w:keepNext w:val="0"/>
              <w:keepLines w:val="0"/>
              <w:widowControl/>
              <w:suppressLineNumbers w:val="0"/>
              <w:spacing w:line="360" w:lineRule="auto"/>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□程序BUG □数据库锁表 □网络中断 □第三方接口超时</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□配置错误 □硬件故障 □其他：</w:t>
            </w:r>
            <w:r>
              <w:rPr>
                <w:rStyle w:val="20"/>
                <w:rFonts w:hint="eastAsia" w:ascii="宋体" w:hAnsi="宋体" w:eastAsia="宋体" w:cs="宋体"/>
                <w:kern w:val="0"/>
                <w:sz w:val="24"/>
                <w:szCs w:val="24"/>
                <w:lang w:val="en-US" w:eastAsia="zh-CN" w:bidi="ar"/>
              </w:rPr>
              <w:br w:type="textWrapping"/>
            </w:r>
            <w:r>
              <w:rPr>
                <w:rStyle w:val="20"/>
                <w:rFonts w:hint="eastAsia" w:ascii="宋体" w:hAnsi="宋体" w:eastAsia="宋体" w:cs="宋体"/>
                <w:kern w:val="0"/>
                <w:sz w:val="24"/>
                <w:szCs w:val="24"/>
                <w:lang w:val="en-US" w:eastAsia="zh-CN" w:bidi="ar"/>
              </w:rPr>
              <w:t>详细说明：</w:t>
            </w:r>
            <w:r>
              <w:rPr>
                <w:rStyle w:val="20"/>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_________________________________________________</w:t>
            </w:r>
          </w:p>
        </w:tc>
      </w:tr>
      <w:tr w14:paraId="63D65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1776" w:type="dxa"/>
            <w:tcBorders>
              <w:tl2br w:val="nil"/>
              <w:tr2bl w:val="nil"/>
            </w:tcBorders>
            <w:shd w:val="clear" w:color="auto" w:fill="auto"/>
            <w:vAlign w:val="center"/>
          </w:tcPr>
          <w:p w14:paraId="43A09CC9">
            <w:pPr>
              <w:keepNext w:val="0"/>
              <w:keepLines w:val="0"/>
              <w:widowControl/>
              <w:suppressLineNumbers w:val="0"/>
              <w:spacing w:line="360" w:lineRule="auto"/>
              <w:jc w:val="left"/>
              <w:rPr>
                <w:rFonts w:hint="eastAsia" w:ascii="宋体" w:hAnsi="宋体" w:eastAsia="宋体" w:cs="宋体"/>
                <w:sz w:val="24"/>
                <w:szCs w:val="24"/>
              </w:rPr>
            </w:pPr>
            <w:r>
              <w:rPr>
                <w:rStyle w:val="20"/>
                <w:rFonts w:hint="eastAsia" w:ascii="宋体" w:hAnsi="宋体" w:eastAsia="宋体" w:cs="宋体"/>
                <w:kern w:val="0"/>
                <w:sz w:val="24"/>
                <w:szCs w:val="24"/>
                <w:lang w:val="en-US" w:eastAsia="zh-CN" w:bidi="ar"/>
              </w:rPr>
              <w:t>修复方案</w:t>
            </w:r>
          </w:p>
        </w:tc>
        <w:tc>
          <w:tcPr>
            <w:tcW w:w="6530" w:type="dxa"/>
            <w:tcBorders>
              <w:tl2br w:val="nil"/>
              <w:tr2bl w:val="nil"/>
            </w:tcBorders>
            <w:shd w:val="clear" w:color="auto" w:fill="auto"/>
            <w:vAlign w:val="center"/>
          </w:tcPr>
          <w:p w14:paraId="7253DC1D">
            <w:pPr>
              <w:keepNext w:val="0"/>
              <w:keepLines w:val="0"/>
              <w:widowControl/>
              <w:suppressLineNumbers w:val="0"/>
              <w:spacing w:line="360" w:lineRule="auto"/>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_________________________________________________________________</w:t>
            </w:r>
          </w:p>
        </w:tc>
      </w:tr>
      <w:tr w14:paraId="368E6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1776" w:type="dxa"/>
            <w:tcBorders>
              <w:tl2br w:val="nil"/>
              <w:tr2bl w:val="nil"/>
            </w:tcBorders>
            <w:shd w:val="clear" w:color="auto" w:fill="auto"/>
            <w:vAlign w:val="center"/>
          </w:tcPr>
          <w:p w14:paraId="63EF3BCF">
            <w:pPr>
              <w:keepNext w:val="0"/>
              <w:keepLines w:val="0"/>
              <w:widowControl/>
              <w:suppressLineNumbers w:val="0"/>
              <w:spacing w:line="360" w:lineRule="auto"/>
              <w:jc w:val="left"/>
              <w:rPr>
                <w:rFonts w:hint="eastAsia" w:ascii="宋体" w:hAnsi="宋体" w:eastAsia="宋体" w:cs="宋体"/>
                <w:sz w:val="24"/>
                <w:szCs w:val="24"/>
              </w:rPr>
            </w:pPr>
            <w:r>
              <w:rPr>
                <w:rStyle w:val="20"/>
                <w:rFonts w:hint="eastAsia" w:ascii="宋体" w:hAnsi="宋体" w:eastAsia="宋体" w:cs="宋体"/>
                <w:kern w:val="0"/>
                <w:sz w:val="24"/>
                <w:szCs w:val="24"/>
                <w:lang w:val="en-US" w:eastAsia="zh-CN" w:bidi="ar"/>
              </w:rPr>
              <w:t>预防建议</w:t>
            </w:r>
          </w:p>
        </w:tc>
        <w:tc>
          <w:tcPr>
            <w:tcW w:w="6530" w:type="dxa"/>
            <w:tcBorders>
              <w:tl2br w:val="nil"/>
              <w:tr2bl w:val="nil"/>
            </w:tcBorders>
            <w:shd w:val="clear" w:color="auto" w:fill="auto"/>
            <w:vAlign w:val="center"/>
          </w:tcPr>
          <w:p w14:paraId="72BE7B4C">
            <w:pPr>
              <w:keepNext w:val="0"/>
              <w:keepLines w:val="0"/>
              <w:widowControl/>
              <w:suppressLineNumbers w:val="0"/>
              <w:spacing w:after="240" w:afterAutospacing="0" w:line="360" w:lineRule="auto"/>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（如：增加监控告警、优化SQL、升级中间件版本）</w:t>
            </w:r>
          </w:p>
        </w:tc>
      </w:tr>
      <w:tr w14:paraId="37C45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1776" w:type="dxa"/>
            <w:tcBorders>
              <w:tl2br w:val="nil"/>
              <w:tr2bl w:val="nil"/>
            </w:tcBorders>
            <w:shd w:val="clear" w:color="auto" w:fill="auto"/>
            <w:vAlign w:val="center"/>
          </w:tcPr>
          <w:p w14:paraId="2C3B5D7E">
            <w:pPr>
              <w:keepNext w:val="0"/>
              <w:keepLines w:val="0"/>
              <w:widowControl/>
              <w:suppressLineNumbers w:val="0"/>
              <w:spacing w:line="360" w:lineRule="auto"/>
              <w:jc w:val="left"/>
              <w:rPr>
                <w:rFonts w:hint="eastAsia" w:ascii="宋体" w:hAnsi="宋体" w:eastAsia="宋体" w:cs="宋体"/>
                <w:sz w:val="24"/>
                <w:szCs w:val="24"/>
              </w:rPr>
            </w:pPr>
            <w:r>
              <w:rPr>
                <w:rStyle w:val="20"/>
                <w:rFonts w:hint="eastAsia" w:ascii="宋体" w:hAnsi="宋体" w:eastAsia="宋体" w:cs="宋体"/>
                <w:kern w:val="0"/>
                <w:sz w:val="24"/>
                <w:szCs w:val="24"/>
                <w:lang w:val="en-US" w:eastAsia="zh-CN" w:bidi="ar"/>
              </w:rPr>
              <w:t>责任归属</w:t>
            </w:r>
          </w:p>
        </w:tc>
        <w:tc>
          <w:tcPr>
            <w:tcW w:w="6530" w:type="dxa"/>
            <w:tcBorders>
              <w:tl2br w:val="nil"/>
              <w:tr2bl w:val="nil"/>
            </w:tcBorders>
            <w:shd w:val="clear" w:color="auto" w:fill="auto"/>
            <w:vAlign w:val="center"/>
          </w:tcPr>
          <w:p w14:paraId="2AA96341">
            <w:pPr>
              <w:keepNext w:val="0"/>
              <w:keepLines w:val="0"/>
              <w:widowControl/>
              <w:suppressLineNumbers w:val="0"/>
              <w:spacing w:line="360" w:lineRule="auto"/>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□供应商 □医院操作 □第三方系统 □不可抗力</w:t>
            </w:r>
          </w:p>
        </w:tc>
      </w:tr>
      <w:tr w14:paraId="61C44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1776" w:type="dxa"/>
            <w:tcBorders>
              <w:tl2br w:val="nil"/>
              <w:tr2bl w:val="nil"/>
            </w:tcBorders>
            <w:shd w:val="clear" w:color="auto" w:fill="auto"/>
            <w:vAlign w:val="center"/>
          </w:tcPr>
          <w:p w14:paraId="6AAD84F6">
            <w:pPr>
              <w:keepNext w:val="0"/>
              <w:keepLines w:val="0"/>
              <w:widowControl/>
              <w:suppressLineNumbers w:val="0"/>
              <w:spacing w:line="360" w:lineRule="auto"/>
              <w:jc w:val="left"/>
              <w:rPr>
                <w:rFonts w:hint="eastAsia" w:ascii="宋体" w:hAnsi="宋体" w:eastAsia="宋体" w:cs="宋体"/>
                <w:sz w:val="24"/>
                <w:szCs w:val="24"/>
              </w:rPr>
            </w:pPr>
            <w:r>
              <w:rPr>
                <w:rStyle w:val="20"/>
                <w:rFonts w:hint="eastAsia" w:ascii="宋体" w:hAnsi="宋体" w:eastAsia="宋体" w:cs="宋体"/>
                <w:kern w:val="0"/>
                <w:sz w:val="24"/>
                <w:szCs w:val="24"/>
                <w:lang w:val="en-US" w:eastAsia="zh-CN" w:bidi="ar"/>
              </w:rPr>
              <w:t>报告人</w:t>
            </w:r>
          </w:p>
        </w:tc>
        <w:tc>
          <w:tcPr>
            <w:tcW w:w="6530" w:type="dxa"/>
            <w:tcBorders>
              <w:tl2br w:val="nil"/>
              <w:tr2bl w:val="nil"/>
            </w:tcBorders>
            <w:shd w:val="clear" w:color="auto" w:fill="auto"/>
            <w:vAlign w:val="center"/>
          </w:tcPr>
          <w:p w14:paraId="07015812">
            <w:pPr>
              <w:keepNext w:val="0"/>
              <w:keepLines w:val="0"/>
              <w:widowControl/>
              <w:suppressLineNumbers w:val="0"/>
              <w:spacing w:line="360" w:lineRule="auto"/>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____________________</w:t>
            </w:r>
          </w:p>
        </w:tc>
      </w:tr>
      <w:tr w14:paraId="5B9AE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1776" w:type="dxa"/>
            <w:tcBorders>
              <w:tl2br w:val="nil"/>
              <w:tr2bl w:val="nil"/>
            </w:tcBorders>
            <w:shd w:val="clear" w:color="auto" w:fill="auto"/>
            <w:vAlign w:val="center"/>
          </w:tcPr>
          <w:p w14:paraId="6B6EF763">
            <w:pPr>
              <w:keepNext w:val="0"/>
              <w:keepLines w:val="0"/>
              <w:widowControl/>
              <w:suppressLineNumbers w:val="0"/>
              <w:spacing w:line="360" w:lineRule="auto"/>
              <w:jc w:val="left"/>
              <w:rPr>
                <w:rFonts w:hint="eastAsia" w:ascii="宋体" w:hAnsi="宋体" w:eastAsia="宋体" w:cs="宋体"/>
                <w:sz w:val="24"/>
                <w:szCs w:val="24"/>
              </w:rPr>
            </w:pPr>
            <w:r>
              <w:rPr>
                <w:rStyle w:val="20"/>
                <w:rFonts w:hint="eastAsia" w:ascii="宋体" w:hAnsi="宋体" w:eastAsia="宋体" w:cs="宋体"/>
                <w:kern w:val="0"/>
                <w:sz w:val="24"/>
                <w:szCs w:val="24"/>
                <w:lang w:val="en-US" w:eastAsia="zh-CN" w:bidi="ar"/>
              </w:rPr>
              <w:t>审核人（信息科）</w:t>
            </w:r>
          </w:p>
        </w:tc>
        <w:tc>
          <w:tcPr>
            <w:tcW w:w="6530" w:type="dxa"/>
            <w:tcBorders>
              <w:tl2br w:val="nil"/>
              <w:tr2bl w:val="nil"/>
            </w:tcBorders>
            <w:shd w:val="clear" w:color="auto" w:fill="auto"/>
            <w:vAlign w:val="center"/>
          </w:tcPr>
          <w:p w14:paraId="4E03E9DC">
            <w:pPr>
              <w:keepNext w:val="0"/>
              <w:keepLines w:val="0"/>
              <w:widowControl/>
              <w:suppressLineNumbers w:val="0"/>
              <w:spacing w:line="360" w:lineRule="auto"/>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____________________          </w:t>
            </w:r>
            <w:r>
              <w:rPr>
                <w:rStyle w:val="20"/>
                <w:rFonts w:hint="eastAsia" w:ascii="宋体" w:hAnsi="宋体" w:eastAsia="宋体" w:cs="宋体"/>
                <w:kern w:val="0"/>
                <w:sz w:val="24"/>
                <w:szCs w:val="24"/>
                <w:lang w:val="en-US" w:eastAsia="zh-CN" w:bidi="ar"/>
              </w:rPr>
              <w:t>日期</w:t>
            </w:r>
            <w:r>
              <w:rPr>
                <w:rFonts w:hint="eastAsia" w:ascii="宋体" w:hAnsi="宋体" w:eastAsia="宋体" w:cs="宋体"/>
                <w:kern w:val="0"/>
                <w:sz w:val="24"/>
                <w:szCs w:val="24"/>
                <w:lang w:val="en-US" w:eastAsia="zh-CN" w:bidi="ar"/>
              </w:rPr>
              <w:t>：____年__月__日</w:t>
            </w:r>
          </w:p>
        </w:tc>
      </w:tr>
    </w:tbl>
    <w:p w14:paraId="0F147996">
      <w:pPr>
        <w:keepNext w:val="0"/>
        <w:keepLines w:val="0"/>
        <w:widowControl/>
        <w:suppressLineNumbers w:val="0"/>
        <w:spacing w:line="360" w:lineRule="auto"/>
        <w:rPr>
          <w:rFonts w:hint="eastAsia" w:ascii="宋体" w:hAnsi="宋体" w:eastAsia="宋体" w:cs="宋体"/>
          <w:sz w:val="24"/>
          <w:szCs w:val="24"/>
        </w:rPr>
      </w:pPr>
      <w:r>
        <w:rPr>
          <w:rFonts w:hint="eastAsia" w:ascii="宋体" w:hAnsi="宋体" w:eastAsia="宋体" w:cs="宋体"/>
          <w:sz w:val="24"/>
          <w:szCs w:val="24"/>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455F752A">
      <w:pPr>
        <w:pStyle w:val="14"/>
        <w:keepNext w:val="0"/>
        <w:keepLines w:val="0"/>
        <w:widowControl/>
        <w:suppressLineNumbers w:val="0"/>
        <w:ind w:left="720" w:right="720"/>
        <w:rPr>
          <w:rFonts w:hint="eastAsia" w:ascii="宋体" w:hAnsi="宋体" w:eastAsia="宋体" w:cs="宋体"/>
          <w:sz w:val="24"/>
          <w:szCs w:val="24"/>
          <w:lang w:eastAsia="zh-CN"/>
        </w:rPr>
      </w:pPr>
      <w:r>
        <w:rPr>
          <w:rStyle w:val="20"/>
          <w:rFonts w:hint="eastAsia" w:ascii="宋体" w:hAnsi="宋体" w:eastAsia="宋体" w:cs="宋体"/>
          <w:sz w:val="24"/>
          <w:szCs w:val="24"/>
        </w:rPr>
        <w:t>使用提示</w:t>
      </w:r>
      <w:r>
        <w:rPr>
          <w:rFonts w:hint="eastAsia" w:ascii="宋体" w:hAnsi="宋体" w:eastAsia="宋体" w:cs="宋体"/>
          <w:sz w:val="24"/>
          <w:szCs w:val="24"/>
        </w:rPr>
        <w:t>：</w:t>
      </w:r>
    </w:p>
    <w:p w14:paraId="7F988DA7">
      <w:pPr>
        <w:keepNext w:val="0"/>
        <w:keepLines w:val="0"/>
        <w:widowControl/>
        <w:numPr>
          <w:ilvl w:val="0"/>
          <w:numId w:val="13"/>
        </w:numPr>
        <w:suppressLineNumbers w:val="0"/>
        <w:spacing w:before="0" w:beforeAutospacing="1" w:after="0" w:afterAutospacing="1" w:line="360" w:lineRule="auto"/>
        <w:ind w:left="1440" w:right="720" w:hanging="360"/>
        <w:rPr>
          <w:rFonts w:hint="eastAsia" w:ascii="宋体" w:hAnsi="宋体" w:eastAsia="宋体" w:cs="宋体"/>
          <w:sz w:val="24"/>
          <w:szCs w:val="24"/>
        </w:rPr>
      </w:pPr>
      <w:r>
        <w:rPr>
          <w:rFonts w:hint="eastAsia" w:ascii="宋体" w:hAnsi="宋体" w:eastAsia="宋体" w:cs="宋体"/>
          <w:sz w:val="24"/>
          <w:szCs w:val="24"/>
        </w:rPr>
        <w:t>所有附件建议统一编号管理（如：FORM-WO-01、FORM-INS-02）；</w:t>
      </w:r>
    </w:p>
    <w:p w14:paraId="6BC29CD7">
      <w:pPr>
        <w:keepNext w:val="0"/>
        <w:keepLines w:val="0"/>
        <w:widowControl/>
        <w:numPr>
          <w:ilvl w:val="0"/>
          <w:numId w:val="13"/>
        </w:numPr>
        <w:suppressLineNumbers w:val="0"/>
        <w:spacing w:before="0" w:beforeAutospacing="1" w:after="0" w:afterAutospacing="1" w:line="360" w:lineRule="auto"/>
        <w:ind w:left="1440" w:right="720" w:hanging="360"/>
        <w:rPr>
          <w:rFonts w:hint="eastAsia" w:ascii="宋体" w:hAnsi="宋体" w:eastAsia="宋体" w:cs="宋体"/>
          <w:sz w:val="24"/>
          <w:szCs w:val="24"/>
        </w:rPr>
      </w:pPr>
      <w:r>
        <w:rPr>
          <w:rFonts w:hint="eastAsia" w:ascii="宋体" w:hAnsi="宋体" w:eastAsia="宋体" w:cs="宋体"/>
          <w:sz w:val="24"/>
          <w:szCs w:val="24"/>
        </w:rPr>
        <w:t>可嵌入医院OA或ITSM系统实现电子化流转；</w:t>
      </w:r>
    </w:p>
    <w:p w14:paraId="46AC2ED5">
      <w:pPr>
        <w:keepNext w:val="0"/>
        <w:keepLines w:val="0"/>
        <w:widowControl/>
        <w:numPr>
          <w:ilvl w:val="0"/>
          <w:numId w:val="13"/>
        </w:numPr>
        <w:suppressLineNumbers w:val="0"/>
        <w:spacing w:before="0" w:beforeAutospacing="1" w:after="0" w:afterAutospacing="1" w:line="360" w:lineRule="auto"/>
        <w:ind w:left="1440" w:right="720" w:hanging="360"/>
        <w:rPr>
          <w:rFonts w:hint="eastAsia" w:ascii="宋体" w:hAnsi="宋体" w:eastAsia="宋体" w:cs="宋体"/>
          <w:sz w:val="24"/>
          <w:szCs w:val="24"/>
        </w:rPr>
      </w:pPr>
      <w:r>
        <w:rPr>
          <w:rFonts w:hint="eastAsia" w:ascii="宋体" w:hAnsi="宋体" w:eastAsia="宋体" w:cs="宋体"/>
          <w:sz w:val="24"/>
          <w:szCs w:val="24"/>
        </w:rPr>
        <w:t>纸质版需加盖“信息系统维护专用章”生效。</w:t>
      </w:r>
    </w:p>
    <w:p w14:paraId="57E24D39">
      <w:pPr>
        <w:pStyle w:val="3"/>
        <w:bidi w:val="0"/>
        <w:rPr>
          <w:rFonts w:hint="eastAsia" w:ascii="宋体" w:hAnsi="宋体" w:eastAsia="宋体" w:cs="宋体"/>
          <w:sz w:val="24"/>
          <w:szCs w:val="24"/>
        </w:rPr>
      </w:pPr>
      <w:r>
        <w:rPr>
          <w:rFonts w:hint="eastAsia" w:ascii="宋体" w:hAnsi="宋体" w:eastAsia="宋体" w:cs="宋体"/>
          <w:sz w:val="24"/>
          <w:szCs w:val="24"/>
        </w:rPr>
        <w:t>工作措施保障有力（有相应的应急措施）</w:t>
      </w:r>
    </w:p>
    <w:p w14:paraId="1C7D2905">
      <w:pPr>
        <w:pStyle w:val="4"/>
        <w:tabs>
          <w:tab w:val="left" w:pos="0"/>
        </w:tabs>
        <w:spacing w:line="360" w:lineRule="auto"/>
        <w:ind w:left="0" w:leftChars="0" w:hanging="4" w:firstLineChars="0"/>
        <w:rPr>
          <w:rFonts w:hint="eastAsia" w:ascii="宋体" w:hAnsi="宋体" w:eastAsia="宋体" w:cs="宋体"/>
          <w:b/>
          <w:bCs/>
          <w:sz w:val="24"/>
          <w:szCs w:val="24"/>
        </w:rPr>
      </w:pPr>
      <w:r>
        <w:rPr>
          <w:rFonts w:hint="eastAsia" w:ascii="宋体" w:hAnsi="宋体" w:eastAsia="宋体" w:cs="宋体"/>
          <w:b/>
          <w:bCs/>
          <w:sz w:val="24"/>
          <w:szCs w:val="24"/>
        </w:rPr>
        <w:t>人员配备保障</w:t>
      </w:r>
    </w:p>
    <w:p w14:paraId="346B05D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为项目的顺利实施，配备充足的人员保障。</w:t>
      </w:r>
    </w:p>
    <w:p w14:paraId="6CF513A2">
      <w:pPr>
        <w:pStyle w:val="5"/>
        <w:spacing w:line="360" w:lineRule="auto"/>
        <w:ind w:left="1284" w:leftChars="0" w:firstLineChars="0"/>
        <w:rPr>
          <w:rFonts w:hint="eastAsia" w:ascii="宋体" w:hAnsi="宋体" w:eastAsia="宋体" w:cs="宋体"/>
          <w:sz w:val="24"/>
          <w:szCs w:val="24"/>
        </w:rPr>
      </w:pPr>
      <w:r>
        <w:rPr>
          <w:rFonts w:hint="eastAsia" w:ascii="宋体" w:hAnsi="宋体" w:eastAsia="宋体" w:cs="宋体"/>
          <w:sz w:val="24"/>
          <w:szCs w:val="24"/>
        </w:rPr>
        <w:t>应急团队组建</w:t>
      </w:r>
    </w:p>
    <w:p w14:paraId="53C3F89B">
      <w:pPr>
        <w:pStyle w:val="6"/>
        <w:spacing w:line="360" w:lineRule="auto"/>
        <w:rPr>
          <w:rFonts w:hint="eastAsia" w:ascii="宋体" w:hAnsi="宋体" w:eastAsia="宋体" w:cs="宋体"/>
          <w:sz w:val="24"/>
          <w:szCs w:val="24"/>
        </w:rPr>
      </w:pPr>
      <w:r>
        <w:rPr>
          <w:rFonts w:hint="eastAsia" w:ascii="宋体" w:hAnsi="宋体" w:eastAsia="宋体" w:cs="宋体"/>
          <w:sz w:val="24"/>
          <w:szCs w:val="24"/>
        </w:rPr>
        <w:t>团队层级划分</w:t>
      </w:r>
    </w:p>
    <w:p w14:paraId="04B763E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依据应急事件处置需求，构建“现场-远程-专家”三级应急团队体系，实现应急响应全覆盖、无死角。</w:t>
      </w:r>
    </w:p>
    <w:p w14:paraId="54CA54E2">
      <w:pPr>
        <w:pStyle w:val="6"/>
        <w:bidi w:val="0"/>
        <w:rPr>
          <w:rFonts w:hint="eastAsia" w:ascii="宋体" w:hAnsi="宋体" w:eastAsia="宋体" w:cs="宋体"/>
          <w:sz w:val="24"/>
          <w:szCs w:val="24"/>
        </w:rPr>
      </w:pPr>
      <w:r>
        <w:rPr>
          <w:rFonts w:hint="eastAsia" w:ascii="宋体" w:hAnsi="宋体" w:eastAsia="宋体" w:cs="宋体"/>
          <w:sz w:val="24"/>
          <w:szCs w:val="24"/>
        </w:rPr>
        <w:t>现场应急小组</w:t>
      </w:r>
    </w:p>
    <w:p w14:paraId="3118A7C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按照</w:t>
      </w:r>
      <w:r>
        <w:rPr>
          <w:rFonts w:hint="eastAsia" w:ascii="宋体" w:hAnsi="宋体" w:cs="宋体"/>
          <w:sz w:val="24"/>
          <w:szCs w:val="24"/>
          <w:lang w:eastAsia="zh-CN"/>
        </w:rPr>
        <w:t>医院</w:t>
      </w:r>
      <w:r>
        <w:rPr>
          <w:rFonts w:hint="eastAsia" w:ascii="宋体" w:hAnsi="宋体" w:cs="宋体"/>
          <w:sz w:val="24"/>
          <w:szCs w:val="24"/>
          <w:lang w:val="en-US" w:eastAsia="zh-CN"/>
        </w:rPr>
        <w:t>规模应急工程师应该</w:t>
      </w:r>
      <w:r>
        <w:rPr>
          <w:rFonts w:hint="eastAsia" w:ascii="宋体" w:hAnsi="宋体" w:eastAsia="宋体" w:cs="宋体"/>
          <w:sz w:val="24"/>
          <w:szCs w:val="24"/>
        </w:rPr>
        <w:t>熟悉院</w:t>
      </w:r>
      <w:r>
        <w:rPr>
          <w:rFonts w:hint="eastAsia" w:ascii="宋体" w:hAnsi="宋体" w:cs="宋体"/>
          <w:sz w:val="24"/>
          <w:szCs w:val="24"/>
          <w:lang w:val="en-US" w:eastAsia="zh-CN"/>
        </w:rPr>
        <w:t>系统各</w:t>
      </w:r>
      <w:r>
        <w:rPr>
          <w:rFonts w:hint="eastAsia" w:ascii="宋体" w:hAnsi="宋体" w:eastAsia="宋体" w:cs="宋体"/>
          <w:sz w:val="24"/>
          <w:szCs w:val="24"/>
        </w:rPr>
        <w:t>模块与运行逻辑，负责日常应急事件的第一时间接收、初步诊断与现场处置，是应急响应的“第一道防线”。</w:t>
      </w:r>
    </w:p>
    <w:p w14:paraId="587AA9E0">
      <w:pPr>
        <w:pStyle w:val="6"/>
        <w:bidi w:val="0"/>
        <w:rPr>
          <w:rFonts w:hint="eastAsia" w:ascii="宋体" w:hAnsi="宋体" w:eastAsia="宋体" w:cs="宋体"/>
          <w:sz w:val="24"/>
          <w:szCs w:val="24"/>
        </w:rPr>
      </w:pPr>
      <w:r>
        <w:rPr>
          <w:rFonts w:hint="eastAsia" w:ascii="宋体" w:hAnsi="宋体" w:eastAsia="宋体" w:cs="宋体"/>
          <w:sz w:val="24"/>
          <w:szCs w:val="24"/>
        </w:rPr>
        <w:t>远程支持团队</w:t>
      </w:r>
    </w:p>
    <w:p w14:paraId="3B6B084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配置</w:t>
      </w:r>
      <w:r>
        <w:rPr>
          <w:rFonts w:hint="eastAsia" w:ascii="宋体" w:hAnsi="宋体" w:cs="宋体"/>
          <w:sz w:val="24"/>
          <w:szCs w:val="24"/>
          <w:lang w:val="en-US" w:eastAsia="zh-CN"/>
        </w:rPr>
        <w:t>1</w:t>
      </w:r>
      <w:r>
        <w:rPr>
          <w:rFonts w:hint="eastAsia" w:ascii="宋体" w:hAnsi="宋体" w:eastAsia="宋体" w:cs="宋体"/>
          <w:sz w:val="24"/>
          <w:szCs w:val="24"/>
        </w:rPr>
        <w:t>名资深系统架构师（具备5年以上医疗信息化系统架构设计与故障排查经验）及</w:t>
      </w:r>
      <w:r>
        <w:rPr>
          <w:rFonts w:hint="eastAsia" w:ascii="宋体" w:hAnsi="宋体" w:cs="宋体"/>
          <w:sz w:val="24"/>
          <w:szCs w:val="24"/>
          <w:lang w:val="en-US" w:eastAsia="zh-CN"/>
        </w:rPr>
        <w:t>1</w:t>
      </w:r>
      <w:r>
        <w:rPr>
          <w:rFonts w:hint="eastAsia" w:ascii="宋体" w:hAnsi="宋体" w:eastAsia="宋体" w:cs="宋体"/>
          <w:sz w:val="24"/>
          <w:szCs w:val="24"/>
        </w:rPr>
        <w:t>名专项模块工程师，其中专项工程师按业务域细分，远程团队实行7×24小时制，通过专用远程运维系统、视频会议工具（如腾讯会议、钉钉）及电话，为现场小组提供技术支撑，解决现场无法独立处置的问题。</w:t>
      </w:r>
    </w:p>
    <w:p w14:paraId="5A712F44">
      <w:pPr>
        <w:pStyle w:val="6"/>
        <w:bidi w:val="0"/>
        <w:rPr>
          <w:rFonts w:hint="eastAsia" w:ascii="宋体" w:hAnsi="宋体" w:eastAsia="宋体" w:cs="宋体"/>
          <w:sz w:val="24"/>
          <w:szCs w:val="24"/>
        </w:rPr>
      </w:pPr>
      <w:r>
        <w:rPr>
          <w:rFonts w:hint="eastAsia" w:ascii="宋体" w:hAnsi="宋体" w:eastAsia="宋体" w:cs="宋体"/>
          <w:sz w:val="24"/>
          <w:szCs w:val="24"/>
        </w:rPr>
        <w:t>专家攻坚小组</w:t>
      </w:r>
    </w:p>
    <w:p w14:paraId="57C3A45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由供应商研发核心团队组成，成员包括研发负责人1名、数据库专家</w:t>
      </w:r>
      <w:r>
        <w:rPr>
          <w:rFonts w:hint="eastAsia" w:ascii="宋体" w:hAnsi="宋体" w:cs="宋体"/>
          <w:sz w:val="24"/>
          <w:szCs w:val="24"/>
          <w:lang w:val="en-US" w:eastAsia="zh-CN"/>
        </w:rPr>
        <w:t>1</w:t>
      </w:r>
      <w:r>
        <w:rPr>
          <w:rFonts w:hint="eastAsia" w:ascii="宋体" w:hAnsi="宋体" w:eastAsia="宋体" w:cs="宋体"/>
          <w:sz w:val="24"/>
          <w:szCs w:val="24"/>
        </w:rPr>
        <w:t>名、接口开发专家</w:t>
      </w:r>
      <w:r>
        <w:rPr>
          <w:rFonts w:hint="eastAsia" w:ascii="宋体" w:hAnsi="宋体" w:cs="宋体"/>
          <w:sz w:val="24"/>
          <w:szCs w:val="24"/>
          <w:lang w:val="en-US" w:eastAsia="zh-CN"/>
        </w:rPr>
        <w:t>1</w:t>
      </w:r>
      <w:r>
        <w:rPr>
          <w:rFonts w:hint="eastAsia" w:ascii="宋体" w:hAnsi="宋体" w:eastAsia="宋体" w:cs="宋体"/>
          <w:sz w:val="24"/>
          <w:szCs w:val="24"/>
        </w:rPr>
        <w:t>名。该小组不参与日常应急处置，仅在发生重大系统故障（如系统瘫痪、核心数据库损坏）或复杂技术难题时，由远程团队或院方发起调用，提供技术攻坚支持，确保疑难问题快速突破。</w:t>
      </w:r>
    </w:p>
    <w:p w14:paraId="7BCD93D6">
      <w:pPr>
        <w:pStyle w:val="6"/>
        <w:spacing w:line="360" w:lineRule="auto"/>
        <w:rPr>
          <w:rFonts w:hint="eastAsia" w:ascii="宋体" w:hAnsi="宋体" w:eastAsia="宋体" w:cs="宋体"/>
          <w:sz w:val="24"/>
          <w:szCs w:val="24"/>
        </w:rPr>
      </w:pPr>
      <w:r>
        <w:rPr>
          <w:rFonts w:hint="eastAsia" w:ascii="宋体" w:hAnsi="宋体" w:eastAsia="宋体" w:cs="宋体"/>
          <w:sz w:val="24"/>
          <w:szCs w:val="24"/>
        </w:rPr>
        <w:t>岗位职责明确</w:t>
      </w:r>
    </w:p>
    <w:p w14:paraId="0DC8178F">
      <w:pPr>
        <w:pStyle w:val="6"/>
        <w:bidi w:val="0"/>
        <w:rPr>
          <w:rFonts w:hint="eastAsia" w:ascii="宋体" w:hAnsi="宋体" w:eastAsia="宋体" w:cs="宋体"/>
          <w:sz w:val="24"/>
          <w:szCs w:val="24"/>
        </w:rPr>
      </w:pPr>
      <w:r>
        <w:rPr>
          <w:rFonts w:hint="eastAsia" w:ascii="宋体" w:hAnsi="宋体" w:eastAsia="宋体" w:cs="宋体"/>
          <w:sz w:val="24"/>
          <w:szCs w:val="24"/>
        </w:rPr>
        <w:t>远程支持团队架构师</w:t>
      </w:r>
    </w:p>
    <w:p w14:paraId="698CC61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统筹远程应急处置工作，制定故障排查方案；指导专项工程师开展技术分析，协调跨模块资源；向院方实时同步处置进展，解答院方技术疑问；在故障解决后，组织编写技术总结报告。</w:t>
      </w:r>
    </w:p>
    <w:p w14:paraId="28C8E4CB">
      <w:pPr>
        <w:pStyle w:val="6"/>
        <w:bidi w:val="0"/>
        <w:rPr>
          <w:rFonts w:hint="eastAsia" w:ascii="宋体" w:hAnsi="宋体" w:eastAsia="宋体" w:cs="宋体"/>
          <w:sz w:val="24"/>
          <w:szCs w:val="24"/>
        </w:rPr>
      </w:pPr>
      <w:r>
        <w:rPr>
          <w:rFonts w:hint="eastAsia" w:ascii="宋体" w:hAnsi="宋体" w:eastAsia="宋体" w:cs="宋体"/>
          <w:sz w:val="24"/>
          <w:szCs w:val="24"/>
        </w:rPr>
        <w:t>远程支持团队专项工程师</w:t>
      </w:r>
    </w:p>
    <w:p w14:paraId="5F5AB10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针对对应业务域的应急事件，提供专业技术支持，如接口专项工程师负责分析</w:t>
      </w:r>
      <w:r>
        <w:rPr>
          <w:rFonts w:hint="eastAsia" w:ascii="宋体" w:hAnsi="宋体" w:cs="宋体"/>
          <w:sz w:val="24"/>
          <w:szCs w:val="24"/>
          <w:lang w:val="en-US" w:eastAsia="zh-CN"/>
        </w:rPr>
        <w:t>调用</w:t>
      </w:r>
      <w:r>
        <w:rPr>
          <w:rFonts w:hint="eastAsia" w:ascii="宋体" w:hAnsi="宋体" w:eastAsia="宋体" w:cs="宋体"/>
          <w:sz w:val="24"/>
          <w:szCs w:val="24"/>
        </w:rPr>
        <w:t>失败原因（对码错误、政策适配问题、数据传输异常），制定接口调整方案；数据修复专项工程师负责判断数据错误类型（系统逻辑错误、用户误操作），设计数据修复流程并远程指导现场执行。</w:t>
      </w:r>
    </w:p>
    <w:p w14:paraId="2A2DD5C5">
      <w:pPr>
        <w:pStyle w:val="6"/>
        <w:bidi w:val="0"/>
        <w:rPr>
          <w:rFonts w:hint="eastAsia" w:ascii="宋体" w:hAnsi="宋体" w:eastAsia="宋体" w:cs="宋体"/>
          <w:sz w:val="24"/>
          <w:szCs w:val="24"/>
        </w:rPr>
      </w:pPr>
      <w:r>
        <w:rPr>
          <w:rFonts w:hint="eastAsia" w:ascii="宋体" w:hAnsi="宋体" w:eastAsia="宋体" w:cs="宋体"/>
          <w:sz w:val="24"/>
          <w:szCs w:val="24"/>
        </w:rPr>
        <w:t>专家攻坚小组专家</w:t>
      </w:r>
    </w:p>
    <w:p w14:paraId="31402EE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针对重大故障，进行技术根源分析（如数据库索引损坏、系统架构瓶颈、第三方接口兼容性问题）；制定解决方案（如数据库恢复、系统重构、接口重新开发）；指导远程团队与现场小组执行解决方案，确保故障彻底解决。</w:t>
      </w:r>
    </w:p>
    <w:p w14:paraId="38792E51">
      <w:pPr>
        <w:pStyle w:val="5"/>
        <w:spacing w:line="360" w:lineRule="auto"/>
        <w:ind w:left="1284" w:leftChars="0" w:firstLineChars="0"/>
        <w:rPr>
          <w:rFonts w:hint="eastAsia" w:ascii="宋体" w:hAnsi="宋体" w:eastAsia="宋体" w:cs="宋体"/>
          <w:sz w:val="24"/>
          <w:szCs w:val="24"/>
        </w:rPr>
      </w:pPr>
      <w:r>
        <w:rPr>
          <w:rFonts w:hint="eastAsia" w:ascii="宋体" w:hAnsi="宋体" w:eastAsia="宋体" w:cs="宋体"/>
          <w:sz w:val="24"/>
          <w:szCs w:val="24"/>
        </w:rPr>
        <w:t>人员能力保障</w:t>
      </w:r>
    </w:p>
    <w:p w14:paraId="472D1C90">
      <w:pPr>
        <w:pStyle w:val="6"/>
        <w:spacing w:line="360" w:lineRule="auto"/>
        <w:rPr>
          <w:rFonts w:hint="eastAsia" w:ascii="宋体" w:hAnsi="宋体" w:eastAsia="宋体" w:cs="宋体"/>
          <w:sz w:val="24"/>
          <w:szCs w:val="24"/>
        </w:rPr>
      </w:pPr>
      <w:r>
        <w:rPr>
          <w:rFonts w:hint="eastAsia" w:ascii="宋体" w:hAnsi="宋体" w:eastAsia="宋体" w:cs="宋体"/>
          <w:sz w:val="24"/>
          <w:szCs w:val="24"/>
        </w:rPr>
        <w:t>定期技能培训</w:t>
      </w:r>
    </w:p>
    <w:p w14:paraId="3CFFA8BB">
      <w:pPr>
        <w:pStyle w:val="6"/>
        <w:bidi w:val="0"/>
        <w:rPr>
          <w:rFonts w:hint="eastAsia" w:ascii="宋体" w:hAnsi="宋体" w:eastAsia="宋体" w:cs="宋体"/>
          <w:sz w:val="24"/>
          <w:szCs w:val="24"/>
        </w:rPr>
      </w:pPr>
      <w:r>
        <w:rPr>
          <w:rFonts w:hint="eastAsia" w:ascii="宋体" w:hAnsi="宋体" w:eastAsia="宋体" w:cs="宋体"/>
          <w:sz w:val="24"/>
          <w:szCs w:val="24"/>
        </w:rPr>
        <w:t>培训频次与形式</w:t>
      </w:r>
    </w:p>
    <w:p w14:paraId="2671327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每月组织1次专项培训，每季度组织1次综合技能考核；培训采用“线上+线下”结合形式，线上通过内部学习平台（如企业微信课程、腾讯课堂）提供录播课程，线下在医院指定院区开展实操培训。</w:t>
      </w:r>
    </w:p>
    <w:p w14:paraId="55F8227F">
      <w:pPr>
        <w:pStyle w:val="6"/>
        <w:bidi w:val="0"/>
        <w:rPr>
          <w:rFonts w:hint="eastAsia" w:ascii="宋体" w:hAnsi="宋体" w:eastAsia="宋体" w:cs="宋体"/>
          <w:sz w:val="24"/>
          <w:szCs w:val="24"/>
        </w:rPr>
      </w:pPr>
      <w:r>
        <w:rPr>
          <w:rFonts w:hint="eastAsia" w:ascii="宋体" w:hAnsi="宋体" w:eastAsia="宋体" w:cs="宋体"/>
          <w:sz w:val="24"/>
          <w:szCs w:val="24"/>
        </w:rPr>
        <w:t>培训内容设计</w:t>
      </w:r>
    </w:p>
    <w:p w14:paraId="3CA85DF0">
      <w:pPr>
        <w:pStyle w:val="7"/>
        <w:bidi w:val="0"/>
        <w:rPr>
          <w:rFonts w:hint="eastAsia" w:ascii="宋体" w:hAnsi="宋体" w:eastAsia="宋体" w:cs="宋体"/>
          <w:sz w:val="24"/>
          <w:szCs w:val="24"/>
        </w:rPr>
      </w:pPr>
      <w:r>
        <w:rPr>
          <w:rFonts w:hint="eastAsia" w:ascii="宋体" w:hAnsi="宋体" w:eastAsia="宋体" w:cs="宋体"/>
          <w:sz w:val="24"/>
          <w:szCs w:val="24"/>
        </w:rPr>
        <w:t>系统架构类</w:t>
      </w:r>
    </w:p>
    <w:p w14:paraId="3804129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各模块数据交互逻辑，服务器与数据库部署方案，重点讲解系统差异。</w:t>
      </w:r>
    </w:p>
    <w:p w14:paraId="49EE6940">
      <w:pPr>
        <w:pStyle w:val="7"/>
        <w:bidi w:val="0"/>
        <w:rPr>
          <w:rFonts w:hint="eastAsia" w:ascii="宋体" w:hAnsi="宋体" w:eastAsia="宋体" w:cs="宋体"/>
          <w:sz w:val="24"/>
          <w:szCs w:val="24"/>
        </w:rPr>
      </w:pPr>
      <w:r>
        <w:rPr>
          <w:rFonts w:hint="eastAsia" w:ascii="宋体" w:hAnsi="宋体" w:eastAsia="宋体" w:cs="宋体"/>
          <w:sz w:val="24"/>
          <w:szCs w:val="24"/>
        </w:rPr>
        <w:t>故障处置类</w:t>
      </w:r>
    </w:p>
    <w:p w14:paraId="07712A6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常见故障（如系统卡顿）的排查流程与处置方法，数据修复工具（如SQL修复脚本、数据备份恢复软件）的使用，应急备用方案（如离线操作流程）的执行细节。</w:t>
      </w:r>
    </w:p>
    <w:p w14:paraId="25264688">
      <w:pPr>
        <w:pStyle w:val="7"/>
        <w:bidi w:val="0"/>
        <w:rPr>
          <w:rFonts w:hint="eastAsia" w:ascii="宋体" w:hAnsi="宋体" w:eastAsia="宋体" w:cs="宋体"/>
          <w:sz w:val="24"/>
          <w:szCs w:val="24"/>
        </w:rPr>
      </w:pPr>
      <w:r>
        <w:rPr>
          <w:rFonts w:hint="eastAsia" w:ascii="宋体" w:hAnsi="宋体" w:eastAsia="宋体" w:cs="宋体"/>
          <w:sz w:val="24"/>
          <w:szCs w:val="24"/>
        </w:rPr>
        <w:t>业务协同类</w:t>
      </w:r>
    </w:p>
    <w:p w14:paraId="27D4CF5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与医院</w:t>
      </w:r>
      <w:r>
        <w:rPr>
          <w:rFonts w:hint="eastAsia" w:ascii="宋体" w:hAnsi="宋体" w:cs="宋体"/>
          <w:sz w:val="24"/>
          <w:szCs w:val="24"/>
          <w:lang w:val="en-US" w:eastAsia="zh-CN"/>
        </w:rPr>
        <w:t>使用</w:t>
      </w:r>
      <w:r>
        <w:rPr>
          <w:rFonts w:hint="eastAsia" w:ascii="宋体" w:hAnsi="宋体" w:eastAsia="宋体" w:cs="宋体"/>
          <w:sz w:val="24"/>
          <w:szCs w:val="24"/>
        </w:rPr>
        <w:t>科室的沟通技巧，应急事件上报与反馈流程，跨院区应急支援配合要点。</w:t>
      </w:r>
    </w:p>
    <w:p w14:paraId="2443BDE2">
      <w:pPr>
        <w:pStyle w:val="6"/>
        <w:spacing w:line="360" w:lineRule="auto"/>
        <w:rPr>
          <w:rFonts w:hint="eastAsia" w:ascii="宋体" w:hAnsi="宋体" w:eastAsia="宋体" w:cs="宋体"/>
          <w:sz w:val="24"/>
          <w:szCs w:val="24"/>
        </w:rPr>
      </w:pPr>
      <w:r>
        <w:rPr>
          <w:rFonts w:hint="eastAsia" w:ascii="宋体" w:hAnsi="宋体" w:eastAsia="宋体" w:cs="宋体"/>
          <w:sz w:val="24"/>
          <w:szCs w:val="24"/>
        </w:rPr>
        <w:t>能力验证与提升</w:t>
      </w:r>
    </w:p>
    <w:p w14:paraId="36A62F8F">
      <w:pPr>
        <w:pStyle w:val="7"/>
        <w:bidi w:val="0"/>
        <w:rPr>
          <w:rFonts w:hint="eastAsia" w:ascii="宋体" w:hAnsi="宋体" w:eastAsia="宋体" w:cs="宋体"/>
          <w:sz w:val="24"/>
          <w:szCs w:val="24"/>
        </w:rPr>
      </w:pPr>
      <w:r>
        <w:rPr>
          <w:rFonts w:hint="eastAsia" w:ascii="宋体" w:hAnsi="宋体" w:eastAsia="宋体" w:cs="宋体"/>
          <w:sz w:val="24"/>
          <w:szCs w:val="24"/>
        </w:rPr>
        <w:t>考核机制</w:t>
      </w:r>
    </w:p>
    <w:p w14:paraId="4FC7ED1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每季度末开展综合技能考核，考核内容包括理论笔试（占比40%，涵盖系统知识、政策法规、应急流程）与实操考核（占比60%，模拟常见应急场景）。考核合格标准为总分80分及以上，不合格者需参加为期1周的强化培训，直至补考合格。</w:t>
      </w:r>
    </w:p>
    <w:p w14:paraId="3ED7F9E9">
      <w:pPr>
        <w:pStyle w:val="7"/>
        <w:bidi w:val="0"/>
        <w:rPr>
          <w:rFonts w:hint="eastAsia" w:ascii="宋体" w:hAnsi="宋体" w:eastAsia="宋体" w:cs="宋体"/>
          <w:sz w:val="24"/>
          <w:szCs w:val="24"/>
        </w:rPr>
      </w:pPr>
      <w:r>
        <w:rPr>
          <w:rFonts w:hint="eastAsia" w:ascii="宋体" w:hAnsi="宋体" w:eastAsia="宋体" w:cs="宋体"/>
          <w:sz w:val="24"/>
          <w:szCs w:val="24"/>
        </w:rPr>
        <w:t>实践锻炼</w:t>
      </w:r>
    </w:p>
    <w:p w14:paraId="0632CC3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安排新入职应急团队成员跟随资深工程师参与至少10次实际应急处置，积累现场经验；定期组织“技术分享会”，由处置过重大故障的成员分享案例，交流实战技巧；鼓励团队成员参与行业技术认证（如数据库工程师认证、医疗信息化系统运维认证），提升专业资质。</w:t>
      </w:r>
    </w:p>
    <w:p w14:paraId="7F72F0A4">
      <w:pPr>
        <w:pStyle w:val="6"/>
        <w:spacing w:line="360" w:lineRule="auto"/>
        <w:rPr>
          <w:rFonts w:hint="eastAsia" w:ascii="宋体" w:hAnsi="宋体" w:eastAsia="宋体" w:cs="宋体"/>
          <w:sz w:val="24"/>
          <w:szCs w:val="24"/>
        </w:rPr>
      </w:pPr>
      <w:r>
        <w:rPr>
          <w:rFonts w:hint="eastAsia" w:ascii="宋体" w:hAnsi="宋体" w:eastAsia="宋体" w:cs="宋体"/>
          <w:sz w:val="24"/>
          <w:szCs w:val="24"/>
        </w:rPr>
        <w:t>备份</w:t>
      </w:r>
      <w:r>
        <w:rPr>
          <w:rFonts w:hint="eastAsia" w:ascii="宋体" w:hAnsi="宋体" w:eastAsia="宋体" w:cs="宋体"/>
          <w:sz w:val="24"/>
          <w:szCs w:val="24"/>
          <w:lang w:val="en-US" w:eastAsia="zh-CN"/>
        </w:rPr>
        <w:t>应急措施</w:t>
      </w:r>
    </w:p>
    <w:p w14:paraId="08621D5E">
      <w:pPr>
        <w:pStyle w:val="7"/>
        <w:bidi w:val="0"/>
        <w:rPr>
          <w:rFonts w:hint="eastAsia" w:ascii="宋体" w:hAnsi="宋体" w:eastAsia="宋体" w:cs="宋体"/>
          <w:sz w:val="24"/>
          <w:szCs w:val="24"/>
        </w:rPr>
      </w:pPr>
      <w:r>
        <w:rPr>
          <w:rFonts w:hint="eastAsia" w:ascii="宋体" w:hAnsi="宋体" w:eastAsia="宋体" w:cs="宋体"/>
          <w:sz w:val="24"/>
          <w:szCs w:val="24"/>
          <w:lang w:val="en-US" w:eastAsia="zh-CN"/>
        </w:rPr>
        <w:t>应急措施</w:t>
      </w:r>
      <w:r>
        <w:rPr>
          <w:rFonts w:hint="eastAsia" w:ascii="宋体" w:hAnsi="宋体" w:eastAsia="宋体" w:cs="宋体"/>
          <w:sz w:val="24"/>
          <w:szCs w:val="24"/>
        </w:rPr>
        <w:t>岗位覆盖范围</w:t>
      </w:r>
    </w:p>
    <w:p w14:paraId="36EDF38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覆盖所有应急关键岗位，包括现场驻场工程师、远程专项工程师、专家攻坚小组核心成员。</w:t>
      </w:r>
    </w:p>
    <w:p w14:paraId="4A95DBD9">
      <w:pPr>
        <w:pStyle w:val="7"/>
        <w:bidi w:val="0"/>
        <w:rPr>
          <w:rFonts w:hint="eastAsia" w:ascii="宋体" w:hAnsi="宋体" w:eastAsia="宋体" w:cs="宋体"/>
          <w:sz w:val="24"/>
          <w:szCs w:val="24"/>
        </w:rPr>
      </w:pPr>
      <w:r>
        <w:rPr>
          <w:rFonts w:hint="eastAsia" w:ascii="宋体" w:hAnsi="宋体" w:eastAsia="宋体" w:cs="宋体"/>
          <w:sz w:val="24"/>
          <w:szCs w:val="24"/>
          <w:lang w:val="en-US" w:eastAsia="zh-CN"/>
        </w:rPr>
        <w:t>应急措施人员角色</w:t>
      </w:r>
      <w:r>
        <w:rPr>
          <w:rFonts w:hint="eastAsia" w:ascii="宋体" w:hAnsi="宋体" w:eastAsia="宋体" w:cs="宋体"/>
          <w:sz w:val="24"/>
          <w:szCs w:val="24"/>
        </w:rPr>
        <w:t>规则</w:t>
      </w:r>
    </w:p>
    <w:p w14:paraId="6F95FD1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为每个岗位指定1名AB角人员，A角为主要负责人，B角为替补人员；A角因休假、出差或突发情况无法履职时，B角需全面接管其工作职责，确保应急响应不中断。</w:t>
      </w:r>
    </w:p>
    <w:p w14:paraId="437A4589">
      <w:pPr>
        <w:pStyle w:val="7"/>
        <w:bidi w:val="0"/>
        <w:rPr>
          <w:rFonts w:hint="eastAsia" w:ascii="宋体" w:hAnsi="宋体" w:eastAsia="宋体" w:cs="宋体"/>
          <w:sz w:val="24"/>
          <w:szCs w:val="24"/>
        </w:rPr>
      </w:pPr>
      <w:r>
        <w:rPr>
          <w:rFonts w:hint="eastAsia" w:ascii="宋体" w:hAnsi="宋体" w:eastAsia="宋体" w:cs="宋体"/>
          <w:sz w:val="24"/>
          <w:szCs w:val="24"/>
          <w:lang w:val="en-US" w:eastAsia="zh-CN"/>
        </w:rPr>
        <w:t>A、B角</w:t>
      </w:r>
      <w:r>
        <w:rPr>
          <w:rFonts w:hint="eastAsia" w:ascii="宋体" w:hAnsi="宋体" w:eastAsia="宋体" w:cs="宋体"/>
          <w:sz w:val="24"/>
          <w:szCs w:val="24"/>
        </w:rPr>
        <w:t>协作</w:t>
      </w:r>
      <w:r>
        <w:rPr>
          <w:rFonts w:hint="eastAsia" w:ascii="宋体" w:hAnsi="宋体" w:eastAsia="宋体" w:cs="宋体"/>
          <w:sz w:val="24"/>
          <w:szCs w:val="24"/>
          <w:lang w:val="en-US" w:eastAsia="zh-CN"/>
        </w:rPr>
        <w:t>应急措施</w:t>
      </w:r>
    </w:p>
    <w:p w14:paraId="100DF28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A角与B角需定期进行工作交接，每周至少开展1次沟通，同步当前系统运行状态、未解决的潜在问题、近期应急事件处置重点；B角需熟悉A角负责的业务域与技术细节，每月至少跟随A角参与2次应急处置或巡检工作，确保具备独立履职能力。</w:t>
      </w:r>
    </w:p>
    <w:p w14:paraId="791FCD61">
      <w:pPr>
        <w:pStyle w:val="4"/>
        <w:tabs>
          <w:tab w:val="left" w:pos="0"/>
        </w:tabs>
        <w:spacing w:line="360" w:lineRule="auto"/>
        <w:ind w:left="0" w:leftChars="0" w:hanging="4" w:firstLineChars="0"/>
        <w:rPr>
          <w:rFonts w:hint="eastAsia" w:ascii="宋体" w:hAnsi="宋体" w:eastAsia="宋体" w:cs="宋体"/>
          <w:b/>
          <w:bCs/>
          <w:sz w:val="24"/>
          <w:szCs w:val="24"/>
        </w:rPr>
      </w:pPr>
      <w:r>
        <w:rPr>
          <w:rFonts w:hint="eastAsia" w:ascii="宋体" w:hAnsi="宋体" w:eastAsia="宋体" w:cs="宋体"/>
          <w:b/>
          <w:bCs/>
          <w:sz w:val="24"/>
          <w:szCs w:val="24"/>
        </w:rPr>
        <w:t>应急</w:t>
      </w:r>
      <w:r>
        <w:rPr>
          <w:rFonts w:hint="eastAsia" w:ascii="宋体" w:hAnsi="宋体" w:eastAsia="宋体" w:cs="宋体"/>
          <w:b/>
          <w:bCs/>
          <w:sz w:val="24"/>
          <w:szCs w:val="24"/>
          <w:lang w:val="en-US" w:eastAsia="zh-CN"/>
        </w:rPr>
        <w:t>措施</w:t>
      </w:r>
      <w:r>
        <w:rPr>
          <w:rFonts w:hint="eastAsia" w:ascii="宋体" w:hAnsi="宋体" w:eastAsia="宋体" w:cs="宋体"/>
          <w:b/>
          <w:bCs/>
          <w:sz w:val="24"/>
          <w:szCs w:val="24"/>
        </w:rPr>
        <w:t>预案体系</w:t>
      </w:r>
    </w:p>
    <w:p w14:paraId="41C15CE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协助医院制订完善应急预案体系</w:t>
      </w:r>
    </w:p>
    <w:p w14:paraId="2A6DA650">
      <w:pPr>
        <w:pStyle w:val="5"/>
        <w:spacing w:line="360" w:lineRule="auto"/>
        <w:ind w:left="1284" w:leftChars="0" w:firstLineChars="0"/>
        <w:rPr>
          <w:rFonts w:hint="eastAsia" w:ascii="宋体" w:hAnsi="宋体" w:eastAsia="宋体" w:cs="宋体"/>
          <w:sz w:val="24"/>
          <w:szCs w:val="24"/>
        </w:rPr>
      </w:pPr>
      <w:r>
        <w:rPr>
          <w:rFonts w:hint="eastAsia" w:ascii="宋体" w:hAnsi="宋体" w:eastAsia="宋体" w:cs="宋体"/>
          <w:sz w:val="24"/>
          <w:szCs w:val="24"/>
        </w:rPr>
        <w:t>分级应急响应机制</w:t>
      </w:r>
    </w:p>
    <w:p w14:paraId="46DD921F">
      <w:pPr>
        <w:pStyle w:val="6"/>
        <w:spacing w:line="360" w:lineRule="auto"/>
        <w:rPr>
          <w:rFonts w:hint="eastAsia" w:ascii="宋体" w:hAnsi="宋体" w:eastAsia="宋体" w:cs="宋体"/>
          <w:sz w:val="24"/>
          <w:szCs w:val="24"/>
        </w:rPr>
      </w:pPr>
      <w:r>
        <w:rPr>
          <w:rFonts w:hint="eastAsia" w:ascii="宋体" w:hAnsi="宋体" w:eastAsia="宋体" w:cs="宋体"/>
          <w:sz w:val="24"/>
          <w:szCs w:val="24"/>
        </w:rPr>
        <w:t>应急等级划分标准</w:t>
      </w:r>
    </w:p>
    <w:p w14:paraId="4AC2E960">
      <w:pPr>
        <w:pStyle w:val="22"/>
        <w:spacing w:line="360" w:lineRule="auto"/>
        <w:ind w:firstLine="480" w:firstLineChars="200"/>
        <w:rPr>
          <w:rFonts w:hint="eastAsia" w:ascii="宋体" w:hAnsi="宋体" w:eastAsia="宋体" w:cs="宋体"/>
          <w:sz w:val="24"/>
          <w:szCs w:val="24"/>
          <w:lang w:eastAsia="zh-CN"/>
        </w:rPr>
      </w:pPr>
      <w:r>
        <w:rPr>
          <w:rFonts w:hint="eastAsia" w:ascii="宋体" w:hAnsi="宋体" w:eastAsia="宋体" w:cs="宋体"/>
          <w:sz w:val="24"/>
          <w:szCs w:val="24"/>
        </w:rPr>
        <w:t>根据应急事件对医院业务的影响范围、严重程度及恢复难度，将应急事件划分为Ⅰ级（特别重大）、Ⅱ级（重大）、Ⅲ级（较大）、Ⅳ级（一般）四个等级，具体划分标准如下</w:t>
      </w:r>
    </w:p>
    <w:p w14:paraId="47486BC5">
      <w:pPr>
        <w:pStyle w:val="6"/>
        <w:bidi w:val="0"/>
        <w:rPr>
          <w:rFonts w:hint="eastAsia" w:ascii="宋体" w:hAnsi="宋体" w:eastAsia="宋体" w:cs="宋体"/>
          <w:sz w:val="24"/>
          <w:szCs w:val="24"/>
        </w:rPr>
      </w:pPr>
      <w:r>
        <w:rPr>
          <w:rFonts w:hint="eastAsia" w:ascii="宋体" w:hAnsi="宋体" w:eastAsia="宋体" w:cs="宋体"/>
          <w:sz w:val="24"/>
          <w:szCs w:val="24"/>
        </w:rPr>
        <w:t>Ⅰ级（特别重大）</w:t>
      </w:r>
    </w:p>
    <w:p w14:paraId="6B9F454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系统瘫痪，导致核心业务无法开展；或核心数据库损坏，可能造成大量业务数据丢失；或因系统故障引发重大医疗安全风险（如患者无法查询</w:t>
      </w:r>
      <w:r>
        <w:rPr>
          <w:rFonts w:hint="eastAsia" w:ascii="宋体" w:hAnsi="宋体" w:cs="宋体"/>
          <w:sz w:val="24"/>
          <w:szCs w:val="24"/>
          <w:lang w:val="en-US" w:eastAsia="zh-CN"/>
        </w:rPr>
        <w:t>检查结果</w:t>
      </w:r>
      <w:r>
        <w:rPr>
          <w:rFonts w:hint="eastAsia" w:ascii="宋体" w:hAnsi="宋体" w:eastAsia="宋体" w:cs="宋体"/>
          <w:sz w:val="24"/>
          <w:szCs w:val="24"/>
        </w:rPr>
        <w:t>异常）。</w:t>
      </w:r>
    </w:p>
    <w:p w14:paraId="49AF7F7C">
      <w:pPr>
        <w:pStyle w:val="6"/>
        <w:bidi w:val="0"/>
        <w:rPr>
          <w:rFonts w:hint="eastAsia" w:ascii="宋体" w:hAnsi="宋体" w:eastAsia="宋体" w:cs="宋体"/>
          <w:sz w:val="24"/>
          <w:szCs w:val="24"/>
        </w:rPr>
      </w:pPr>
      <w:r>
        <w:rPr>
          <w:rFonts w:hint="eastAsia" w:ascii="宋体" w:hAnsi="宋体" w:eastAsia="宋体" w:cs="宋体"/>
          <w:sz w:val="24"/>
          <w:szCs w:val="24"/>
        </w:rPr>
        <w:t>Ⅱ级（重大）</w:t>
      </w:r>
    </w:p>
    <w:p w14:paraId="1B7C4FE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单个核心业务模块故障或单个核心接口部分中断；或数据传输大规模异常（如多个科室报表数据错误、</w:t>
      </w:r>
      <w:r>
        <w:rPr>
          <w:rFonts w:hint="eastAsia" w:ascii="宋体" w:hAnsi="宋体" w:cs="宋体"/>
          <w:sz w:val="24"/>
          <w:szCs w:val="24"/>
          <w:lang w:val="en-US" w:eastAsia="zh-CN"/>
        </w:rPr>
        <w:t>DICOM</w:t>
      </w:r>
      <w:r>
        <w:rPr>
          <w:rFonts w:hint="eastAsia" w:ascii="宋体" w:hAnsi="宋体" w:eastAsia="宋体" w:cs="宋体"/>
          <w:sz w:val="24"/>
          <w:szCs w:val="24"/>
        </w:rPr>
        <w:t>数据同步中断），影响局部业务正常运行，但不涉及全院业务停摆。</w:t>
      </w:r>
    </w:p>
    <w:p w14:paraId="761E18C2">
      <w:pPr>
        <w:pStyle w:val="6"/>
        <w:bidi w:val="0"/>
        <w:rPr>
          <w:rFonts w:hint="eastAsia" w:ascii="宋体" w:hAnsi="宋体" w:eastAsia="宋体" w:cs="宋体"/>
          <w:sz w:val="24"/>
          <w:szCs w:val="24"/>
        </w:rPr>
      </w:pPr>
      <w:r>
        <w:rPr>
          <w:rFonts w:hint="eastAsia" w:ascii="宋体" w:hAnsi="宋体" w:eastAsia="宋体" w:cs="宋体"/>
          <w:sz w:val="24"/>
          <w:szCs w:val="24"/>
        </w:rPr>
        <w:t>Ⅲ级（较大）</w:t>
      </w:r>
    </w:p>
    <w:p w14:paraId="3ACA956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单个系统非核心模块故障；或轻微数据异常（如个别患者数据同步延迟、单个报表某一项数据统计错误）；或非核心接口故障（PACS接口部分影像无法调取），不影响核心业务运行，仅对局部工作效率有轻微影响。</w:t>
      </w:r>
    </w:p>
    <w:p w14:paraId="11034D24">
      <w:pPr>
        <w:pStyle w:val="6"/>
        <w:bidi w:val="0"/>
        <w:rPr>
          <w:rFonts w:hint="eastAsia" w:ascii="宋体" w:hAnsi="宋体" w:eastAsia="宋体" w:cs="宋体"/>
          <w:sz w:val="24"/>
          <w:szCs w:val="24"/>
        </w:rPr>
      </w:pPr>
      <w:r>
        <w:rPr>
          <w:rFonts w:hint="eastAsia" w:ascii="宋体" w:hAnsi="宋体" w:eastAsia="宋体" w:cs="宋体"/>
          <w:sz w:val="24"/>
          <w:szCs w:val="24"/>
        </w:rPr>
        <w:t>Ⅳ级（一般）</w:t>
      </w:r>
    </w:p>
    <w:p w14:paraId="589C431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操作层面问题（如用户权限配置错误、新员工不熟悉系统操作流程、报表导出格式异常）；或极轻微功能异常（如系统按钮响应缓慢、个别非关键页面加载延迟）；或咨询类需求（如询问某功能使用方法、查询历史故障处理记录），对业务开展无实质影响，仅需简单指导或操作即可解决。</w:t>
      </w:r>
    </w:p>
    <w:p w14:paraId="5545EDAD">
      <w:pPr>
        <w:pStyle w:val="6"/>
        <w:spacing w:line="360" w:lineRule="auto"/>
        <w:rPr>
          <w:rFonts w:hint="eastAsia" w:ascii="宋体" w:hAnsi="宋体" w:eastAsia="宋体" w:cs="宋体"/>
          <w:sz w:val="24"/>
          <w:szCs w:val="24"/>
        </w:rPr>
      </w:pPr>
      <w:r>
        <w:rPr>
          <w:rFonts w:hint="eastAsia" w:ascii="宋体" w:hAnsi="宋体" w:eastAsia="宋体" w:cs="宋体"/>
          <w:sz w:val="24"/>
          <w:szCs w:val="24"/>
        </w:rPr>
        <w:t>各级响应时限与流程</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75"/>
        <w:gridCol w:w="2437"/>
        <w:gridCol w:w="2067"/>
        <w:gridCol w:w="2067"/>
      </w:tblGrid>
      <w:tr w14:paraId="6C856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760" w:type="dxa"/>
            <w:tcMar>
              <w:top w:w="60" w:type="dxa"/>
              <w:left w:w="120" w:type="dxa"/>
              <w:bottom w:w="30" w:type="dxa"/>
              <w:right w:w="120" w:type="dxa"/>
            </w:tcMar>
          </w:tcPr>
          <w:p w14:paraId="1886C9CA">
            <w:pPr>
              <w:pStyle w:val="22"/>
              <w:spacing w:line="360" w:lineRule="auto"/>
              <w:rPr>
                <w:rFonts w:hint="eastAsia" w:ascii="宋体" w:hAnsi="宋体" w:eastAsia="宋体" w:cs="宋体"/>
                <w:sz w:val="24"/>
                <w:szCs w:val="24"/>
              </w:rPr>
            </w:pPr>
            <w:r>
              <w:rPr>
                <w:rFonts w:hint="eastAsia" w:ascii="宋体" w:hAnsi="宋体" w:eastAsia="宋体" w:cs="宋体"/>
                <w:sz w:val="24"/>
                <w:szCs w:val="24"/>
              </w:rPr>
              <w:t>应急等级</w:t>
            </w:r>
          </w:p>
        </w:tc>
        <w:tc>
          <w:tcPr>
            <w:tcW w:w="2760" w:type="dxa"/>
            <w:tcMar>
              <w:top w:w="60" w:type="dxa"/>
              <w:left w:w="120" w:type="dxa"/>
              <w:bottom w:w="30" w:type="dxa"/>
              <w:right w:w="120" w:type="dxa"/>
            </w:tcMar>
          </w:tcPr>
          <w:p w14:paraId="2193DE6E">
            <w:pPr>
              <w:pStyle w:val="22"/>
              <w:spacing w:line="360" w:lineRule="auto"/>
              <w:rPr>
                <w:rFonts w:hint="eastAsia" w:ascii="宋体" w:hAnsi="宋体" w:eastAsia="宋体" w:cs="宋体"/>
                <w:sz w:val="24"/>
                <w:szCs w:val="24"/>
              </w:rPr>
            </w:pPr>
            <w:r>
              <w:rPr>
                <w:rFonts w:hint="eastAsia" w:ascii="宋体" w:hAnsi="宋体" w:eastAsia="宋体" w:cs="宋体"/>
                <w:sz w:val="24"/>
                <w:szCs w:val="24"/>
              </w:rPr>
              <w:t>响应时限要求</w:t>
            </w:r>
          </w:p>
        </w:tc>
        <w:tc>
          <w:tcPr>
            <w:tcW w:w="2760" w:type="dxa"/>
            <w:tcMar>
              <w:top w:w="60" w:type="dxa"/>
              <w:left w:w="120" w:type="dxa"/>
              <w:bottom w:w="30" w:type="dxa"/>
              <w:right w:w="120" w:type="dxa"/>
            </w:tcMar>
          </w:tcPr>
          <w:p w14:paraId="1D513CA4">
            <w:pPr>
              <w:pStyle w:val="22"/>
              <w:spacing w:line="360" w:lineRule="auto"/>
              <w:rPr>
                <w:rFonts w:hint="eastAsia" w:ascii="宋体" w:hAnsi="宋体" w:eastAsia="宋体" w:cs="宋体"/>
                <w:sz w:val="24"/>
                <w:szCs w:val="24"/>
              </w:rPr>
            </w:pPr>
            <w:r>
              <w:rPr>
                <w:rFonts w:hint="eastAsia" w:ascii="宋体" w:hAnsi="宋体" w:eastAsia="宋体" w:cs="宋体"/>
                <w:sz w:val="24"/>
                <w:szCs w:val="24"/>
              </w:rPr>
              <w:t>处置流程步骤</w:t>
            </w:r>
          </w:p>
        </w:tc>
        <w:tc>
          <w:tcPr>
            <w:tcW w:w="2760" w:type="dxa"/>
            <w:tcMar>
              <w:top w:w="60" w:type="dxa"/>
              <w:left w:w="120" w:type="dxa"/>
              <w:bottom w:w="30" w:type="dxa"/>
              <w:right w:w="120" w:type="dxa"/>
            </w:tcMar>
          </w:tcPr>
          <w:p w14:paraId="5FF8C673">
            <w:pPr>
              <w:pStyle w:val="22"/>
              <w:spacing w:line="360" w:lineRule="auto"/>
              <w:rPr>
                <w:rFonts w:hint="eastAsia" w:ascii="宋体" w:hAnsi="宋体" w:eastAsia="宋体" w:cs="宋体"/>
                <w:sz w:val="24"/>
                <w:szCs w:val="24"/>
              </w:rPr>
            </w:pPr>
            <w:r>
              <w:rPr>
                <w:rFonts w:hint="eastAsia" w:ascii="宋体" w:hAnsi="宋体" w:eastAsia="宋体" w:cs="宋体"/>
                <w:sz w:val="24"/>
                <w:szCs w:val="24"/>
              </w:rPr>
              <w:t>责任主体</w:t>
            </w:r>
          </w:p>
        </w:tc>
      </w:tr>
      <w:tr w14:paraId="5AFAB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01568725">
            <w:pPr>
              <w:pStyle w:val="22"/>
              <w:spacing w:line="360" w:lineRule="auto"/>
              <w:rPr>
                <w:rFonts w:hint="eastAsia" w:ascii="宋体" w:hAnsi="宋体" w:eastAsia="宋体" w:cs="宋体"/>
                <w:sz w:val="24"/>
                <w:szCs w:val="24"/>
              </w:rPr>
            </w:pPr>
            <w:r>
              <w:rPr>
                <w:rFonts w:hint="eastAsia" w:ascii="宋体" w:hAnsi="宋体" w:eastAsia="宋体" w:cs="宋体"/>
                <w:sz w:val="24"/>
                <w:szCs w:val="24"/>
              </w:rPr>
              <w:t>Ⅰ级（特别重大）</w:t>
            </w:r>
          </w:p>
        </w:tc>
        <w:tc>
          <w:tcPr>
            <w:tcW w:w="2760" w:type="dxa"/>
            <w:tcMar>
              <w:top w:w="60" w:type="dxa"/>
              <w:left w:w="120" w:type="dxa"/>
              <w:bottom w:w="30" w:type="dxa"/>
              <w:right w:w="120" w:type="dxa"/>
            </w:tcMar>
          </w:tcPr>
          <w:p w14:paraId="0EC3330A">
            <w:pPr>
              <w:pStyle w:val="22"/>
              <w:spacing w:line="360" w:lineRule="auto"/>
              <w:rPr>
                <w:rFonts w:hint="eastAsia" w:ascii="宋体" w:hAnsi="宋体" w:eastAsia="宋体" w:cs="宋体"/>
                <w:sz w:val="24"/>
                <w:szCs w:val="24"/>
                <w:lang w:eastAsia="zh-CN"/>
              </w:rPr>
            </w:pPr>
            <w:r>
              <w:rPr>
                <w:rFonts w:hint="eastAsia" w:ascii="宋体" w:hAnsi="宋体" w:eastAsia="宋体" w:cs="宋体"/>
                <w:sz w:val="24"/>
                <w:szCs w:val="24"/>
              </w:rPr>
              <w:t>工作期间（8:00-18:00）</w:t>
            </w:r>
          </w:p>
          <w:p w14:paraId="3075A35A">
            <w:pPr>
              <w:pStyle w:val="22"/>
              <w:spacing w:line="360" w:lineRule="auto"/>
              <w:rPr>
                <w:rFonts w:hint="eastAsia" w:ascii="宋体" w:hAnsi="宋体" w:eastAsia="宋体" w:cs="宋体"/>
                <w:sz w:val="24"/>
                <w:szCs w:val="24"/>
                <w:lang w:eastAsia="zh-CN"/>
              </w:rPr>
            </w:pPr>
            <w:r>
              <w:rPr>
                <w:rFonts w:hint="eastAsia" w:ascii="宋体" w:hAnsi="宋体" w:eastAsia="宋体" w:cs="宋体"/>
                <w:sz w:val="24"/>
                <w:szCs w:val="24"/>
              </w:rPr>
              <w:t>10分钟内现场小组到达故障科室，远程团队即时启动响应；非工作期间（18:00-次日8:00及节假日）</w:t>
            </w:r>
          </w:p>
          <w:p w14:paraId="1E90F538">
            <w:pPr>
              <w:pStyle w:val="22"/>
              <w:spacing w:line="360" w:lineRule="auto"/>
              <w:rPr>
                <w:rFonts w:hint="eastAsia" w:ascii="宋体" w:hAnsi="宋体" w:eastAsia="宋体" w:cs="宋体"/>
                <w:sz w:val="24"/>
                <w:szCs w:val="24"/>
              </w:rPr>
            </w:pPr>
            <w:r>
              <w:rPr>
                <w:rFonts w:hint="eastAsia" w:ascii="宋体" w:hAnsi="宋体" w:eastAsia="宋体" w:cs="宋体"/>
                <w:sz w:val="24"/>
                <w:szCs w:val="24"/>
              </w:rPr>
              <w:t>60分钟内现场小组到达现场，远程团队5分钟内响应</w:t>
            </w:r>
          </w:p>
        </w:tc>
        <w:tc>
          <w:tcPr>
            <w:tcW w:w="2760" w:type="dxa"/>
            <w:tcMar>
              <w:top w:w="60" w:type="dxa"/>
              <w:left w:w="120" w:type="dxa"/>
              <w:bottom w:w="30" w:type="dxa"/>
              <w:right w:w="120" w:type="dxa"/>
            </w:tcMar>
          </w:tcPr>
          <w:p w14:paraId="26BD4E07">
            <w:pPr>
              <w:pStyle w:val="22"/>
              <w:spacing w:line="360" w:lineRule="auto"/>
              <w:rPr>
                <w:rFonts w:hint="eastAsia" w:ascii="宋体" w:hAnsi="宋体" w:eastAsia="宋体" w:cs="宋体"/>
                <w:sz w:val="24"/>
                <w:szCs w:val="24"/>
                <w:lang w:eastAsia="zh-CN"/>
              </w:rPr>
            </w:pPr>
            <w:r>
              <w:rPr>
                <w:rFonts w:hint="eastAsia" w:ascii="宋体" w:hAnsi="宋体" w:eastAsia="宋体" w:cs="宋体"/>
                <w:sz w:val="24"/>
                <w:szCs w:val="24"/>
              </w:rPr>
              <w:t>1.接收与上报</w:t>
            </w:r>
          </w:p>
          <w:p w14:paraId="3EB766E8">
            <w:pPr>
              <w:pStyle w:val="22"/>
              <w:spacing w:line="360" w:lineRule="auto"/>
              <w:rPr>
                <w:rFonts w:hint="eastAsia" w:ascii="宋体" w:hAnsi="宋体" w:eastAsia="宋体" w:cs="宋体"/>
                <w:sz w:val="24"/>
                <w:szCs w:val="24"/>
                <w:lang w:eastAsia="zh-CN"/>
              </w:rPr>
            </w:pPr>
            <w:r>
              <w:rPr>
                <w:rFonts w:hint="eastAsia" w:ascii="宋体" w:hAnsi="宋体" w:eastAsia="宋体" w:cs="宋体"/>
                <w:sz w:val="24"/>
                <w:szCs w:val="24"/>
              </w:rPr>
              <w:t>现场小组接到院方反馈后，立即通过应急通讯群（含院方信息科、相关业务科室负责人）上报事件，同步发送故障现象（截图、视频）、影响范围；2.应急启动</w:t>
            </w:r>
          </w:p>
          <w:p w14:paraId="6DE58560">
            <w:pPr>
              <w:pStyle w:val="22"/>
              <w:spacing w:line="360" w:lineRule="auto"/>
              <w:rPr>
                <w:rFonts w:hint="eastAsia" w:ascii="宋体" w:hAnsi="宋体" w:eastAsia="宋体" w:cs="宋体"/>
                <w:sz w:val="24"/>
                <w:szCs w:val="24"/>
                <w:lang w:eastAsia="zh-CN"/>
              </w:rPr>
            </w:pPr>
            <w:r>
              <w:rPr>
                <w:rFonts w:hint="eastAsia" w:ascii="宋体" w:hAnsi="宋体" w:eastAsia="宋体" w:cs="宋体"/>
                <w:sz w:val="24"/>
                <w:szCs w:val="24"/>
              </w:rPr>
              <w:t>远程团队立即启动“重大故障应急处置预案”，专家攻坚小组同步介入，架构师制定排查方案；现场小组协助院方启动应急备用方案，确保核心业务不中断；3.故障排查</w:t>
            </w:r>
          </w:p>
          <w:p w14:paraId="1D318143">
            <w:pPr>
              <w:pStyle w:val="22"/>
              <w:spacing w:line="360" w:lineRule="auto"/>
              <w:rPr>
                <w:rFonts w:hint="eastAsia" w:ascii="宋体" w:hAnsi="宋体" w:eastAsia="宋体" w:cs="宋体"/>
                <w:sz w:val="24"/>
                <w:szCs w:val="24"/>
                <w:lang w:eastAsia="zh-CN"/>
              </w:rPr>
            </w:pPr>
            <w:r>
              <w:rPr>
                <w:rFonts w:hint="eastAsia" w:ascii="宋体" w:hAnsi="宋体" w:eastAsia="宋体" w:cs="宋体"/>
                <w:sz w:val="24"/>
                <w:szCs w:val="24"/>
              </w:rPr>
              <w:t>远程团队通过专用运维工具检查系统日志、数据库状态、接口连接情况，现场小组配合检查服务器硬件（如电源、网络端口）、客户端配置；专家小组针对复杂问题（如数据库损坏）制定技术方案（如数据恢复、系统重构）；4.处置与反馈</w:t>
            </w:r>
          </w:p>
          <w:p w14:paraId="15F902A6">
            <w:pPr>
              <w:pStyle w:val="22"/>
              <w:spacing w:line="360" w:lineRule="auto"/>
              <w:rPr>
                <w:rFonts w:hint="eastAsia" w:ascii="宋体" w:hAnsi="宋体" w:eastAsia="宋体" w:cs="宋体"/>
                <w:sz w:val="24"/>
                <w:szCs w:val="24"/>
                <w:lang w:eastAsia="zh-CN"/>
              </w:rPr>
            </w:pPr>
            <w:r>
              <w:rPr>
                <w:rFonts w:hint="eastAsia" w:ascii="宋体" w:hAnsi="宋体" w:eastAsia="宋体" w:cs="宋体"/>
                <w:sz w:val="24"/>
                <w:szCs w:val="24"/>
              </w:rPr>
              <w:t>每30分钟向院方（信息科）书面或口头汇报1次处置进展；故障解决后，立即协助院方恢复系统正常运行，同步验证数据完整性；5.事后总结</w:t>
            </w:r>
          </w:p>
          <w:p w14:paraId="4C3F8479">
            <w:pPr>
              <w:pStyle w:val="22"/>
              <w:spacing w:line="360" w:lineRule="auto"/>
              <w:rPr>
                <w:rFonts w:hint="eastAsia" w:ascii="宋体" w:hAnsi="宋体" w:eastAsia="宋体" w:cs="宋体"/>
                <w:sz w:val="24"/>
                <w:szCs w:val="24"/>
              </w:rPr>
            </w:pPr>
            <w:r>
              <w:rPr>
                <w:rFonts w:hint="eastAsia" w:ascii="宋体" w:hAnsi="宋体" w:eastAsia="宋体" w:cs="宋体"/>
                <w:sz w:val="24"/>
                <w:szCs w:val="24"/>
              </w:rPr>
              <w:t>恢复后2小时内提交《重大故障处置报告》，内容包括故障原因、处置过程、影响时长、数据损失情况（如有）、改进措施</w:t>
            </w:r>
          </w:p>
        </w:tc>
        <w:tc>
          <w:tcPr>
            <w:tcW w:w="2760" w:type="dxa"/>
            <w:tcMar>
              <w:top w:w="60" w:type="dxa"/>
              <w:left w:w="120" w:type="dxa"/>
              <w:bottom w:w="30" w:type="dxa"/>
              <w:right w:w="120" w:type="dxa"/>
            </w:tcMar>
          </w:tcPr>
          <w:p w14:paraId="4F285AF6">
            <w:pPr>
              <w:pStyle w:val="22"/>
              <w:spacing w:line="360" w:lineRule="auto"/>
              <w:rPr>
                <w:rFonts w:hint="eastAsia" w:ascii="宋体" w:hAnsi="宋体" w:eastAsia="宋体" w:cs="宋体"/>
                <w:sz w:val="24"/>
                <w:szCs w:val="24"/>
              </w:rPr>
            </w:pPr>
            <w:r>
              <w:rPr>
                <w:rFonts w:hint="eastAsia" w:ascii="宋体" w:hAnsi="宋体" w:eastAsia="宋体" w:cs="宋体"/>
                <w:sz w:val="24"/>
                <w:szCs w:val="24"/>
              </w:rPr>
              <w:t>现场应急小组、远程支持团队、专家攻坚小组、院方信息科、</w:t>
            </w:r>
          </w:p>
        </w:tc>
      </w:tr>
      <w:tr w14:paraId="46497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248518B2">
            <w:pPr>
              <w:pStyle w:val="22"/>
              <w:spacing w:line="360" w:lineRule="auto"/>
              <w:rPr>
                <w:rFonts w:hint="eastAsia" w:ascii="宋体" w:hAnsi="宋体" w:eastAsia="宋体" w:cs="宋体"/>
                <w:sz w:val="24"/>
                <w:szCs w:val="24"/>
              </w:rPr>
            </w:pPr>
            <w:r>
              <w:rPr>
                <w:rFonts w:hint="eastAsia" w:ascii="宋体" w:hAnsi="宋体" w:eastAsia="宋体" w:cs="宋体"/>
                <w:sz w:val="24"/>
                <w:szCs w:val="24"/>
              </w:rPr>
              <w:t>Ⅱ级（重大）</w:t>
            </w:r>
          </w:p>
        </w:tc>
        <w:tc>
          <w:tcPr>
            <w:tcW w:w="2760" w:type="dxa"/>
            <w:tcMar>
              <w:top w:w="60" w:type="dxa"/>
              <w:left w:w="120" w:type="dxa"/>
              <w:bottom w:w="30" w:type="dxa"/>
              <w:right w:w="120" w:type="dxa"/>
            </w:tcMar>
          </w:tcPr>
          <w:p w14:paraId="6A22B53C">
            <w:pPr>
              <w:pStyle w:val="22"/>
              <w:spacing w:line="360" w:lineRule="auto"/>
              <w:rPr>
                <w:rFonts w:hint="eastAsia" w:ascii="宋体" w:hAnsi="宋体" w:eastAsia="宋体" w:cs="宋体"/>
                <w:sz w:val="24"/>
                <w:szCs w:val="24"/>
                <w:lang w:eastAsia="zh-CN"/>
              </w:rPr>
            </w:pPr>
            <w:r>
              <w:rPr>
                <w:rFonts w:hint="eastAsia" w:ascii="宋体" w:hAnsi="宋体" w:eastAsia="宋体" w:cs="宋体"/>
                <w:sz w:val="24"/>
                <w:szCs w:val="24"/>
              </w:rPr>
              <w:t>工作期间</w:t>
            </w:r>
          </w:p>
          <w:p w14:paraId="7703684D">
            <w:pPr>
              <w:pStyle w:val="22"/>
              <w:spacing w:line="360" w:lineRule="auto"/>
              <w:rPr>
                <w:rFonts w:hint="eastAsia" w:ascii="宋体" w:hAnsi="宋体" w:eastAsia="宋体" w:cs="宋体"/>
                <w:sz w:val="24"/>
                <w:szCs w:val="24"/>
                <w:lang w:eastAsia="zh-CN"/>
              </w:rPr>
            </w:pPr>
            <w:r>
              <w:rPr>
                <w:rFonts w:hint="eastAsia" w:ascii="宋体" w:hAnsi="宋体" w:eastAsia="宋体" w:cs="宋体"/>
                <w:sz w:val="24"/>
                <w:szCs w:val="24"/>
              </w:rPr>
              <w:t>15分钟内现场小组到达现场，远程专项工程师10分钟内响应；非工作期间</w:t>
            </w:r>
          </w:p>
          <w:p w14:paraId="5C7AECDD">
            <w:pPr>
              <w:pStyle w:val="22"/>
              <w:spacing w:line="360" w:lineRule="auto"/>
              <w:rPr>
                <w:rFonts w:hint="eastAsia" w:ascii="宋体" w:hAnsi="宋体" w:eastAsia="宋体" w:cs="宋体"/>
                <w:sz w:val="24"/>
                <w:szCs w:val="24"/>
              </w:rPr>
            </w:pPr>
            <w:r>
              <w:rPr>
                <w:rFonts w:hint="eastAsia" w:ascii="宋体" w:hAnsi="宋体" w:eastAsia="宋体" w:cs="宋体"/>
                <w:sz w:val="24"/>
                <w:szCs w:val="24"/>
              </w:rPr>
              <w:t>90分钟内现场小组到达现场，远程专项工程师30分钟内响应</w:t>
            </w:r>
          </w:p>
        </w:tc>
        <w:tc>
          <w:tcPr>
            <w:tcW w:w="2760" w:type="dxa"/>
            <w:tcMar>
              <w:top w:w="60" w:type="dxa"/>
              <w:left w:w="120" w:type="dxa"/>
              <w:bottom w:w="30" w:type="dxa"/>
              <w:right w:w="120" w:type="dxa"/>
            </w:tcMar>
          </w:tcPr>
          <w:p w14:paraId="3EBF7012">
            <w:pPr>
              <w:pStyle w:val="22"/>
              <w:spacing w:line="360" w:lineRule="auto"/>
              <w:rPr>
                <w:rFonts w:hint="eastAsia" w:ascii="宋体" w:hAnsi="宋体" w:eastAsia="宋体" w:cs="宋体"/>
                <w:sz w:val="24"/>
                <w:szCs w:val="24"/>
                <w:lang w:eastAsia="zh-CN"/>
              </w:rPr>
            </w:pPr>
            <w:r>
              <w:rPr>
                <w:rFonts w:hint="eastAsia" w:ascii="宋体" w:hAnsi="宋体" w:eastAsia="宋体" w:cs="宋体"/>
                <w:sz w:val="24"/>
                <w:szCs w:val="24"/>
              </w:rPr>
              <w:t>1.事件接收与初步判断</w:t>
            </w:r>
          </w:p>
          <w:p w14:paraId="020170EB">
            <w:pPr>
              <w:pStyle w:val="22"/>
              <w:spacing w:line="360" w:lineRule="auto"/>
              <w:rPr>
                <w:rFonts w:hint="eastAsia" w:ascii="宋体" w:hAnsi="宋体" w:eastAsia="宋体" w:cs="宋体"/>
                <w:sz w:val="24"/>
                <w:szCs w:val="24"/>
                <w:lang w:eastAsia="zh-CN"/>
              </w:rPr>
            </w:pPr>
            <w:r>
              <w:rPr>
                <w:rFonts w:hint="eastAsia" w:ascii="宋体" w:hAnsi="宋体" w:eastAsia="宋体" w:cs="宋体"/>
                <w:sz w:val="24"/>
                <w:szCs w:val="24"/>
              </w:rPr>
              <w:t>现场小组接收院方反馈后，5分钟内完成初步判断（如故障模块、影响范围），同步告知对应业务域的远程专项工程师；2.故障隔离</w:t>
            </w:r>
          </w:p>
          <w:p w14:paraId="35E6F238">
            <w:pPr>
              <w:pStyle w:val="22"/>
              <w:spacing w:line="360" w:lineRule="auto"/>
              <w:rPr>
                <w:rFonts w:hint="eastAsia" w:ascii="宋体" w:hAnsi="宋体" w:eastAsia="宋体" w:cs="宋体"/>
                <w:sz w:val="24"/>
                <w:szCs w:val="24"/>
                <w:lang w:eastAsia="zh-CN"/>
              </w:rPr>
            </w:pPr>
            <w:r>
              <w:rPr>
                <w:rFonts w:hint="eastAsia" w:ascii="宋体" w:hAnsi="宋体" w:eastAsia="宋体" w:cs="宋体"/>
                <w:sz w:val="24"/>
                <w:szCs w:val="24"/>
              </w:rPr>
              <w:t>现场小组协助院方隔离故障模块，启用备用功能；3.技术处置</w:t>
            </w:r>
          </w:p>
          <w:p w14:paraId="0F422BDF">
            <w:pPr>
              <w:pStyle w:val="22"/>
              <w:spacing w:line="360" w:lineRule="auto"/>
              <w:rPr>
                <w:rFonts w:hint="eastAsia" w:ascii="宋体" w:hAnsi="宋体" w:eastAsia="宋体" w:cs="宋体"/>
                <w:sz w:val="24"/>
                <w:szCs w:val="24"/>
                <w:lang w:eastAsia="zh-CN"/>
              </w:rPr>
            </w:pPr>
            <w:r>
              <w:rPr>
                <w:rFonts w:hint="eastAsia" w:ascii="宋体" w:hAnsi="宋体" w:eastAsia="宋体" w:cs="宋体"/>
                <w:sz w:val="24"/>
                <w:szCs w:val="24"/>
              </w:rPr>
              <w:t>远程专项工程师通过远程工具排查故障原因（如代码bug、配置错误、接口参数变更），制定处置方案（如补丁修复、配置调整、接口重新调试）；现场小组配合执行方案（如在服务器上安装补丁、重启服务）；4.验证与反馈</w:t>
            </w:r>
          </w:p>
          <w:p w14:paraId="3310E9E7">
            <w:pPr>
              <w:pStyle w:val="22"/>
              <w:spacing w:line="360" w:lineRule="auto"/>
              <w:rPr>
                <w:rFonts w:hint="eastAsia" w:ascii="宋体" w:hAnsi="宋体" w:eastAsia="宋体" w:cs="宋体"/>
                <w:sz w:val="24"/>
                <w:szCs w:val="24"/>
                <w:lang w:eastAsia="zh-CN"/>
              </w:rPr>
            </w:pPr>
            <w:r>
              <w:rPr>
                <w:rFonts w:hint="eastAsia" w:ascii="宋体" w:hAnsi="宋体" w:eastAsia="宋体" w:cs="宋体"/>
                <w:sz w:val="24"/>
                <w:szCs w:val="24"/>
              </w:rPr>
              <w:t>处置完成后，现场小组与院方业务科室共同验证功能，确保故障彻底解决；1小时内提交《应急事件处理记录》，内容包括故障原因、处置步骤、恢复时间；5.后续优化</w:t>
            </w:r>
          </w:p>
          <w:p w14:paraId="00F4026A">
            <w:pPr>
              <w:pStyle w:val="22"/>
              <w:spacing w:line="360" w:lineRule="auto"/>
              <w:rPr>
                <w:rFonts w:hint="eastAsia" w:ascii="宋体" w:hAnsi="宋体" w:eastAsia="宋体" w:cs="宋体"/>
                <w:sz w:val="24"/>
                <w:szCs w:val="24"/>
              </w:rPr>
            </w:pPr>
            <w:r>
              <w:rPr>
                <w:rFonts w:hint="eastAsia" w:ascii="宋体" w:hAnsi="宋体" w:eastAsia="宋体" w:cs="宋体"/>
                <w:sz w:val="24"/>
                <w:szCs w:val="24"/>
              </w:rPr>
              <w:t>远程团队分析故障原因，24小时内提出系统优化建议（如增加配置校验机制、优化接口稳定性）</w:t>
            </w:r>
          </w:p>
        </w:tc>
        <w:tc>
          <w:tcPr>
            <w:tcW w:w="2760" w:type="dxa"/>
            <w:tcMar>
              <w:top w:w="60" w:type="dxa"/>
              <w:left w:w="120" w:type="dxa"/>
              <w:bottom w:w="30" w:type="dxa"/>
              <w:right w:w="120" w:type="dxa"/>
            </w:tcMar>
          </w:tcPr>
          <w:p w14:paraId="6591C316">
            <w:pPr>
              <w:pStyle w:val="22"/>
              <w:spacing w:line="360" w:lineRule="auto"/>
              <w:rPr>
                <w:rFonts w:hint="eastAsia" w:ascii="宋体" w:hAnsi="宋体" w:eastAsia="宋体" w:cs="宋体"/>
                <w:sz w:val="24"/>
                <w:szCs w:val="24"/>
              </w:rPr>
            </w:pPr>
            <w:r>
              <w:rPr>
                <w:rFonts w:hint="eastAsia" w:ascii="宋体" w:hAnsi="宋体" w:eastAsia="宋体" w:cs="宋体"/>
                <w:sz w:val="24"/>
                <w:szCs w:val="24"/>
              </w:rPr>
              <w:t>现场应急小组、远程专项工程师、院方信息科、相关业务科室</w:t>
            </w:r>
          </w:p>
        </w:tc>
      </w:tr>
      <w:tr w14:paraId="2C10A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24C25A7E">
            <w:pPr>
              <w:pStyle w:val="22"/>
              <w:spacing w:line="360" w:lineRule="auto"/>
              <w:rPr>
                <w:rFonts w:hint="eastAsia" w:ascii="宋体" w:hAnsi="宋体" w:eastAsia="宋体" w:cs="宋体"/>
                <w:sz w:val="24"/>
                <w:szCs w:val="24"/>
              </w:rPr>
            </w:pPr>
            <w:r>
              <w:rPr>
                <w:rFonts w:hint="eastAsia" w:ascii="宋体" w:hAnsi="宋体" w:eastAsia="宋体" w:cs="宋体"/>
                <w:sz w:val="24"/>
                <w:szCs w:val="24"/>
              </w:rPr>
              <w:t>Ⅲ级（较大）</w:t>
            </w:r>
          </w:p>
        </w:tc>
        <w:tc>
          <w:tcPr>
            <w:tcW w:w="2760" w:type="dxa"/>
            <w:tcMar>
              <w:top w:w="60" w:type="dxa"/>
              <w:left w:w="120" w:type="dxa"/>
              <w:bottom w:w="30" w:type="dxa"/>
              <w:right w:w="120" w:type="dxa"/>
            </w:tcMar>
          </w:tcPr>
          <w:p w14:paraId="53B2A530">
            <w:pPr>
              <w:pStyle w:val="22"/>
              <w:spacing w:line="360" w:lineRule="auto"/>
              <w:rPr>
                <w:rFonts w:hint="eastAsia" w:ascii="宋体" w:hAnsi="宋体" w:eastAsia="宋体" w:cs="宋体"/>
                <w:sz w:val="24"/>
                <w:szCs w:val="24"/>
                <w:lang w:eastAsia="zh-CN"/>
              </w:rPr>
            </w:pPr>
            <w:r>
              <w:rPr>
                <w:rFonts w:hint="eastAsia" w:ascii="宋体" w:hAnsi="宋体" w:eastAsia="宋体" w:cs="宋体"/>
                <w:sz w:val="24"/>
                <w:szCs w:val="24"/>
              </w:rPr>
              <w:t>工作期间</w:t>
            </w:r>
          </w:p>
          <w:p w14:paraId="54A14CD0">
            <w:pPr>
              <w:pStyle w:val="22"/>
              <w:spacing w:line="360" w:lineRule="auto"/>
              <w:rPr>
                <w:rFonts w:hint="eastAsia" w:ascii="宋体" w:hAnsi="宋体" w:eastAsia="宋体" w:cs="宋体"/>
                <w:sz w:val="24"/>
                <w:szCs w:val="24"/>
              </w:rPr>
            </w:pPr>
            <w:r>
              <w:rPr>
                <w:rFonts w:hint="eastAsia" w:ascii="宋体" w:hAnsi="宋体" w:eastAsia="宋体" w:cs="宋体"/>
                <w:sz w:val="24"/>
                <w:szCs w:val="24"/>
              </w:rPr>
              <w:t>30分钟内响应（远程或现场），2小时内处置完成；</w:t>
            </w:r>
          </w:p>
          <w:p w14:paraId="34024F5A">
            <w:pPr>
              <w:pStyle w:val="22"/>
              <w:spacing w:line="360" w:lineRule="auto"/>
              <w:rPr>
                <w:rFonts w:hint="eastAsia" w:ascii="宋体" w:hAnsi="宋体" w:eastAsia="宋体" w:cs="宋体"/>
                <w:sz w:val="24"/>
                <w:szCs w:val="24"/>
                <w:lang w:eastAsia="zh-CN"/>
              </w:rPr>
            </w:pPr>
            <w:r>
              <w:rPr>
                <w:rFonts w:hint="eastAsia" w:ascii="宋体" w:hAnsi="宋体" w:eastAsia="宋体" w:cs="宋体"/>
                <w:sz w:val="24"/>
                <w:szCs w:val="24"/>
              </w:rPr>
              <w:t>非工作期间</w:t>
            </w:r>
          </w:p>
          <w:p w14:paraId="62FF9451">
            <w:pPr>
              <w:pStyle w:val="22"/>
              <w:spacing w:line="360" w:lineRule="auto"/>
              <w:rPr>
                <w:rFonts w:hint="eastAsia" w:ascii="宋体" w:hAnsi="宋体" w:eastAsia="宋体" w:cs="宋体"/>
                <w:sz w:val="24"/>
                <w:szCs w:val="24"/>
              </w:rPr>
            </w:pPr>
            <w:r>
              <w:rPr>
                <w:rFonts w:hint="eastAsia" w:ascii="宋体" w:hAnsi="宋体" w:eastAsia="宋体" w:cs="宋体"/>
                <w:sz w:val="24"/>
                <w:szCs w:val="24"/>
              </w:rPr>
              <w:t>2小时内响应，4小时内处置完成</w:t>
            </w:r>
          </w:p>
        </w:tc>
        <w:tc>
          <w:tcPr>
            <w:tcW w:w="2760" w:type="dxa"/>
            <w:tcMar>
              <w:top w:w="60" w:type="dxa"/>
              <w:left w:w="120" w:type="dxa"/>
              <w:bottom w:w="30" w:type="dxa"/>
              <w:right w:w="120" w:type="dxa"/>
            </w:tcMar>
          </w:tcPr>
          <w:p w14:paraId="0405F386">
            <w:pPr>
              <w:pStyle w:val="22"/>
              <w:spacing w:line="360" w:lineRule="auto"/>
              <w:rPr>
                <w:rFonts w:hint="eastAsia" w:ascii="宋体" w:hAnsi="宋体" w:eastAsia="宋体" w:cs="宋体"/>
                <w:sz w:val="24"/>
                <w:szCs w:val="24"/>
                <w:lang w:eastAsia="zh-CN"/>
              </w:rPr>
            </w:pPr>
            <w:r>
              <w:rPr>
                <w:rFonts w:hint="eastAsia" w:ascii="宋体" w:hAnsi="宋体" w:eastAsia="宋体" w:cs="宋体"/>
                <w:sz w:val="24"/>
                <w:szCs w:val="24"/>
              </w:rPr>
              <w:t>1.事件接收</w:t>
            </w:r>
          </w:p>
          <w:p w14:paraId="652CB6E4">
            <w:pPr>
              <w:pStyle w:val="22"/>
              <w:spacing w:line="360" w:lineRule="auto"/>
              <w:rPr>
                <w:rFonts w:hint="eastAsia" w:ascii="宋体" w:hAnsi="宋体" w:eastAsia="宋体" w:cs="宋体"/>
                <w:sz w:val="24"/>
                <w:szCs w:val="24"/>
                <w:lang w:eastAsia="zh-CN"/>
              </w:rPr>
            </w:pPr>
            <w:r>
              <w:rPr>
                <w:rFonts w:hint="eastAsia" w:ascii="宋体" w:hAnsi="宋体" w:eastAsia="宋体" w:cs="宋体"/>
                <w:sz w:val="24"/>
                <w:szCs w:val="24"/>
              </w:rPr>
              <w:t>通过微信群、电话或医院运维系统接收院方反馈，记录故障细节（如发生模块、操作步骤、错误提示）；2.远程处置</w:t>
            </w:r>
          </w:p>
          <w:p w14:paraId="3AC507A6">
            <w:pPr>
              <w:pStyle w:val="22"/>
              <w:spacing w:line="360" w:lineRule="auto"/>
              <w:rPr>
                <w:rFonts w:hint="eastAsia" w:ascii="宋体" w:hAnsi="宋体" w:eastAsia="宋体" w:cs="宋体"/>
                <w:sz w:val="24"/>
                <w:szCs w:val="24"/>
                <w:lang w:eastAsia="zh-CN"/>
              </w:rPr>
            </w:pPr>
            <w:r>
              <w:rPr>
                <w:rFonts w:hint="eastAsia" w:ascii="宋体" w:hAnsi="宋体" w:eastAsia="宋体" w:cs="宋体"/>
                <w:sz w:val="24"/>
                <w:szCs w:val="24"/>
              </w:rPr>
              <w:t>优先由远程专项工程师通过远程工具排查问题（如查看系统日志、远程操作客户端），制定解决方案（如修改报表脚本、调整接口参数、指导用户重新配置模板）；3.现场支援（如需）</w:t>
            </w:r>
          </w:p>
          <w:p w14:paraId="4545EF6C">
            <w:pPr>
              <w:pStyle w:val="22"/>
              <w:spacing w:line="360" w:lineRule="auto"/>
              <w:rPr>
                <w:rFonts w:hint="eastAsia" w:ascii="宋体" w:hAnsi="宋体" w:eastAsia="宋体" w:cs="宋体"/>
                <w:sz w:val="24"/>
                <w:szCs w:val="24"/>
                <w:lang w:eastAsia="zh-CN"/>
              </w:rPr>
            </w:pPr>
            <w:r>
              <w:rPr>
                <w:rFonts w:hint="eastAsia" w:ascii="宋体" w:hAnsi="宋体" w:eastAsia="宋体" w:cs="宋体"/>
                <w:sz w:val="24"/>
                <w:szCs w:val="24"/>
              </w:rPr>
              <w:t>若远程无法解决（如客户端本地环境问题、硬件连接异常），协调现场小组在规定时限内到达现场处置；4.验证与记录</w:t>
            </w:r>
          </w:p>
          <w:p w14:paraId="0890B14D">
            <w:pPr>
              <w:pStyle w:val="22"/>
              <w:spacing w:line="360" w:lineRule="auto"/>
              <w:rPr>
                <w:rFonts w:hint="eastAsia" w:ascii="宋体" w:hAnsi="宋体" w:eastAsia="宋体" w:cs="宋体"/>
                <w:sz w:val="24"/>
                <w:szCs w:val="24"/>
              </w:rPr>
            </w:pPr>
            <w:r>
              <w:rPr>
                <w:rFonts w:hint="eastAsia" w:ascii="宋体" w:hAnsi="宋体" w:eastAsia="宋体" w:cs="宋体"/>
                <w:sz w:val="24"/>
                <w:szCs w:val="24"/>
              </w:rPr>
              <w:t>处置完成后，由院方业务人员验证功能正常，远程团队在《应急事件台账》中记录处置过程，同步更新系统优化清单，避免同类问题重复发生</w:t>
            </w:r>
          </w:p>
        </w:tc>
        <w:tc>
          <w:tcPr>
            <w:tcW w:w="2760" w:type="dxa"/>
            <w:tcMar>
              <w:top w:w="60" w:type="dxa"/>
              <w:left w:w="120" w:type="dxa"/>
              <w:bottom w:w="30" w:type="dxa"/>
              <w:right w:w="120" w:type="dxa"/>
            </w:tcMar>
          </w:tcPr>
          <w:p w14:paraId="367A8010">
            <w:pPr>
              <w:pStyle w:val="22"/>
              <w:spacing w:line="360" w:lineRule="auto"/>
              <w:rPr>
                <w:rFonts w:hint="eastAsia" w:ascii="宋体" w:hAnsi="宋体" w:eastAsia="宋体" w:cs="宋体"/>
                <w:sz w:val="24"/>
                <w:szCs w:val="24"/>
              </w:rPr>
            </w:pPr>
            <w:r>
              <w:rPr>
                <w:rFonts w:hint="eastAsia" w:ascii="宋体" w:hAnsi="宋体" w:eastAsia="宋体" w:cs="宋体"/>
                <w:sz w:val="24"/>
                <w:szCs w:val="24"/>
              </w:rPr>
              <w:t>远程专项工程师、现场应急小组（如需）、院方信息科、相关业务科室</w:t>
            </w:r>
          </w:p>
        </w:tc>
      </w:tr>
      <w:tr w14:paraId="0AB7F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7311D588">
            <w:pPr>
              <w:pStyle w:val="22"/>
              <w:spacing w:line="360" w:lineRule="auto"/>
              <w:rPr>
                <w:rFonts w:hint="eastAsia" w:ascii="宋体" w:hAnsi="宋体" w:eastAsia="宋体" w:cs="宋体"/>
                <w:sz w:val="24"/>
                <w:szCs w:val="24"/>
              </w:rPr>
            </w:pPr>
            <w:r>
              <w:rPr>
                <w:rFonts w:hint="eastAsia" w:ascii="宋体" w:hAnsi="宋体" w:eastAsia="宋体" w:cs="宋体"/>
                <w:sz w:val="24"/>
                <w:szCs w:val="24"/>
              </w:rPr>
              <w:t>Ⅳ级（一般）</w:t>
            </w:r>
          </w:p>
        </w:tc>
        <w:tc>
          <w:tcPr>
            <w:tcW w:w="2760" w:type="dxa"/>
            <w:tcMar>
              <w:top w:w="60" w:type="dxa"/>
              <w:left w:w="120" w:type="dxa"/>
              <w:bottom w:w="30" w:type="dxa"/>
              <w:right w:w="120" w:type="dxa"/>
            </w:tcMar>
          </w:tcPr>
          <w:p w14:paraId="6C7B5B17">
            <w:pPr>
              <w:pStyle w:val="22"/>
              <w:spacing w:line="360" w:lineRule="auto"/>
              <w:rPr>
                <w:rFonts w:hint="eastAsia" w:ascii="宋体" w:hAnsi="宋体" w:eastAsia="宋体" w:cs="宋体"/>
                <w:sz w:val="24"/>
                <w:szCs w:val="24"/>
                <w:lang w:eastAsia="zh-CN"/>
              </w:rPr>
            </w:pPr>
            <w:r>
              <w:rPr>
                <w:rFonts w:hint="eastAsia" w:ascii="宋体" w:hAnsi="宋体" w:eastAsia="宋体" w:cs="宋体"/>
                <w:sz w:val="24"/>
                <w:szCs w:val="24"/>
              </w:rPr>
              <w:t>工作期间</w:t>
            </w:r>
          </w:p>
          <w:p w14:paraId="39B18E02">
            <w:pPr>
              <w:pStyle w:val="22"/>
              <w:spacing w:line="360" w:lineRule="auto"/>
              <w:rPr>
                <w:rFonts w:hint="eastAsia" w:ascii="宋体" w:hAnsi="宋体" w:eastAsia="宋体" w:cs="宋体"/>
                <w:sz w:val="24"/>
                <w:szCs w:val="24"/>
                <w:lang w:eastAsia="zh-CN"/>
              </w:rPr>
            </w:pPr>
            <w:r>
              <w:rPr>
                <w:rFonts w:hint="eastAsia" w:ascii="宋体" w:hAnsi="宋体" w:eastAsia="宋体" w:cs="宋体"/>
                <w:sz w:val="24"/>
                <w:szCs w:val="24"/>
              </w:rPr>
              <w:t>1小时内响应并处置完成；非工作期间</w:t>
            </w:r>
          </w:p>
          <w:p w14:paraId="7151AC93">
            <w:pPr>
              <w:pStyle w:val="22"/>
              <w:spacing w:line="360" w:lineRule="auto"/>
              <w:rPr>
                <w:rFonts w:hint="eastAsia" w:ascii="宋体" w:hAnsi="宋体" w:eastAsia="宋体" w:cs="宋体"/>
                <w:sz w:val="24"/>
                <w:szCs w:val="24"/>
              </w:rPr>
            </w:pPr>
            <w:r>
              <w:rPr>
                <w:rFonts w:hint="eastAsia" w:ascii="宋体" w:hAnsi="宋体" w:eastAsia="宋体" w:cs="宋体"/>
                <w:sz w:val="24"/>
                <w:szCs w:val="24"/>
              </w:rPr>
              <w:t>当日内（24小时内）处置完成</w:t>
            </w:r>
          </w:p>
        </w:tc>
        <w:tc>
          <w:tcPr>
            <w:tcW w:w="2760" w:type="dxa"/>
            <w:tcMar>
              <w:top w:w="60" w:type="dxa"/>
              <w:left w:w="120" w:type="dxa"/>
              <w:bottom w:w="30" w:type="dxa"/>
              <w:right w:w="120" w:type="dxa"/>
            </w:tcMar>
          </w:tcPr>
          <w:p w14:paraId="182A68FB">
            <w:pPr>
              <w:pStyle w:val="22"/>
              <w:spacing w:line="360" w:lineRule="auto"/>
              <w:rPr>
                <w:rFonts w:hint="eastAsia" w:ascii="宋体" w:hAnsi="宋体" w:eastAsia="宋体" w:cs="宋体"/>
                <w:sz w:val="24"/>
                <w:szCs w:val="24"/>
                <w:lang w:eastAsia="zh-CN"/>
              </w:rPr>
            </w:pPr>
            <w:r>
              <w:rPr>
                <w:rFonts w:hint="eastAsia" w:ascii="宋体" w:hAnsi="宋体" w:eastAsia="宋体" w:cs="宋体"/>
                <w:sz w:val="24"/>
                <w:szCs w:val="24"/>
              </w:rPr>
              <w:t>1.事件接收与解答</w:t>
            </w:r>
          </w:p>
          <w:p w14:paraId="32916F70">
            <w:pPr>
              <w:pStyle w:val="22"/>
              <w:spacing w:line="360" w:lineRule="auto"/>
              <w:rPr>
                <w:rFonts w:hint="eastAsia" w:ascii="宋体" w:hAnsi="宋体" w:eastAsia="宋体" w:cs="宋体"/>
                <w:sz w:val="24"/>
                <w:szCs w:val="24"/>
                <w:lang w:eastAsia="zh-CN"/>
              </w:rPr>
            </w:pPr>
            <w:r>
              <w:rPr>
                <w:rFonts w:hint="eastAsia" w:ascii="宋体" w:hAnsi="宋体" w:eastAsia="宋体" w:cs="宋体"/>
                <w:sz w:val="24"/>
                <w:szCs w:val="24"/>
              </w:rPr>
              <w:t>通过微信群、电话接收院方咨询或故障反馈，由远程支持团队普通工程师或现场小组进行解答；2.处置方式</w:t>
            </w:r>
          </w:p>
          <w:p w14:paraId="56A731E6">
            <w:pPr>
              <w:pStyle w:val="22"/>
              <w:spacing w:line="360" w:lineRule="auto"/>
              <w:rPr>
                <w:rFonts w:hint="eastAsia" w:ascii="宋体" w:hAnsi="宋体" w:eastAsia="宋体" w:cs="宋体"/>
                <w:sz w:val="24"/>
                <w:szCs w:val="24"/>
                <w:lang w:eastAsia="zh-CN"/>
              </w:rPr>
            </w:pPr>
            <w:r>
              <w:rPr>
                <w:rFonts w:hint="eastAsia" w:ascii="宋体" w:hAnsi="宋体" w:eastAsia="宋体" w:cs="宋体"/>
                <w:sz w:val="24"/>
                <w:szCs w:val="24"/>
              </w:rPr>
              <w:t>对于操作问题，通过视频指导、截图演示等方式指导用户操作；对于轻微功能异常（如报表格式错误），远程修改配置或脚本；3.记录与归档</w:t>
            </w:r>
          </w:p>
          <w:p w14:paraId="330E57BD">
            <w:pPr>
              <w:pStyle w:val="22"/>
              <w:spacing w:line="360" w:lineRule="auto"/>
              <w:rPr>
                <w:rFonts w:hint="eastAsia" w:ascii="宋体" w:hAnsi="宋体" w:eastAsia="宋体" w:cs="宋体"/>
                <w:sz w:val="24"/>
                <w:szCs w:val="24"/>
              </w:rPr>
            </w:pPr>
            <w:r>
              <w:rPr>
                <w:rFonts w:hint="eastAsia" w:ascii="宋体" w:hAnsi="宋体" w:eastAsia="宋体" w:cs="宋体"/>
                <w:sz w:val="24"/>
                <w:szCs w:val="24"/>
              </w:rPr>
              <w:t>处置完成后，在《日常运维台账》中记录事件详情（如用户科室、问题描述、解决方法），便于后续查询与统计</w:t>
            </w:r>
          </w:p>
        </w:tc>
        <w:tc>
          <w:tcPr>
            <w:tcW w:w="2760" w:type="dxa"/>
            <w:tcMar>
              <w:top w:w="60" w:type="dxa"/>
              <w:left w:w="120" w:type="dxa"/>
              <w:bottom w:w="30" w:type="dxa"/>
              <w:right w:w="120" w:type="dxa"/>
            </w:tcMar>
          </w:tcPr>
          <w:p w14:paraId="6925D123">
            <w:pPr>
              <w:pStyle w:val="22"/>
              <w:spacing w:line="360" w:lineRule="auto"/>
              <w:rPr>
                <w:rFonts w:hint="eastAsia" w:ascii="宋体" w:hAnsi="宋体" w:eastAsia="宋体" w:cs="宋体"/>
                <w:sz w:val="24"/>
                <w:szCs w:val="24"/>
              </w:rPr>
            </w:pPr>
            <w:r>
              <w:rPr>
                <w:rFonts w:hint="eastAsia" w:ascii="宋体" w:hAnsi="宋体" w:eastAsia="宋体" w:cs="宋体"/>
                <w:sz w:val="24"/>
                <w:szCs w:val="24"/>
              </w:rPr>
              <w:t>远程支持团队普通工程师、现场应急小组、院方相关业务科室操作人员</w:t>
            </w:r>
          </w:p>
        </w:tc>
      </w:tr>
    </w:tbl>
    <w:p w14:paraId="1BE66BEC">
      <w:pPr>
        <w:pStyle w:val="5"/>
        <w:spacing w:line="360" w:lineRule="auto"/>
        <w:ind w:left="1284" w:leftChars="0" w:firstLineChars="0"/>
        <w:rPr>
          <w:rFonts w:hint="eastAsia" w:ascii="宋体" w:hAnsi="宋体" w:eastAsia="宋体" w:cs="宋体"/>
          <w:sz w:val="24"/>
          <w:szCs w:val="24"/>
        </w:rPr>
      </w:pPr>
      <w:r>
        <w:rPr>
          <w:rFonts w:hint="eastAsia" w:ascii="宋体" w:hAnsi="宋体" w:eastAsia="宋体" w:cs="宋体"/>
          <w:sz w:val="24"/>
          <w:szCs w:val="24"/>
        </w:rPr>
        <w:t>专项应急预案</w:t>
      </w:r>
    </w:p>
    <w:p w14:paraId="6A36524C">
      <w:pPr>
        <w:pStyle w:val="6"/>
        <w:spacing w:line="360" w:lineRule="auto"/>
        <w:rPr>
          <w:rFonts w:hint="eastAsia" w:ascii="宋体" w:hAnsi="宋体" w:eastAsia="宋体" w:cs="宋体"/>
          <w:sz w:val="24"/>
          <w:szCs w:val="24"/>
        </w:rPr>
      </w:pPr>
      <w:r>
        <w:rPr>
          <w:rFonts w:hint="eastAsia" w:ascii="宋体" w:hAnsi="宋体" w:eastAsia="宋体" w:cs="宋体"/>
          <w:sz w:val="24"/>
          <w:szCs w:val="24"/>
        </w:rPr>
        <w:t>系统瘫痪应急预案</w:t>
      </w:r>
    </w:p>
    <w:p w14:paraId="16569C5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全院系统瘫痪，无法正常提供服务，包括服务器硬件故障（如主板损坏、硬盘故障）、系统软件崩溃（如操作系统蓝屏、数据库无法启动）、网络大规模中断（如核心交换机故障）等情况。</w:t>
      </w:r>
    </w:p>
    <w:p w14:paraId="436A759B">
      <w:pPr>
        <w:pStyle w:val="7"/>
        <w:bidi w:val="0"/>
        <w:rPr>
          <w:rFonts w:hint="eastAsia" w:ascii="宋体" w:hAnsi="宋体" w:eastAsia="宋体" w:cs="宋体"/>
          <w:sz w:val="24"/>
          <w:szCs w:val="24"/>
        </w:rPr>
      </w:pPr>
      <w:r>
        <w:rPr>
          <w:rFonts w:hint="eastAsia" w:ascii="宋体" w:hAnsi="宋体" w:eastAsia="宋体" w:cs="宋体"/>
          <w:sz w:val="24"/>
          <w:szCs w:val="24"/>
        </w:rPr>
        <w:t>数据备份</w:t>
      </w:r>
    </w:p>
    <w:p w14:paraId="0D36561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建立“实时同步+每日全量备份+每周增量备份”的数据备份机制，核心数据库实时同步至备用数据库；每日凌晨3:00-5:00进行全量数据备份，备份文件存储在本地服务器与异地备份中心（距离医院≥50公里）；每周日进行增量备份，补充全量备份后的数据变化；备份文件每月进行1次恢复测试，确保可正常使用。</w:t>
      </w:r>
    </w:p>
    <w:p w14:paraId="3791C58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应急方案文档</w:t>
      </w:r>
    </w:p>
    <w:p w14:paraId="2B526E5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制定《系统瘫痪应急备用操作手册》，</w:t>
      </w:r>
      <w:r>
        <w:rPr>
          <w:rFonts w:hint="eastAsia" w:ascii="宋体" w:hAnsi="宋体" w:cs="宋体"/>
          <w:sz w:val="24"/>
          <w:szCs w:val="24"/>
          <w:lang w:val="en-US" w:eastAsia="zh-CN"/>
        </w:rPr>
        <w:t>手工登记</w:t>
      </w:r>
      <w:r>
        <w:rPr>
          <w:rFonts w:hint="eastAsia" w:ascii="宋体" w:hAnsi="宋体" w:eastAsia="宋体" w:cs="宋体"/>
          <w:sz w:val="24"/>
          <w:szCs w:val="24"/>
        </w:rPr>
        <w:t>、纸质</w:t>
      </w:r>
      <w:r>
        <w:rPr>
          <w:rFonts w:hint="eastAsia" w:ascii="宋体" w:hAnsi="宋体" w:cs="宋体"/>
          <w:sz w:val="24"/>
          <w:szCs w:val="24"/>
          <w:lang w:val="en-US" w:eastAsia="zh-CN"/>
        </w:rPr>
        <w:t>报告等</w:t>
      </w:r>
      <w:r>
        <w:rPr>
          <w:rFonts w:hint="eastAsia" w:ascii="宋体" w:hAnsi="宋体" w:eastAsia="宋体" w:cs="宋体"/>
          <w:sz w:val="24"/>
          <w:szCs w:val="24"/>
        </w:rPr>
        <w:t>数据记录要求（如患者基本信息）、后续数据补录规则，发放至各业务科室。</w:t>
      </w:r>
    </w:p>
    <w:p w14:paraId="5E3FF8AD">
      <w:pPr>
        <w:pStyle w:val="7"/>
        <w:bidi w:val="0"/>
        <w:rPr>
          <w:rFonts w:hint="eastAsia" w:ascii="宋体" w:hAnsi="宋体" w:eastAsia="宋体" w:cs="宋体"/>
          <w:sz w:val="24"/>
          <w:szCs w:val="24"/>
        </w:rPr>
      </w:pPr>
      <w:r>
        <w:rPr>
          <w:rFonts w:hint="eastAsia" w:ascii="宋体" w:hAnsi="宋体" w:eastAsia="宋体" w:cs="宋体"/>
          <w:sz w:val="24"/>
          <w:szCs w:val="24"/>
        </w:rPr>
        <w:t>处置步骤</w:t>
      </w:r>
    </w:p>
    <w:p w14:paraId="5DA59D8F">
      <w:pPr>
        <w:pStyle w:val="9"/>
        <w:bidi w:val="0"/>
        <w:rPr>
          <w:rFonts w:hint="eastAsia" w:ascii="宋体" w:hAnsi="宋体" w:eastAsia="宋体" w:cs="宋体"/>
          <w:sz w:val="24"/>
          <w:szCs w:val="24"/>
        </w:rPr>
      </w:pPr>
      <w:r>
        <w:rPr>
          <w:rFonts w:hint="eastAsia" w:ascii="宋体" w:hAnsi="宋体" w:eastAsia="宋体" w:cs="宋体"/>
          <w:sz w:val="24"/>
          <w:szCs w:val="24"/>
        </w:rPr>
        <w:t>故障确认</w:t>
      </w:r>
    </w:p>
    <w:p w14:paraId="20434C0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现场小组接到反馈后，5分钟内确认系统瘫痪范围（全院/单个院区）、原因（硬件/软件/网络），同步上报远程团队与院方信息科；</w:t>
      </w:r>
    </w:p>
    <w:p w14:paraId="1A23E28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启动备用方案</w:t>
      </w:r>
    </w:p>
    <w:p w14:paraId="191BB43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协助院方业务科室启动《系统瘫痪应急备用操作手册》，指导医护人员填写手工表单，确保患者就诊流程不中断；</w:t>
      </w:r>
    </w:p>
    <w:p w14:paraId="3BE968A9">
      <w:pPr>
        <w:pStyle w:val="9"/>
        <w:bidi w:val="0"/>
        <w:rPr>
          <w:rFonts w:hint="eastAsia" w:ascii="宋体" w:hAnsi="宋体" w:eastAsia="宋体" w:cs="宋体"/>
          <w:sz w:val="24"/>
          <w:szCs w:val="24"/>
        </w:rPr>
      </w:pPr>
      <w:r>
        <w:rPr>
          <w:rFonts w:hint="eastAsia" w:ascii="宋体" w:hAnsi="宋体" w:eastAsia="宋体" w:cs="宋体"/>
          <w:sz w:val="24"/>
          <w:szCs w:val="24"/>
        </w:rPr>
        <w:t>故障修复</w:t>
      </w:r>
    </w:p>
    <w:p w14:paraId="66A23E35">
      <w:pPr>
        <w:pStyle w:val="10"/>
        <w:bidi w:val="0"/>
        <w:rPr>
          <w:rFonts w:hint="eastAsia" w:ascii="宋体" w:hAnsi="宋体" w:eastAsia="宋体" w:cs="宋体"/>
          <w:sz w:val="24"/>
          <w:szCs w:val="24"/>
        </w:rPr>
      </w:pPr>
      <w:r>
        <w:rPr>
          <w:rFonts w:hint="eastAsia" w:ascii="宋体" w:hAnsi="宋体" w:eastAsia="宋体" w:cs="宋体"/>
          <w:sz w:val="24"/>
          <w:szCs w:val="24"/>
        </w:rPr>
        <w:t>硬件故障</w:t>
      </w:r>
    </w:p>
    <w:p w14:paraId="7DF4B2E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现场小组立即</w:t>
      </w:r>
      <w:r>
        <w:rPr>
          <w:rFonts w:hint="eastAsia" w:ascii="宋体" w:hAnsi="宋体" w:eastAsia="宋体" w:cs="宋体"/>
          <w:sz w:val="24"/>
          <w:szCs w:val="24"/>
          <w:lang w:val="en-US" w:eastAsia="zh-CN"/>
        </w:rPr>
        <w:t>协调信息科、厂商或具体设备责任人，修复</w:t>
      </w:r>
      <w:r>
        <w:rPr>
          <w:rFonts w:hint="eastAsia" w:ascii="宋体" w:hAnsi="宋体" w:eastAsia="宋体" w:cs="宋体"/>
          <w:sz w:val="24"/>
          <w:szCs w:val="24"/>
        </w:rPr>
        <w:t>服务器或网络设备，远程团队协助</w:t>
      </w:r>
      <w:r>
        <w:rPr>
          <w:rFonts w:hint="eastAsia" w:ascii="宋体" w:hAnsi="宋体" w:eastAsia="宋体" w:cs="宋体"/>
          <w:sz w:val="24"/>
          <w:szCs w:val="24"/>
          <w:lang w:val="en-US" w:eastAsia="zh-CN"/>
        </w:rPr>
        <w:t>修复或恢复软件</w:t>
      </w:r>
      <w:r>
        <w:rPr>
          <w:rFonts w:hint="eastAsia" w:ascii="宋体" w:hAnsi="宋体" w:eastAsia="宋体" w:cs="宋体"/>
          <w:sz w:val="24"/>
          <w:szCs w:val="24"/>
        </w:rPr>
        <w:t>、数据库</w:t>
      </w:r>
      <w:r>
        <w:rPr>
          <w:rFonts w:hint="eastAsia" w:ascii="宋体" w:hAnsi="宋体" w:eastAsia="宋体" w:cs="宋体"/>
          <w:sz w:val="24"/>
          <w:szCs w:val="24"/>
          <w:lang w:val="en-US" w:eastAsia="zh-CN"/>
        </w:rPr>
        <w:t>等，</w:t>
      </w:r>
      <w:r>
        <w:rPr>
          <w:rFonts w:hint="eastAsia" w:ascii="宋体" w:hAnsi="宋体" w:eastAsia="宋体" w:cs="宋体"/>
          <w:sz w:val="24"/>
          <w:szCs w:val="24"/>
        </w:rPr>
        <w:t>恢复最近</w:t>
      </w:r>
      <w:r>
        <w:rPr>
          <w:rFonts w:hint="eastAsia" w:ascii="宋体" w:hAnsi="宋体" w:eastAsia="宋体" w:cs="宋体"/>
          <w:sz w:val="24"/>
          <w:szCs w:val="24"/>
          <w:lang w:val="en-US" w:eastAsia="zh-CN"/>
        </w:rPr>
        <w:t>能用的</w:t>
      </w:r>
      <w:r>
        <w:rPr>
          <w:rFonts w:hint="eastAsia" w:ascii="宋体" w:hAnsi="宋体" w:eastAsia="宋体" w:cs="宋体"/>
          <w:sz w:val="24"/>
          <w:szCs w:val="24"/>
        </w:rPr>
        <w:t>数据；</w:t>
      </w:r>
    </w:p>
    <w:p w14:paraId="7EFDD90A">
      <w:pPr>
        <w:pStyle w:val="10"/>
        <w:bidi w:val="0"/>
        <w:rPr>
          <w:rFonts w:hint="eastAsia" w:ascii="宋体" w:hAnsi="宋体" w:eastAsia="宋体" w:cs="宋体"/>
          <w:b/>
          <w:sz w:val="24"/>
          <w:szCs w:val="24"/>
        </w:rPr>
      </w:pPr>
      <w:r>
        <w:rPr>
          <w:rFonts w:hint="eastAsia" w:ascii="宋体" w:hAnsi="宋体" w:eastAsia="宋体" w:cs="宋体"/>
          <w:b/>
          <w:sz w:val="24"/>
          <w:szCs w:val="24"/>
        </w:rPr>
        <w:t>软件故障</w:t>
      </w:r>
    </w:p>
    <w:p w14:paraId="5F18F85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远程团队通过系统修复工具（如操作系统修复盘、数据库修复脚本）排查问题，必要时重装系统软件，恢复数据；</w:t>
      </w:r>
    </w:p>
    <w:p w14:paraId="145104DC">
      <w:pPr>
        <w:pStyle w:val="10"/>
        <w:bidi w:val="0"/>
        <w:rPr>
          <w:rFonts w:hint="eastAsia" w:ascii="宋体" w:hAnsi="宋体" w:eastAsia="宋体" w:cs="宋体"/>
          <w:b/>
          <w:sz w:val="24"/>
          <w:szCs w:val="24"/>
        </w:rPr>
      </w:pPr>
      <w:r>
        <w:rPr>
          <w:rFonts w:hint="eastAsia" w:ascii="宋体" w:hAnsi="宋体" w:eastAsia="宋体" w:cs="宋体"/>
          <w:b/>
          <w:sz w:val="24"/>
          <w:szCs w:val="24"/>
        </w:rPr>
        <w:t>网络故障</w:t>
      </w:r>
    </w:p>
    <w:p w14:paraId="17EAFD1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现场小组</w:t>
      </w:r>
      <w:r>
        <w:rPr>
          <w:rFonts w:hint="eastAsia" w:ascii="宋体" w:hAnsi="宋体" w:eastAsia="宋体" w:cs="宋体"/>
          <w:sz w:val="24"/>
          <w:szCs w:val="24"/>
          <w:lang w:val="en-US" w:eastAsia="zh-CN"/>
        </w:rPr>
        <w:t>诊断故障点，协调信息科、厂商</w:t>
      </w:r>
      <w:r>
        <w:rPr>
          <w:rFonts w:hint="eastAsia" w:ascii="宋体" w:hAnsi="宋体" w:eastAsia="宋体" w:cs="宋体"/>
          <w:sz w:val="24"/>
          <w:szCs w:val="24"/>
        </w:rPr>
        <w:t>检查核心网络设备，更换冗余设备，协助医院网络运维人员恢复网络连接；</w:t>
      </w:r>
    </w:p>
    <w:p w14:paraId="57983F17">
      <w:pPr>
        <w:pStyle w:val="10"/>
        <w:bidi w:val="0"/>
        <w:rPr>
          <w:rFonts w:hint="eastAsia" w:ascii="宋体" w:hAnsi="宋体" w:eastAsia="宋体" w:cs="宋体"/>
          <w:b/>
          <w:sz w:val="24"/>
          <w:szCs w:val="24"/>
        </w:rPr>
      </w:pPr>
      <w:r>
        <w:rPr>
          <w:rFonts w:hint="eastAsia" w:ascii="宋体" w:hAnsi="宋体" w:eastAsia="宋体" w:cs="宋体"/>
          <w:b/>
          <w:sz w:val="24"/>
          <w:szCs w:val="24"/>
        </w:rPr>
        <w:t>数据补录</w:t>
      </w:r>
    </w:p>
    <w:p w14:paraId="369C026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系统恢复后，指导业务科室按照《数据补录规则》，将手工记录的数据录入系统，远程团队协助校验数据完整性（如收费金额与手工票据一致、患者信息无遗漏）；</w:t>
      </w:r>
    </w:p>
    <w:p w14:paraId="6FD2CF5F">
      <w:pPr>
        <w:pStyle w:val="10"/>
        <w:bidi w:val="0"/>
        <w:rPr>
          <w:rFonts w:hint="eastAsia" w:ascii="宋体" w:hAnsi="宋体" w:eastAsia="宋体" w:cs="宋体"/>
          <w:b/>
          <w:sz w:val="24"/>
          <w:szCs w:val="24"/>
        </w:rPr>
      </w:pPr>
      <w:r>
        <w:rPr>
          <w:rFonts w:hint="eastAsia" w:ascii="宋体" w:hAnsi="宋体" w:eastAsia="宋体" w:cs="宋体"/>
          <w:b/>
          <w:sz w:val="24"/>
          <w:szCs w:val="24"/>
        </w:rPr>
        <w:t>事后复盘</w:t>
      </w:r>
    </w:p>
    <w:p w14:paraId="5B07DA6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24小时内组织复盘会议，分析系统瘫痪原因，优化备份机制（如增加备份频次、更换更高性能的备用设备），更新应急预案。</w:t>
      </w:r>
    </w:p>
    <w:p w14:paraId="3E6D2A93">
      <w:pPr>
        <w:pStyle w:val="9"/>
        <w:bidi w:val="0"/>
        <w:rPr>
          <w:rFonts w:hint="eastAsia" w:ascii="宋体" w:hAnsi="宋体" w:eastAsia="宋体" w:cs="宋体"/>
          <w:sz w:val="24"/>
          <w:szCs w:val="24"/>
        </w:rPr>
      </w:pPr>
      <w:r>
        <w:rPr>
          <w:rFonts w:hint="eastAsia" w:ascii="宋体" w:hAnsi="宋体" w:eastAsia="宋体" w:cs="宋体"/>
          <w:sz w:val="24"/>
          <w:szCs w:val="24"/>
        </w:rPr>
        <w:t>政策跟踪</w:t>
      </w:r>
    </w:p>
    <w:p w14:paraId="53AEF83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安排接口专项工程师每日关注国家</w:t>
      </w:r>
      <w:r>
        <w:rPr>
          <w:rFonts w:hint="eastAsia" w:ascii="宋体" w:hAnsi="宋体" w:cs="宋体"/>
          <w:sz w:val="24"/>
          <w:szCs w:val="24"/>
          <w:lang w:val="en-US" w:eastAsia="zh-CN"/>
        </w:rPr>
        <w:t>相关政策</w:t>
      </w:r>
      <w:r>
        <w:rPr>
          <w:rFonts w:hint="eastAsia" w:ascii="宋体" w:hAnsi="宋体" w:eastAsia="宋体" w:cs="宋体"/>
          <w:sz w:val="24"/>
          <w:szCs w:val="24"/>
        </w:rPr>
        <w:t>、广西壮族自治区发布的政策文件，建立“政策变更台账”，记录政策生效时间、对接口的影响（如字段新增、参数调整）；</w:t>
      </w:r>
    </w:p>
    <w:p w14:paraId="03D00A93">
      <w:pPr>
        <w:pStyle w:val="9"/>
        <w:bidi w:val="0"/>
        <w:rPr>
          <w:rFonts w:hint="eastAsia" w:ascii="宋体" w:hAnsi="宋体" w:eastAsia="宋体" w:cs="宋体"/>
          <w:sz w:val="24"/>
          <w:szCs w:val="24"/>
        </w:rPr>
      </w:pPr>
      <w:r>
        <w:rPr>
          <w:rFonts w:hint="eastAsia" w:ascii="宋体" w:hAnsi="宋体" w:eastAsia="宋体" w:cs="宋体"/>
          <w:sz w:val="24"/>
          <w:szCs w:val="24"/>
        </w:rPr>
        <w:t>测试环境</w:t>
      </w:r>
    </w:p>
    <w:p w14:paraId="19EC0F7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搭建与生产环境一致的</w:t>
      </w:r>
      <w:r>
        <w:rPr>
          <w:rFonts w:hint="eastAsia" w:ascii="宋体" w:hAnsi="宋体" w:cs="宋体"/>
          <w:sz w:val="24"/>
          <w:szCs w:val="24"/>
          <w:lang w:val="en-US" w:eastAsia="zh-CN"/>
        </w:rPr>
        <w:t>相关</w:t>
      </w:r>
      <w:r>
        <w:rPr>
          <w:rFonts w:hint="eastAsia" w:ascii="宋体" w:hAnsi="宋体" w:eastAsia="宋体" w:cs="宋体"/>
          <w:sz w:val="24"/>
          <w:szCs w:val="24"/>
        </w:rPr>
        <w:t>接口测试环境，用于政策变更前的接口适配测试、故障排查时的模拟验证；</w:t>
      </w:r>
    </w:p>
    <w:p w14:paraId="6B38B69D">
      <w:pPr>
        <w:pStyle w:val="7"/>
        <w:bidi w:val="0"/>
        <w:rPr>
          <w:rFonts w:hint="eastAsia" w:ascii="宋体" w:hAnsi="宋体" w:eastAsia="宋体" w:cs="宋体"/>
          <w:sz w:val="24"/>
          <w:szCs w:val="24"/>
        </w:rPr>
      </w:pPr>
      <w:r>
        <w:rPr>
          <w:rFonts w:hint="eastAsia" w:ascii="宋体" w:hAnsi="宋体" w:eastAsia="宋体" w:cs="宋体"/>
          <w:sz w:val="24"/>
          <w:szCs w:val="24"/>
        </w:rPr>
        <w:t>处置步骤</w:t>
      </w:r>
    </w:p>
    <w:p w14:paraId="22EA9512">
      <w:pPr>
        <w:pStyle w:val="9"/>
        <w:bidi w:val="0"/>
        <w:rPr>
          <w:rFonts w:hint="eastAsia" w:ascii="宋体" w:hAnsi="宋体" w:eastAsia="宋体" w:cs="宋体"/>
          <w:sz w:val="24"/>
          <w:szCs w:val="24"/>
        </w:rPr>
      </w:pPr>
      <w:r>
        <w:rPr>
          <w:rFonts w:hint="eastAsia" w:ascii="宋体" w:hAnsi="宋体" w:eastAsia="宋体" w:cs="宋体"/>
          <w:sz w:val="24"/>
          <w:szCs w:val="24"/>
        </w:rPr>
        <w:t>故障定位</w:t>
      </w:r>
    </w:p>
    <w:p w14:paraId="610CABC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cs="宋体"/>
          <w:sz w:val="24"/>
          <w:szCs w:val="24"/>
          <w:lang w:val="en-US" w:eastAsia="zh-CN"/>
        </w:rPr>
        <w:t>相关</w:t>
      </w:r>
      <w:r>
        <w:rPr>
          <w:rFonts w:hint="eastAsia" w:ascii="宋体" w:hAnsi="宋体" w:eastAsia="宋体" w:cs="宋体"/>
          <w:sz w:val="24"/>
          <w:szCs w:val="24"/>
        </w:rPr>
        <w:t>接口专项工程师接到反馈后，5分钟内通过接口监控平台（如查看接口日志、测试连接状态）定位故障类型（连接失败/数据错误/政策适配问题）、影响范围（</w:t>
      </w:r>
      <w:r>
        <w:rPr>
          <w:rFonts w:hint="eastAsia" w:ascii="宋体" w:hAnsi="宋体" w:cs="宋体"/>
          <w:sz w:val="24"/>
          <w:szCs w:val="24"/>
          <w:lang w:val="en-US" w:eastAsia="zh-CN"/>
        </w:rPr>
        <w:t>系统故障</w:t>
      </w:r>
      <w:r>
        <w:rPr>
          <w:rFonts w:hint="eastAsia" w:ascii="宋体" w:hAnsi="宋体" w:eastAsia="宋体" w:cs="宋体"/>
          <w:sz w:val="24"/>
          <w:szCs w:val="24"/>
        </w:rPr>
        <w:t>/</w:t>
      </w:r>
      <w:r>
        <w:rPr>
          <w:rFonts w:hint="eastAsia" w:ascii="宋体" w:hAnsi="宋体" w:cs="宋体"/>
          <w:sz w:val="24"/>
          <w:szCs w:val="24"/>
          <w:lang w:val="en-US" w:eastAsia="zh-CN"/>
        </w:rPr>
        <w:t>服务器故障</w:t>
      </w:r>
      <w:r>
        <w:rPr>
          <w:rFonts w:hint="eastAsia" w:ascii="宋体" w:hAnsi="宋体" w:eastAsia="宋体" w:cs="宋体"/>
          <w:sz w:val="24"/>
          <w:szCs w:val="24"/>
        </w:rPr>
        <w:t>）；</w:t>
      </w:r>
    </w:p>
    <w:p w14:paraId="2DD6474D">
      <w:pPr>
        <w:pStyle w:val="9"/>
        <w:bidi w:val="0"/>
        <w:rPr>
          <w:rFonts w:hint="eastAsia" w:ascii="宋体" w:hAnsi="宋体" w:eastAsia="宋体" w:cs="宋体"/>
          <w:sz w:val="24"/>
          <w:szCs w:val="24"/>
        </w:rPr>
      </w:pPr>
      <w:r>
        <w:rPr>
          <w:rFonts w:hint="eastAsia" w:ascii="宋体" w:hAnsi="宋体" w:eastAsia="宋体" w:cs="宋体"/>
          <w:sz w:val="24"/>
          <w:szCs w:val="24"/>
        </w:rPr>
        <w:t>临时处置</w:t>
      </w:r>
    </w:p>
    <w:p w14:paraId="663FAB63">
      <w:pPr>
        <w:pStyle w:val="10"/>
        <w:bidi w:val="0"/>
        <w:rPr>
          <w:rFonts w:hint="eastAsia" w:ascii="宋体" w:hAnsi="宋体" w:eastAsia="宋体" w:cs="宋体"/>
          <w:sz w:val="24"/>
          <w:szCs w:val="24"/>
        </w:rPr>
      </w:pPr>
      <w:r>
        <w:rPr>
          <w:rFonts w:hint="eastAsia" w:ascii="宋体" w:hAnsi="宋体" w:eastAsia="宋体" w:cs="宋体"/>
          <w:sz w:val="24"/>
          <w:szCs w:val="24"/>
        </w:rPr>
        <w:t>连接失败</w:t>
      </w:r>
    </w:p>
    <w:p w14:paraId="44AB0DC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立即切换至备用链路，测试接口是否恢复；若备用链路正常，通知继续使用</w:t>
      </w:r>
      <w:r>
        <w:rPr>
          <w:rFonts w:hint="eastAsia" w:ascii="宋体" w:hAnsi="宋体" w:cs="宋体"/>
          <w:sz w:val="24"/>
          <w:szCs w:val="24"/>
          <w:lang w:val="en-US" w:eastAsia="zh-CN"/>
        </w:rPr>
        <w:t>系统报告</w:t>
      </w:r>
      <w:r>
        <w:rPr>
          <w:rFonts w:hint="eastAsia" w:ascii="宋体" w:hAnsi="宋体" w:eastAsia="宋体" w:cs="宋体"/>
          <w:sz w:val="24"/>
          <w:szCs w:val="24"/>
        </w:rPr>
        <w:t>；若备用链路也故障，协</w:t>
      </w:r>
      <w:r>
        <w:rPr>
          <w:rFonts w:hint="eastAsia" w:ascii="宋体" w:hAnsi="宋体" w:cs="宋体"/>
          <w:sz w:val="24"/>
          <w:szCs w:val="24"/>
          <w:lang w:val="en-US" w:eastAsia="zh-CN"/>
        </w:rPr>
        <w:t>科室</w:t>
      </w:r>
      <w:r>
        <w:rPr>
          <w:rFonts w:hint="eastAsia" w:ascii="宋体" w:hAnsi="宋体" w:eastAsia="宋体" w:cs="宋体"/>
          <w:sz w:val="24"/>
          <w:szCs w:val="24"/>
        </w:rPr>
        <w:t>启动《</w:t>
      </w:r>
      <w:r>
        <w:rPr>
          <w:rFonts w:hint="eastAsia" w:ascii="宋体" w:hAnsi="宋体" w:cs="宋体"/>
          <w:sz w:val="24"/>
          <w:szCs w:val="24"/>
          <w:lang w:val="en-US" w:eastAsia="zh-CN"/>
        </w:rPr>
        <w:t>系统</w:t>
      </w:r>
      <w:r>
        <w:rPr>
          <w:rFonts w:hint="eastAsia" w:ascii="宋体" w:hAnsi="宋体" w:eastAsia="宋体" w:cs="宋体"/>
          <w:sz w:val="24"/>
          <w:szCs w:val="24"/>
        </w:rPr>
        <w:t>故障应急结算手册》，指导</w:t>
      </w:r>
      <w:r>
        <w:rPr>
          <w:rFonts w:hint="eastAsia" w:ascii="宋体" w:hAnsi="宋体" w:cs="宋体"/>
          <w:sz w:val="24"/>
          <w:szCs w:val="24"/>
          <w:lang w:val="en-US" w:eastAsia="zh-CN"/>
        </w:rPr>
        <w:t>医护人员</w:t>
      </w:r>
      <w:r>
        <w:rPr>
          <w:rFonts w:hint="eastAsia" w:ascii="宋体" w:hAnsi="宋体" w:eastAsia="宋体" w:cs="宋体"/>
          <w:sz w:val="24"/>
          <w:szCs w:val="24"/>
        </w:rPr>
        <w:t>先</w:t>
      </w:r>
      <w:r>
        <w:rPr>
          <w:rFonts w:hint="eastAsia" w:ascii="宋体" w:hAnsi="宋体" w:cs="宋体"/>
          <w:sz w:val="24"/>
          <w:szCs w:val="24"/>
          <w:lang w:val="en-US" w:eastAsia="zh-CN"/>
        </w:rPr>
        <w:t>手工登记</w:t>
      </w:r>
      <w:r>
        <w:rPr>
          <w:rFonts w:hint="eastAsia" w:ascii="宋体" w:hAnsi="宋体" w:eastAsia="宋体" w:cs="宋体"/>
          <w:sz w:val="24"/>
          <w:szCs w:val="24"/>
        </w:rPr>
        <w:t>，记录患者信息（姓名、</w:t>
      </w:r>
      <w:r>
        <w:rPr>
          <w:rFonts w:hint="eastAsia" w:ascii="宋体" w:hAnsi="宋体" w:cs="宋体"/>
          <w:sz w:val="24"/>
          <w:szCs w:val="24"/>
          <w:lang w:val="en-US" w:eastAsia="zh-CN"/>
        </w:rPr>
        <w:t>申请单号</w:t>
      </w:r>
      <w:r>
        <w:rPr>
          <w:rFonts w:hint="eastAsia" w:ascii="宋体" w:hAnsi="宋体" w:eastAsia="宋体" w:cs="宋体"/>
          <w:sz w:val="24"/>
          <w:szCs w:val="24"/>
        </w:rPr>
        <w:t>、就诊日期、费用明细）；</w:t>
      </w:r>
    </w:p>
    <w:p w14:paraId="1A72D407">
      <w:pPr>
        <w:pStyle w:val="10"/>
        <w:bidi w:val="0"/>
        <w:rPr>
          <w:rFonts w:hint="eastAsia" w:ascii="宋体" w:hAnsi="宋体" w:eastAsia="宋体" w:cs="宋体"/>
          <w:b/>
          <w:sz w:val="24"/>
          <w:szCs w:val="24"/>
        </w:rPr>
      </w:pPr>
      <w:r>
        <w:rPr>
          <w:rFonts w:hint="eastAsia" w:ascii="宋体" w:hAnsi="宋体" w:eastAsia="宋体" w:cs="宋体"/>
          <w:b/>
          <w:sz w:val="24"/>
          <w:szCs w:val="24"/>
        </w:rPr>
        <w:t>数据错误</w:t>
      </w:r>
    </w:p>
    <w:p w14:paraId="601BF10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分析错误数据字段（如患者身份信息不匹配、诊疗项目对码错误），远程修改数据或调整对码关系，测试</w:t>
      </w:r>
      <w:r>
        <w:rPr>
          <w:rFonts w:hint="eastAsia" w:ascii="宋体" w:hAnsi="宋体" w:cs="宋体"/>
          <w:sz w:val="24"/>
          <w:szCs w:val="24"/>
          <w:lang w:val="en-US" w:eastAsia="zh-CN"/>
        </w:rPr>
        <w:t>报告</w:t>
      </w:r>
      <w:r>
        <w:rPr>
          <w:rFonts w:hint="eastAsia" w:ascii="宋体" w:hAnsi="宋体" w:eastAsia="宋体" w:cs="宋体"/>
          <w:sz w:val="24"/>
          <w:szCs w:val="24"/>
        </w:rPr>
        <w:t>功能；若无法立即修复，启动临时</w:t>
      </w:r>
      <w:r>
        <w:rPr>
          <w:rFonts w:hint="eastAsia" w:ascii="宋体" w:hAnsi="宋体" w:cs="宋体"/>
          <w:sz w:val="24"/>
          <w:szCs w:val="24"/>
          <w:lang w:val="en-US" w:eastAsia="zh-CN"/>
        </w:rPr>
        <w:t>报告</w:t>
      </w:r>
      <w:r>
        <w:rPr>
          <w:rFonts w:hint="eastAsia" w:ascii="宋体" w:hAnsi="宋体" w:eastAsia="宋体" w:cs="宋体"/>
          <w:sz w:val="24"/>
          <w:szCs w:val="24"/>
        </w:rPr>
        <w:t>方案；</w:t>
      </w:r>
    </w:p>
    <w:p w14:paraId="2F5244BD">
      <w:pPr>
        <w:pStyle w:val="10"/>
        <w:bidi w:val="0"/>
        <w:rPr>
          <w:rFonts w:hint="eastAsia" w:ascii="宋体" w:hAnsi="宋体" w:eastAsia="宋体" w:cs="宋体"/>
          <w:b/>
          <w:sz w:val="24"/>
          <w:szCs w:val="24"/>
        </w:rPr>
      </w:pPr>
      <w:r>
        <w:rPr>
          <w:rFonts w:hint="eastAsia" w:ascii="宋体" w:hAnsi="宋体" w:eastAsia="宋体" w:cs="宋体"/>
          <w:b/>
          <w:sz w:val="24"/>
          <w:szCs w:val="24"/>
        </w:rPr>
        <w:t>政策适配问题</w:t>
      </w:r>
    </w:p>
    <w:p w14:paraId="55F48E6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若因</w:t>
      </w:r>
      <w:r>
        <w:rPr>
          <w:rFonts w:hint="eastAsia" w:ascii="宋体" w:hAnsi="宋体" w:cs="宋体"/>
          <w:sz w:val="24"/>
          <w:szCs w:val="24"/>
          <w:lang w:val="en-US" w:eastAsia="zh-CN"/>
        </w:rPr>
        <w:t>国家</w:t>
      </w:r>
      <w:r>
        <w:rPr>
          <w:rFonts w:hint="eastAsia" w:ascii="宋体" w:hAnsi="宋体" w:eastAsia="宋体" w:cs="宋体"/>
          <w:sz w:val="24"/>
          <w:szCs w:val="24"/>
        </w:rPr>
        <w:t>政策变更导致</w:t>
      </w:r>
      <w:r>
        <w:rPr>
          <w:rFonts w:hint="eastAsia" w:ascii="宋体" w:hAnsi="宋体" w:cs="宋体"/>
          <w:sz w:val="24"/>
          <w:szCs w:val="24"/>
          <w:lang w:val="en-US" w:eastAsia="zh-CN"/>
        </w:rPr>
        <w:t>相关</w:t>
      </w:r>
      <w:r>
        <w:rPr>
          <w:rFonts w:hint="eastAsia" w:ascii="宋体" w:hAnsi="宋体" w:eastAsia="宋体" w:cs="宋体"/>
          <w:sz w:val="24"/>
          <w:szCs w:val="24"/>
        </w:rPr>
        <w:t>接口不兼容，立即调取测试环境中已适配的接口版本，验证无误后更新至生产环境；</w:t>
      </w:r>
    </w:p>
    <w:p w14:paraId="08F74735">
      <w:pPr>
        <w:pStyle w:val="10"/>
        <w:bidi w:val="0"/>
        <w:rPr>
          <w:rFonts w:hint="eastAsia" w:ascii="宋体" w:hAnsi="宋体" w:eastAsia="宋体" w:cs="宋体"/>
          <w:b/>
          <w:sz w:val="24"/>
          <w:szCs w:val="24"/>
        </w:rPr>
      </w:pPr>
      <w:r>
        <w:rPr>
          <w:rFonts w:hint="eastAsia" w:ascii="宋体" w:hAnsi="宋体" w:eastAsia="宋体" w:cs="宋体"/>
          <w:b/>
          <w:sz w:val="24"/>
          <w:szCs w:val="24"/>
        </w:rPr>
        <w:t>彻底修复</w:t>
      </w:r>
    </w:p>
    <w:p w14:paraId="33F6223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针对故障原因制定彻底解决方案，如网络故障协调运营商修复主链路、数据错误完善对码规则库、政策变更优化接口代码；修复后，在测试环境验证无误，再应用至生产环境；</w:t>
      </w:r>
    </w:p>
    <w:p w14:paraId="0AF20160">
      <w:pPr>
        <w:pStyle w:val="6"/>
        <w:spacing w:line="360" w:lineRule="auto"/>
        <w:rPr>
          <w:rFonts w:hint="eastAsia" w:ascii="宋体" w:hAnsi="宋体" w:eastAsia="宋体" w:cs="宋体"/>
          <w:sz w:val="24"/>
          <w:szCs w:val="24"/>
        </w:rPr>
      </w:pPr>
      <w:r>
        <w:rPr>
          <w:rFonts w:hint="eastAsia" w:ascii="宋体" w:hAnsi="宋体" w:eastAsia="宋体" w:cs="宋体"/>
          <w:sz w:val="24"/>
          <w:szCs w:val="24"/>
        </w:rPr>
        <w:t>数据异常应急预案</w:t>
      </w:r>
    </w:p>
    <w:p w14:paraId="05E3C20D">
      <w:pPr>
        <w:pStyle w:val="7"/>
        <w:bidi w:val="0"/>
        <w:rPr>
          <w:rFonts w:hint="eastAsia" w:ascii="宋体" w:hAnsi="宋体" w:eastAsia="宋体" w:cs="宋体"/>
          <w:sz w:val="24"/>
          <w:szCs w:val="24"/>
        </w:rPr>
      </w:pPr>
      <w:r>
        <w:rPr>
          <w:rFonts w:hint="eastAsia" w:ascii="宋体" w:hAnsi="宋体" w:eastAsia="宋体" w:cs="宋体"/>
          <w:sz w:val="24"/>
          <w:szCs w:val="24"/>
        </w:rPr>
        <w:t>适用场景</w:t>
      </w:r>
    </w:p>
    <w:p w14:paraId="0E28566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系统使用过程中因信息系统运行逻辑错误（如代码bug导致数据计算错误）、用户误操作（如删除患者信息、修改医嘱数据）、接口传输异常（如LIS接口数据丢失、PACS接口影像与报告不匹配）等原因导致的数据错误或丢失。</w:t>
      </w:r>
    </w:p>
    <w:p w14:paraId="19EFD68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前置准备</w:t>
      </w:r>
    </w:p>
    <w:p w14:paraId="684280D1">
      <w:pPr>
        <w:pStyle w:val="7"/>
        <w:bidi w:val="0"/>
        <w:rPr>
          <w:rFonts w:hint="eastAsia" w:ascii="宋体" w:hAnsi="宋体" w:eastAsia="宋体" w:cs="宋体"/>
          <w:sz w:val="24"/>
          <w:szCs w:val="24"/>
        </w:rPr>
      </w:pPr>
      <w:r>
        <w:rPr>
          <w:rFonts w:hint="eastAsia" w:ascii="宋体" w:hAnsi="宋体" w:eastAsia="宋体" w:cs="宋体"/>
          <w:sz w:val="24"/>
          <w:szCs w:val="24"/>
        </w:rPr>
        <w:t>数据分类</w:t>
      </w:r>
    </w:p>
    <w:p w14:paraId="13AB4C2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将医院数据按重要程度分为核心数据、重要数据、一般数据（操作日志、系统配置数据），针对不同类型数据制定差异化修复策略；</w:t>
      </w:r>
    </w:p>
    <w:p w14:paraId="407FF9DB">
      <w:pPr>
        <w:pStyle w:val="7"/>
        <w:bidi w:val="0"/>
        <w:rPr>
          <w:rFonts w:hint="eastAsia" w:ascii="宋体" w:hAnsi="宋体" w:eastAsia="宋体" w:cs="宋体"/>
          <w:sz w:val="24"/>
          <w:szCs w:val="24"/>
        </w:rPr>
      </w:pPr>
      <w:r>
        <w:rPr>
          <w:rFonts w:hint="eastAsia" w:ascii="宋体" w:hAnsi="宋体" w:eastAsia="宋体" w:cs="宋体"/>
          <w:sz w:val="24"/>
          <w:szCs w:val="24"/>
        </w:rPr>
        <w:t>工具储备</w:t>
      </w:r>
    </w:p>
    <w:p w14:paraId="217713D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配备数据修复工具，包括数据库修复软件（如SQLServerRepairToolbox）、数据恢复脚本（针对常见数据错误的预制脚本）、接口数据校验工具（用于比对系统与第三方系统数据一致性）；</w:t>
      </w:r>
    </w:p>
    <w:p w14:paraId="0B80EE38">
      <w:pPr>
        <w:pStyle w:val="7"/>
        <w:bidi w:val="0"/>
        <w:rPr>
          <w:rFonts w:hint="eastAsia" w:ascii="宋体" w:hAnsi="宋体" w:eastAsia="宋体" w:cs="宋体"/>
          <w:sz w:val="24"/>
          <w:szCs w:val="24"/>
        </w:rPr>
      </w:pPr>
      <w:r>
        <w:rPr>
          <w:rFonts w:hint="eastAsia" w:ascii="宋体" w:hAnsi="宋体" w:eastAsia="宋体" w:cs="宋体"/>
          <w:sz w:val="24"/>
          <w:szCs w:val="24"/>
        </w:rPr>
        <w:t>流程文档</w:t>
      </w:r>
    </w:p>
    <w:p w14:paraId="59EF693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制定《数据异常修复流程手册》，明确数据错误申报、原因排查、修复方案审批、修复执行、数据验证的步骤，规定不同类型数据的修复权限（如核心数据需院方信息科负责人审批）。</w:t>
      </w:r>
    </w:p>
    <w:p w14:paraId="73BDF736">
      <w:pPr>
        <w:pStyle w:val="7"/>
        <w:bidi w:val="0"/>
        <w:rPr>
          <w:rFonts w:hint="eastAsia" w:ascii="宋体" w:hAnsi="宋体" w:eastAsia="宋体" w:cs="宋体"/>
          <w:sz w:val="24"/>
          <w:szCs w:val="24"/>
        </w:rPr>
      </w:pPr>
      <w:r>
        <w:rPr>
          <w:rFonts w:hint="eastAsia" w:ascii="宋体" w:hAnsi="宋体" w:eastAsia="宋体" w:cs="宋体"/>
          <w:sz w:val="24"/>
          <w:szCs w:val="24"/>
        </w:rPr>
        <w:t>处置步骤</w:t>
      </w:r>
    </w:p>
    <w:p w14:paraId="02932A1B">
      <w:pPr>
        <w:pStyle w:val="9"/>
        <w:bidi w:val="0"/>
        <w:rPr>
          <w:rFonts w:hint="eastAsia" w:ascii="宋体" w:hAnsi="宋体" w:eastAsia="宋体" w:cs="宋体"/>
          <w:sz w:val="24"/>
          <w:szCs w:val="24"/>
        </w:rPr>
      </w:pPr>
      <w:r>
        <w:rPr>
          <w:rFonts w:hint="eastAsia" w:ascii="宋体" w:hAnsi="宋体" w:eastAsia="宋体" w:cs="宋体"/>
          <w:sz w:val="24"/>
          <w:szCs w:val="24"/>
        </w:rPr>
        <w:t>数据异常申报</w:t>
      </w:r>
    </w:p>
    <w:p w14:paraId="2713DD3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rPr>
        <w:t>院方业务科室通过微信群或运维系统提交《数据异常申报单》，注明数据类型、错误现象</w:t>
      </w:r>
      <w:r>
        <w:rPr>
          <w:rFonts w:hint="eastAsia" w:ascii="宋体" w:hAnsi="宋体" w:cs="宋体"/>
          <w:sz w:val="24"/>
          <w:szCs w:val="24"/>
          <w:lang w:eastAsia="zh-CN"/>
        </w:rPr>
        <w:t>。</w:t>
      </w:r>
    </w:p>
    <w:p w14:paraId="2FFE51B7">
      <w:pPr>
        <w:pStyle w:val="9"/>
        <w:bidi w:val="0"/>
        <w:rPr>
          <w:rFonts w:hint="eastAsia" w:ascii="宋体" w:hAnsi="宋体" w:eastAsia="宋体" w:cs="宋体"/>
          <w:sz w:val="24"/>
          <w:szCs w:val="24"/>
        </w:rPr>
      </w:pPr>
      <w:r>
        <w:rPr>
          <w:rFonts w:hint="eastAsia" w:ascii="宋体" w:hAnsi="宋体" w:eastAsia="宋体" w:cs="宋体"/>
          <w:sz w:val="24"/>
          <w:szCs w:val="24"/>
        </w:rPr>
        <w:t>原因排查</w:t>
      </w:r>
    </w:p>
    <w:p w14:paraId="37D3F93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数据修复专项工程师接收申报单后，1小时内开展排查，通过查看系统日志（操作日志、接口日志、数据库日志）、与用户沟通操作过程、比对备份数据与当前数据，确定异常原因（逻辑错误/误操作/接口异常）；</w:t>
      </w:r>
    </w:p>
    <w:p w14:paraId="7F835454">
      <w:pPr>
        <w:pStyle w:val="9"/>
        <w:bidi w:val="0"/>
        <w:rPr>
          <w:rFonts w:hint="eastAsia" w:ascii="宋体" w:hAnsi="宋体" w:eastAsia="宋体" w:cs="宋体"/>
          <w:sz w:val="24"/>
          <w:szCs w:val="24"/>
        </w:rPr>
      </w:pPr>
      <w:r>
        <w:rPr>
          <w:rFonts w:hint="eastAsia" w:ascii="宋体" w:hAnsi="宋体" w:eastAsia="宋体" w:cs="宋体"/>
          <w:sz w:val="24"/>
          <w:szCs w:val="24"/>
        </w:rPr>
        <w:t>方案制定与审批</w:t>
      </w:r>
    </w:p>
    <w:p w14:paraId="4D4FDFF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根据异常原因制定修复方案，如逻辑错误需修改代码或配置、误操作需恢复备份数据、接口异常需重新同步数据；核心数据修复方案需提交院方信息科负责人审批，重要数据需提交科室负责人审批；</w:t>
      </w:r>
    </w:p>
    <w:p w14:paraId="27D5FE32">
      <w:pPr>
        <w:pStyle w:val="9"/>
        <w:bidi w:val="0"/>
        <w:rPr>
          <w:rFonts w:hint="eastAsia" w:ascii="宋体" w:hAnsi="宋体" w:eastAsia="宋体" w:cs="宋体"/>
          <w:sz w:val="24"/>
          <w:szCs w:val="24"/>
        </w:rPr>
      </w:pPr>
      <w:r>
        <w:rPr>
          <w:rFonts w:hint="eastAsia" w:ascii="宋体" w:hAnsi="宋体" w:eastAsia="宋体" w:cs="宋体"/>
          <w:sz w:val="24"/>
          <w:szCs w:val="24"/>
        </w:rPr>
        <w:t>数据修复</w:t>
      </w:r>
    </w:p>
    <w:p w14:paraId="3329FC7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审批通过后，工程师执行修复方案，修复前需对当前数据进行备份（避免修复过程中产生新问题）；修复过程中实时监控数据变化，确保不影响其他正常数据；</w:t>
      </w:r>
    </w:p>
    <w:p w14:paraId="15419552">
      <w:pPr>
        <w:pStyle w:val="9"/>
        <w:bidi w:val="0"/>
        <w:rPr>
          <w:rFonts w:hint="eastAsia" w:ascii="宋体" w:hAnsi="宋体" w:eastAsia="宋体" w:cs="宋体"/>
          <w:sz w:val="24"/>
          <w:szCs w:val="24"/>
        </w:rPr>
      </w:pPr>
      <w:r>
        <w:rPr>
          <w:rFonts w:hint="eastAsia" w:ascii="宋体" w:hAnsi="宋体" w:eastAsia="宋体" w:cs="宋体"/>
          <w:sz w:val="24"/>
          <w:szCs w:val="24"/>
        </w:rPr>
        <w:t>验证与确认</w:t>
      </w:r>
    </w:p>
    <w:p w14:paraId="5C6C3F6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修复完成后，工程师与院方业务科室共同验证数据（如核对患者</w:t>
      </w:r>
      <w:r>
        <w:rPr>
          <w:rFonts w:hint="eastAsia" w:ascii="宋体" w:hAnsi="宋体" w:cs="宋体"/>
          <w:sz w:val="24"/>
          <w:szCs w:val="24"/>
          <w:lang w:val="en-US" w:eastAsia="zh-CN"/>
        </w:rPr>
        <w:t>检查记录</w:t>
      </w:r>
      <w:r>
        <w:rPr>
          <w:rFonts w:hint="eastAsia" w:ascii="宋体" w:hAnsi="宋体" w:eastAsia="宋体" w:cs="宋体"/>
          <w:sz w:val="24"/>
          <w:szCs w:val="24"/>
        </w:rPr>
        <w:t>、检查</w:t>
      </w:r>
      <w:r>
        <w:rPr>
          <w:rFonts w:hint="eastAsia" w:ascii="宋体" w:hAnsi="宋体" w:cs="宋体"/>
          <w:sz w:val="24"/>
          <w:szCs w:val="24"/>
          <w:lang w:val="en-US" w:eastAsia="zh-CN"/>
        </w:rPr>
        <w:t>报告</w:t>
      </w:r>
      <w:r>
        <w:rPr>
          <w:rFonts w:hint="eastAsia" w:ascii="宋体" w:hAnsi="宋体" w:eastAsia="宋体" w:cs="宋体"/>
          <w:sz w:val="24"/>
          <w:szCs w:val="24"/>
        </w:rPr>
        <w:t>数据准确性），确认异常已解决；在《数据异常修复台账》中记录修复过程、方案、验证结果，由院方签字确认；</w:t>
      </w:r>
    </w:p>
    <w:p w14:paraId="2E65DAB9">
      <w:pPr>
        <w:pStyle w:val="9"/>
        <w:bidi w:val="0"/>
        <w:rPr>
          <w:rFonts w:hint="eastAsia" w:ascii="宋体" w:hAnsi="宋体" w:eastAsia="宋体" w:cs="宋体"/>
          <w:sz w:val="24"/>
          <w:szCs w:val="24"/>
        </w:rPr>
      </w:pPr>
      <w:r>
        <w:rPr>
          <w:rFonts w:hint="eastAsia" w:ascii="宋体" w:hAnsi="宋体" w:eastAsia="宋体" w:cs="宋体"/>
          <w:sz w:val="24"/>
          <w:szCs w:val="24"/>
        </w:rPr>
        <w:t>预防优化</w:t>
      </w:r>
    </w:p>
    <w:p w14:paraId="2D236D5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分析数据异常原因，24小时内提出预防措施，如逻辑错误需优化代码并进行测试、误操作需增加权限控制与操作提醒、接口异常需完善接口监控与重试机制。</w:t>
      </w:r>
    </w:p>
    <w:p w14:paraId="59A2ABC4">
      <w:pPr>
        <w:pStyle w:val="6"/>
        <w:spacing w:line="360" w:lineRule="auto"/>
        <w:rPr>
          <w:rFonts w:hint="eastAsia" w:ascii="宋体" w:hAnsi="宋体" w:eastAsia="宋体" w:cs="宋体"/>
          <w:sz w:val="24"/>
          <w:szCs w:val="24"/>
        </w:rPr>
      </w:pPr>
      <w:r>
        <w:rPr>
          <w:rFonts w:hint="eastAsia" w:ascii="宋体" w:hAnsi="宋体" w:eastAsia="宋体" w:cs="宋体"/>
          <w:sz w:val="24"/>
          <w:szCs w:val="24"/>
        </w:rPr>
        <w:t>网络中断应急预案</w:t>
      </w:r>
    </w:p>
    <w:p w14:paraId="2CF51EEA">
      <w:pPr>
        <w:pStyle w:val="7"/>
        <w:bidi w:val="0"/>
        <w:rPr>
          <w:rFonts w:hint="eastAsia" w:ascii="宋体" w:hAnsi="宋体" w:eastAsia="宋体" w:cs="宋体"/>
          <w:sz w:val="24"/>
          <w:szCs w:val="24"/>
        </w:rPr>
      </w:pPr>
      <w:r>
        <w:rPr>
          <w:rFonts w:hint="eastAsia" w:ascii="宋体" w:hAnsi="宋体" w:eastAsia="宋体" w:cs="宋体"/>
          <w:sz w:val="24"/>
          <w:szCs w:val="24"/>
        </w:rPr>
        <w:t>适用场景</w:t>
      </w:r>
    </w:p>
    <w:p w14:paraId="098B1BF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医院内部网络（如门诊区域网络、住院部网络）或外部网络（如</w:t>
      </w:r>
      <w:r>
        <w:rPr>
          <w:rFonts w:hint="eastAsia" w:ascii="宋体" w:hAnsi="宋体" w:cs="宋体"/>
          <w:sz w:val="24"/>
          <w:szCs w:val="24"/>
          <w:lang w:val="en-US" w:eastAsia="zh-CN"/>
        </w:rPr>
        <w:t>专用网络</w:t>
      </w:r>
      <w:r>
        <w:rPr>
          <w:rFonts w:hint="eastAsia" w:ascii="宋体" w:hAnsi="宋体" w:eastAsia="宋体" w:cs="宋体"/>
          <w:sz w:val="24"/>
          <w:szCs w:val="24"/>
        </w:rPr>
        <w:t>、第三方系统的网络）中断，导致系统无法访问、数据无法传输。</w:t>
      </w:r>
    </w:p>
    <w:p w14:paraId="64F02DDF">
      <w:pPr>
        <w:pStyle w:val="7"/>
        <w:bidi w:val="0"/>
        <w:rPr>
          <w:rFonts w:hint="eastAsia" w:ascii="宋体" w:hAnsi="宋体" w:eastAsia="宋体" w:cs="宋体"/>
          <w:sz w:val="24"/>
          <w:szCs w:val="24"/>
        </w:rPr>
      </w:pPr>
      <w:r>
        <w:rPr>
          <w:rFonts w:hint="eastAsia" w:ascii="宋体" w:hAnsi="宋体" w:eastAsia="宋体" w:cs="宋体"/>
          <w:sz w:val="24"/>
          <w:szCs w:val="24"/>
        </w:rPr>
        <w:t>前置准备</w:t>
      </w:r>
    </w:p>
    <w:p w14:paraId="12BE2A2D">
      <w:pPr>
        <w:pStyle w:val="9"/>
        <w:bidi w:val="0"/>
        <w:rPr>
          <w:rFonts w:hint="eastAsia" w:ascii="宋体" w:hAnsi="宋体" w:eastAsia="宋体" w:cs="宋体"/>
          <w:sz w:val="24"/>
          <w:szCs w:val="24"/>
        </w:rPr>
      </w:pPr>
      <w:r>
        <w:rPr>
          <w:rFonts w:hint="eastAsia" w:ascii="宋体" w:hAnsi="宋体" w:eastAsia="宋体" w:cs="宋体"/>
          <w:sz w:val="24"/>
          <w:szCs w:val="24"/>
        </w:rPr>
        <w:t>网络架构</w:t>
      </w:r>
    </w:p>
    <w:p w14:paraId="6687771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协助医院设计</w:t>
      </w:r>
      <w:r>
        <w:rPr>
          <w:rFonts w:hint="eastAsia" w:ascii="宋体" w:hAnsi="宋体" w:eastAsia="宋体" w:cs="宋体"/>
          <w:sz w:val="24"/>
          <w:szCs w:val="24"/>
          <w:lang w:val="en-US" w:eastAsia="zh-CN"/>
        </w:rPr>
        <w:t>冗余或应急</w:t>
      </w:r>
      <w:r>
        <w:rPr>
          <w:rFonts w:hint="eastAsia" w:ascii="宋体" w:hAnsi="宋体" w:eastAsia="宋体" w:cs="宋体"/>
          <w:sz w:val="24"/>
          <w:szCs w:val="24"/>
        </w:rPr>
        <w:t>网络架构，核心区域（</w:t>
      </w:r>
      <w:r>
        <w:rPr>
          <w:rFonts w:hint="eastAsia" w:ascii="宋体" w:hAnsi="宋体" w:cs="宋体"/>
          <w:sz w:val="24"/>
          <w:szCs w:val="24"/>
          <w:lang w:val="en-US" w:eastAsia="zh-CN"/>
        </w:rPr>
        <w:t>诊室网络、仪器设备网络</w:t>
      </w:r>
      <w:r>
        <w:rPr>
          <w:rFonts w:hint="eastAsia" w:ascii="宋体" w:hAnsi="宋体" w:eastAsia="宋体" w:cs="宋体"/>
          <w:sz w:val="24"/>
          <w:szCs w:val="24"/>
        </w:rPr>
        <w:t>）采用双网络交换机、双网线连接，确保单交换机或单网线故障不影响网络使用；</w:t>
      </w:r>
      <w:r>
        <w:rPr>
          <w:rFonts w:hint="eastAsia" w:ascii="宋体" w:hAnsi="宋体" w:eastAsia="宋体" w:cs="宋体"/>
          <w:sz w:val="24"/>
          <w:szCs w:val="24"/>
          <w:lang w:val="en-US" w:eastAsia="zh-CN"/>
        </w:rPr>
        <w:t>预算成本有限的情况下，采用备件应急的模式。</w:t>
      </w:r>
    </w:p>
    <w:p w14:paraId="3AC3CA62">
      <w:pPr>
        <w:pStyle w:val="9"/>
        <w:bidi w:val="0"/>
        <w:rPr>
          <w:rFonts w:hint="eastAsia" w:ascii="宋体" w:hAnsi="宋体" w:eastAsia="宋体" w:cs="宋体"/>
          <w:sz w:val="24"/>
          <w:szCs w:val="24"/>
        </w:rPr>
      </w:pPr>
      <w:r>
        <w:rPr>
          <w:rFonts w:hint="eastAsia" w:ascii="宋体" w:hAnsi="宋体" w:eastAsia="宋体" w:cs="宋体"/>
          <w:sz w:val="24"/>
          <w:szCs w:val="24"/>
        </w:rPr>
        <w:t>处置步骤</w:t>
      </w:r>
    </w:p>
    <w:p w14:paraId="4A80D9C2">
      <w:pPr>
        <w:pStyle w:val="9"/>
        <w:bidi w:val="0"/>
        <w:rPr>
          <w:rFonts w:hint="eastAsia" w:ascii="宋体" w:hAnsi="宋体" w:eastAsia="宋体" w:cs="宋体"/>
          <w:sz w:val="24"/>
          <w:szCs w:val="24"/>
        </w:rPr>
      </w:pPr>
      <w:r>
        <w:rPr>
          <w:rFonts w:hint="eastAsia" w:ascii="宋体" w:hAnsi="宋体" w:eastAsia="宋体" w:cs="宋体"/>
          <w:sz w:val="24"/>
          <w:szCs w:val="24"/>
        </w:rPr>
        <w:t>网络中断</w:t>
      </w:r>
      <w:r>
        <w:rPr>
          <w:rFonts w:hint="eastAsia" w:ascii="宋体" w:hAnsi="宋体" w:eastAsia="宋体" w:cs="宋体"/>
          <w:sz w:val="24"/>
          <w:szCs w:val="24"/>
          <w:lang w:val="en-US" w:eastAsia="zh-CN"/>
        </w:rPr>
        <w:t>诊查</w:t>
      </w:r>
      <w:r>
        <w:rPr>
          <w:rFonts w:hint="eastAsia" w:ascii="宋体" w:hAnsi="宋体" w:eastAsia="宋体" w:cs="宋体"/>
          <w:sz w:val="24"/>
          <w:szCs w:val="24"/>
        </w:rPr>
        <w:t>确认</w:t>
      </w:r>
    </w:p>
    <w:p w14:paraId="469BFBE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现场小组接到反馈后，</w:t>
      </w:r>
      <w:r>
        <w:rPr>
          <w:rFonts w:hint="eastAsia" w:ascii="宋体" w:hAnsi="宋体" w:eastAsia="宋体" w:cs="宋体"/>
          <w:sz w:val="24"/>
          <w:szCs w:val="24"/>
          <w:lang w:val="en-US" w:eastAsia="zh-CN"/>
        </w:rPr>
        <w:t>立即</w:t>
      </w:r>
      <w:r>
        <w:rPr>
          <w:rFonts w:hint="eastAsia" w:ascii="宋体" w:hAnsi="宋体" w:eastAsia="宋体" w:cs="宋体"/>
          <w:sz w:val="24"/>
          <w:szCs w:val="24"/>
        </w:rPr>
        <w:t>通过网络测试工具（如ping命令、traceroute命令）确认网络中断范围（局部区域/全院、内部网络/外部网络）、中断原因（设备故障/线路问题/运营商故障）；</w:t>
      </w:r>
    </w:p>
    <w:p w14:paraId="20EF3DD6">
      <w:pPr>
        <w:pStyle w:val="9"/>
        <w:bidi w:val="0"/>
        <w:rPr>
          <w:rFonts w:hint="eastAsia" w:ascii="宋体" w:hAnsi="宋体" w:eastAsia="宋体" w:cs="宋体"/>
          <w:sz w:val="24"/>
          <w:szCs w:val="24"/>
        </w:rPr>
      </w:pPr>
      <w:r>
        <w:rPr>
          <w:rFonts w:hint="eastAsia" w:ascii="宋体" w:hAnsi="宋体" w:eastAsia="宋体" w:cs="宋体"/>
          <w:sz w:val="24"/>
          <w:szCs w:val="24"/>
        </w:rPr>
        <w:t>内部网络故障</w:t>
      </w:r>
    </w:p>
    <w:p w14:paraId="19C4E37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现场小组检查网络设备（交换机、路由器），</w:t>
      </w:r>
      <w:r>
        <w:rPr>
          <w:rFonts w:hint="eastAsia" w:ascii="宋体" w:hAnsi="宋体" w:eastAsia="宋体" w:cs="宋体"/>
          <w:sz w:val="24"/>
          <w:szCs w:val="24"/>
          <w:lang w:val="en-US" w:eastAsia="zh-CN"/>
        </w:rPr>
        <w:t>立即协调院方、供应商或责任人</w:t>
      </w:r>
      <w:r>
        <w:rPr>
          <w:rFonts w:hint="eastAsia" w:ascii="宋体" w:hAnsi="宋体" w:eastAsia="宋体" w:cs="宋体"/>
          <w:sz w:val="24"/>
          <w:szCs w:val="24"/>
        </w:rPr>
        <w:t>更换故障设备或修复线路；</w:t>
      </w:r>
    </w:p>
    <w:p w14:paraId="7106C3D6">
      <w:pPr>
        <w:pStyle w:val="9"/>
        <w:bidi w:val="0"/>
        <w:rPr>
          <w:rFonts w:hint="eastAsia" w:ascii="宋体" w:hAnsi="宋体" w:eastAsia="宋体" w:cs="宋体"/>
          <w:sz w:val="24"/>
          <w:szCs w:val="24"/>
        </w:rPr>
      </w:pPr>
      <w:r>
        <w:rPr>
          <w:rFonts w:hint="eastAsia" w:ascii="宋体" w:hAnsi="宋体" w:eastAsia="宋体" w:cs="宋体"/>
          <w:sz w:val="24"/>
          <w:szCs w:val="24"/>
        </w:rPr>
        <w:t>数据</w:t>
      </w:r>
      <w:r>
        <w:rPr>
          <w:rFonts w:hint="eastAsia" w:ascii="宋体" w:hAnsi="宋体" w:eastAsia="宋体" w:cs="宋体"/>
          <w:sz w:val="24"/>
          <w:szCs w:val="24"/>
          <w:lang w:val="en-US" w:eastAsia="zh-CN"/>
        </w:rPr>
        <w:t>业务恢复</w:t>
      </w:r>
    </w:p>
    <w:p w14:paraId="1948C86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网络恢复后，指导业务科室将离线模式下暂存的数据同步至系统，工程师通过数据校验工具比对同步前后的数据一致性（</w:t>
      </w:r>
      <w:r>
        <w:rPr>
          <w:rFonts w:hint="eastAsia" w:ascii="宋体" w:hAnsi="宋体" w:cs="宋体"/>
          <w:sz w:val="24"/>
          <w:szCs w:val="24"/>
          <w:lang w:val="en-US" w:eastAsia="zh-CN"/>
        </w:rPr>
        <w:t>影像的完整性、报告记录完整性</w:t>
      </w:r>
      <w:r>
        <w:rPr>
          <w:rFonts w:hint="eastAsia" w:ascii="宋体" w:hAnsi="宋体" w:eastAsia="宋体" w:cs="宋体"/>
          <w:sz w:val="24"/>
          <w:szCs w:val="24"/>
        </w:rPr>
        <w:t>），确保数据完整；</w:t>
      </w:r>
    </w:p>
    <w:p w14:paraId="14C2ABA8">
      <w:pPr>
        <w:pStyle w:val="9"/>
        <w:bidi w:val="0"/>
        <w:rPr>
          <w:rFonts w:hint="eastAsia" w:ascii="宋体" w:hAnsi="宋体" w:eastAsia="宋体" w:cs="宋体"/>
          <w:sz w:val="24"/>
          <w:szCs w:val="24"/>
        </w:rPr>
      </w:pPr>
      <w:r>
        <w:rPr>
          <w:rFonts w:hint="eastAsia" w:ascii="宋体" w:hAnsi="宋体" w:eastAsia="宋体" w:cs="宋体"/>
          <w:sz w:val="24"/>
          <w:szCs w:val="24"/>
        </w:rPr>
        <w:t>事后优化</w:t>
      </w:r>
    </w:p>
    <w:p w14:paraId="56975AA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分析网络中断原因，协助医院优化网络架构（如增加网络设备冗余、升级线路带宽），完善网络监控机制（如设置网络中断告警，实时推送至应急团队）。</w:t>
      </w:r>
    </w:p>
    <w:p w14:paraId="1451DDB3">
      <w:pPr>
        <w:pStyle w:val="4"/>
        <w:tabs>
          <w:tab w:val="left" w:pos="0"/>
        </w:tabs>
        <w:spacing w:line="360" w:lineRule="auto"/>
        <w:ind w:left="0" w:leftChars="0" w:hanging="4" w:firstLineChars="0"/>
        <w:rPr>
          <w:rFonts w:hint="eastAsia" w:ascii="宋体" w:hAnsi="宋体" w:eastAsia="宋体" w:cs="宋体"/>
          <w:b/>
          <w:bCs/>
          <w:sz w:val="24"/>
          <w:szCs w:val="24"/>
          <w:lang w:val="en-US" w:eastAsia="zh-CN"/>
        </w:rPr>
      </w:pPr>
      <w:r>
        <w:rPr>
          <w:rFonts w:hint="eastAsia" w:ascii="宋体" w:hAnsi="宋体" w:eastAsia="宋体" w:cs="宋体"/>
          <w:b/>
          <w:bCs/>
          <w:sz w:val="24"/>
          <w:szCs w:val="24"/>
        </w:rPr>
        <w:t>应急演练</w:t>
      </w:r>
      <w:r>
        <w:rPr>
          <w:rFonts w:hint="eastAsia" w:ascii="宋体" w:hAnsi="宋体" w:eastAsia="宋体" w:cs="宋体"/>
          <w:b/>
          <w:bCs/>
          <w:sz w:val="24"/>
          <w:szCs w:val="24"/>
          <w:lang w:val="en-US" w:eastAsia="zh-CN"/>
        </w:rPr>
        <w:t>配合</w:t>
      </w:r>
    </w:p>
    <w:p w14:paraId="749F0B8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协助院方设计、规划、执行、总结信息系统应急演练工作。</w:t>
      </w:r>
    </w:p>
    <w:p w14:paraId="6BB25CD5">
      <w:pPr>
        <w:pStyle w:val="5"/>
        <w:spacing w:line="360" w:lineRule="auto"/>
        <w:ind w:left="1284" w:leftChars="0" w:firstLineChars="0"/>
        <w:rPr>
          <w:rFonts w:hint="eastAsia" w:ascii="宋体" w:hAnsi="宋体" w:eastAsia="宋体" w:cs="宋体"/>
          <w:sz w:val="24"/>
          <w:szCs w:val="24"/>
        </w:rPr>
      </w:pPr>
      <w:r>
        <w:rPr>
          <w:rFonts w:hint="eastAsia" w:ascii="宋体" w:hAnsi="宋体" w:eastAsia="宋体" w:cs="宋体"/>
          <w:sz w:val="24"/>
          <w:szCs w:val="24"/>
          <w:lang w:val="en-US" w:eastAsia="zh-CN"/>
        </w:rPr>
        <w:t>协助</w:t>
      </w:r>
      <w:r>
        <w:rPr>
          <w:rFonts w:hint="eastAsia" w:ascii="宋体" w:hAnsi="宋体" w:eastAsia="宋体" w:cs="宋体"/>
          <w:sz w:val="24"/>
          <w:szCs w:val="24"/>
        </w:rPr>
        <w:t>演练计划制定</w:t>
      </w:r>
    </w:p>
    <w:p w14:paraId="3C330B01">
      <w:pPr>
        <w:pStyle w:val="6"/>
        <w:spacing w:line="360" w:lineRule="auto"/>
        <w:rPr>
          <w:rFonts w:hint="eastAsia" w:ascii="宋体" w:hAnsi="宋体" w:eastAsia="宋体" w:cs="宋体"/>
          <w:sz w:val="24"/>
          <w:szCs w:val="24"/>
        </w:rPr>
      </w:pPr>
      <w:r>
        <w:rPr>
          <w:rFonts w:hint="eastAsia" w:ascii="宋体" w:hAnsi="宋体" w:eastAsia="宋体" w:cs="宋体"/>
          <w:sz w:val="24"/>
          <w:szCs w:val="24"/>
        </w:rPr>
        <w:t>演练频次与类型</w:t>
      </w:r>
    </w:p>
    <w:p w14:paraId="510F85D8">
      <w:pPr>
        <w:pStyle w:val="7"/>
        <w:bidi w:val="0"/>
        <w:rPr>
          <w:rFonts w:hint="eastAsia" w:ascii="宋体" w:hAnsi="宋体" w:eastAsia="宋体" w:cs="宋体"/>
          <w:sz w:val="24"/>
          <w:szCs w:val="24"/>
        </w:rPr>
      </w:pPr>
      <w:r>
        <w:rPr>
          <w:rFonts w:hint="eastAsia" w:ascii="宋体" w:hAnsi="宋体" w:eastAsia="宋体" w:cs="宋体"/>
          <w:sz w:val="24"/>
          <w:szCs w:val="24"/>
          <w:lang w:val="en-US" w:eastAsia="zh-CN"/>
        </w:rPr>
        <w:t>季</w:t>
      </w:r>
      <w:r>
        <w:rPr>
          <w:rFonts w:hint="eastAsia" w:ascii="宋体" w:hAnsi="宋体" w:eastAsia="宋体" w:cs="宋体"/>
          <w:sz w:val="24"/>
          <w:szCs w:val="24"/>
        </w:rPr>
        <w:t>度专项演练</w:t>
      </w:r>
    </w:p>
    <w:p w14:paraId="36AAF33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每</w:t>
      </w:r>
      <w:r>
        <w:rPr>
          <w:rFonts w:hint="eastAsia" w:ascii="宋体" w:hAnsi="宋体" w:eastAsia="宋体" w:cs="宋体"/>
          <w:sz w:val="24"/>
          <w:szCs w:val="24"/>
          <w:lang w:val="en-US" w:eastAsia="zh-CN"/>
        </w:rPr>
        <w:t>季度</w:t>
      </w:r>
      <w:r>
        <w:rPr>
          <w:rFonts w:hint="eastAsia" w:ascii="宋体" w:hAnsi="宋体" w:eastAsia="宋体" w:cs="宋体"/>
          <w:sz w:val="24"/>
          <w:szCs w:val="24"/>
        </w:rPr>
        <w:t>开展1次，每次针对1-2个高频应急场景，场景选择基于近3个月应急事件统计数据（如</w:t>
      </w:r>
      <w:r>
        <w:rPr>
          <w:rFonts w:hint="eastAsia" w:ascii="宋体" w:hAnsi="宋体" w:cs="宋体"/>
          <w:sz w:val="24"/>
          <w:szCs w:val="24"/>
          <w:lang w:val="en-US" w:eastAsia="zh-CN"/>
        </w:rPr>
        <w:t>拍片部位多的患者图像</w:t>
      </w:r>
      <w:r>
        <w:rPr>
          <w:rFonts w:hint="eastAsia" w:ascii="宋体" w:hAnsi="宋体" w:eastAsia="宋体" w:cs="宋体"/>
          <w:sz w:val="24"/>
          <w:szCs w:val="24"/>
        </w:rPr>
        <w:t>），确保覆盖主要风险点；演练类型以</w:t>
      </w:r>
      <w:r>
        <w:rPr>
          <w:rFonts w:hint="eastAsia" w:ascii="宋体" w:hAnsi="宋体" w:eastAsia="宋体" w:cs="宋体"/>
          <w:sz w:val="24"/>
          <w:szCs w:val="24"/>
          <w:lang w:val="en-US" w:eastAsia="zh-CN"/>
        </w:rPr>
        <w:t>技术人员</w:t>
      </w:r>
      <w:r>
        <w:rPr>
          <w:rFonts w:hint="eastAsia" w:ascii="宋体" w:hAnsi="宋体" w:eastAsia="宋体" w:cs="宋体"/>
          <w:sz w:val="24"/>
          <w:szCs w:val="24"/>
        </w:rPr>
        <w:t>“模拟操</w:t>
      </w:r>
      <w:r>
        <w:rPr>
          <w:rFonts w:hint="eastAsia" w:ascii="宋体" w:hAnsi="宋体" w:eastAsia="宋体" w:cs="宋体"/>
          <w:sz w:val="24"/>
          <w:szCs w:val="24"/>
          <w:lang w:val="en-US" w:eastAsia="zh-CN"/>
        </w:rPr>
        <w:t>作</w:t>
      </w:r>
      <w:r>
        <w:rPr>
          <w:rFonts w:hint="eastAsia" w:ascii="宋体" w:hAnsi="宋体" w:eastAsia="宋体" w:cs="宋体"/>
          <w:sz w:val="24"/>
          <w:szCs w:val="24"/>
        </w:rPr>
        <w:t>”为主</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不影响正常业务系统</w:t>
      </w:r>
      <w:r>
        <w:rPr>
          <w:rFonts w:hint="eastAsia" w:ascii="宋体" w:hAnsi="宋体" w:eastAsia="宋体" w:cs="宋体"/>
          <w:sz w:val="24"/>
          <w:szCs w:val="24"/>
        </w:rPr>
        <w:t>，即模拟故障场景，由应急团队按应急预案开展处置。</w:t>
      </w:r>
    </w:p>
    <w:p w14:paraId="58615AB7">
      <w:pPr>
        <w:pStyle w:val="7"/>
        <w:bidi w:val="0"/>
        <w:rPr>
          <w:rFonts w:hint="eastAsia" w:ascii="宋体" w:hAnsi="宋体" w:eastAsia="宋体" w:cs="宋体"/>
          <w:sz w:val="24"/>
          <w:szCs w:val="24"/>
        </w:rPr>
      </w:pPr>
      <w:r>
        <w:rPr>
          <w:rFonts w:hint="eastAsia" w:ascii="宋体" w:hAnsi="宋体" w:eastAsia="宋体" w:cs="宋体"/>
          <w:sz w:val="24"/>
          <w:szCs w:val="24"/>
          <w:lang w:val="en-US" w:eastAsia="zh-CN"/>
        </w:rPr>
        <w:t>年</w:t>
      </w:r>
      <w:r>
        <w:rPr>
          <w:rFonts w:hint="eastAsia" w:ascii="宋体" w:hAnsi="宋体" w:eastAsia="宋体" w:cs="宋体"/>
          <w:sz w:val="24"/>
          <w:szCs w:val="24"/>
        </w:rPr>
        <w:t>度综合演练</w:t>
      </w:r>
    </w:p>
    <w:p w14:paraId="501449D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每</w:t>
      </w:r>
      <w:r>
        <w:rPr>
          <w:rFonts w:hint="eastAsia" w:ascii="宋体" w:hAnsi="宋体" w:eastAsia="宋体" w:cs="宋体"/>
          <w:sz w:val="24"/>
          <w:szCs w:val="24"/>
          <w:lang w:val="en-US" w:eastAsia="zh-CN"/>
        </w:rPr>
        <w:t>年</w:t>
      </w:r>
      <w:r>
        <w:rPr>
          <w:rFonts w:hint="eastAsia" w:ascii="宋体" w:hAnsi="宋体" w:eastAsia="宋体" w:cs="宋体"/>
          <w:sz w:val="24"/>
          <w:szCs w:val="24"/>
        </w:rPr>
        <w:t>度开展1次，演练场景为Ⅰ级或Ⅱ级重大应急事件，演练类型为“跨部门协同演练”，联合医院信息科室共同参与，检验多团队协同处置能力。</w:t>
      </w:r>
    </w:p>
    <w:p w14:paraId="67CE4DC4">
      <w:pPr>
        <w:pStyle w:val="6"/>
        <w:spacing w:line="360" w:lineRule="auto"/>
        <w:rPr>
          <w:rFonts w:hint="eastAsia" w:ascii="宋体" w:hAnsi="宋体" w:eastAsia="宋体" w:cs="宋体"/>
          <w:sz w:val="24"/>
          <w:szCs w:val="24"/>
        </w:rPr>
      </w:pPr>
      <w:r>
        <w:rPr>
          <w:rFonts w:hint="eastAsia" w:ascii="宋体" w:hAnsi="宋体" w:eastAsia="宋体" w:cs="宋体"/>
          <w:sz w:val="24"/>
          <w:szCs w:val="24"/>
        </w:rPr>
        <w:t>演练覆盖范围</w:t>
      </w:r>
    </w:p>
    <w:p w14:paraId="442DF449">
      <w:pPr>
        <w:pStyle w:val="7"/>
        <w:bidi w:val="0"/>
        <w:rPr>
          <w:rFonts w:hint="eastAsia" w:ascii="宋体" w:hAnsi="宋体" w:eastAsia="宋体" w:cs="宋体"/>
          <w:sz w:val="24"/>
          <w:szCs w:val="24"/>
        </w:rPr>
      </w:pPr>
      <w:r>
        <w:rPr>
          <w:rFonts w:hint="eastAsia" w:ascii="宋体" w:hAnsi="宋体" w:eastAsia="宋体" w:cs="宋体"/>
          <w:sz w:val="24"/>
          <w:szCs w:val="24"/>
        </w:rPr>
        <w:t>团队覆盖</w:t>
      </w:r>
    </w:p>
    <w:p w14:paraId="545C62D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所有应急团队成员（现场小组、远程团队、专家攻坚小组）均需参与演练，其中现场小组需在对应院区现场参与，远程团队通过远程工具参与，专家小组在需要时提供技术指导。</w:t>
      </w:r>
    </w:p>
    <w:p w14:paraId="1651DDB8">
      <w:pPr>
        <w:pStyle w:val="7"/>
        <w:bidi w:val="0"/>
        <w:rPr>
          <w:rFonts w:hint="eastAsia" w:ascii="宋体" w:hAnsi="宋体" w:eastAsia="宋体" w:cs="宋体"/>
          <w:sz w:val="24"/>
          <w:szCs w:val="24"/>
        </w:rPr>
      </w:pPr>
      <w:r>
        <w:rPr>
          <w:rFonts w:hint="eastAsia" w:ascii="宋体" w:hAnsi="宋体" w:eastAsia="宋体" w:cs="宋体"/>
          <w:sz w:val="24"/>
          <w:szCs w:val="24"/>
        </w:rPr>
        <w:t>业务科室覆盖</w:t>
      </w:r>
    </w:p>
    <w:p w14:paraId="479CE4D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季</w:t>
      </w:r>
      <w:r>
        <w:rPr>
          <w:rFonts w:hint="eastAsia" w:ascii="宋体" w:hAnsi="宋体" w:eastAsia="宋体" w:cs="宋体"/>
          <w:sz w:val="24"/>
          <w:szCs w:val="24"/>
        </w:rPr>
        <w:t>度专项演练涉及对应业务域的科室；</w:t>
      </w:r>
      <w:r>
        <w:rPr>
          <w:rFonts w:hint="eastAsia" w:ascii="宋体" w:hAnsi="宋体" w:eastAsia="宋体" w:cs="宋体"/>
          <w:sz w:val="24"/>
          <w:szCs w:val="24"/>
          <w:lang w:val="en-US" w:eastAsia="zh-CN"/>
        </w:rPr>
        <w:t>年</w:t>
      </w:r>
      <w:r>
        <w:rPr>
          <w:rFonts w:hint="eastAsia" w:ascii="宋体" w:hAnsi="宋体" w:eastAsia="宋体" w:cs="宋体"/>
          <w:sz w:val="24"/>
          <w:szCs w:val="24"/>
        </w:rPr>
        <w:t>度综合演练涉及核心业务科室；</w:t>
      </w:r>
    </w:p>
    <w:p w14:paraId="22D9E23A">
      <w:pPr>
        <w:pStyle w:val="5"/>
        <w:spacing w:line="360" w:lineRule="auto"/>
        <w:ind w:left="1284" w:leftChars="0" w:firstLineChars="0"/>
        <w:rPr>
          <w:rFonts w:hint="eastAsia" w:ascii="宋体" w:hAnsi="宋体" w:eastAsia="宋体" w:cs="宋体"/>
          <w:sz w:val="24"/>
          <w:szCs w:val="24"/>
        </w:rPr>
      </w:pPr>
      <w:r>
        <w:rPr>
          <w:rFonts w:hint="eastAsia" w:ascii="宋体" w:hAnsi="宋体" w:eastAsia="宋体" w:cs="宋体"/>
          <w:sz w:val="24"/>
          <w:szCs w:val="24"/>
        </w:rPr>
        <w:t>演练实施流程</w:t>
      </w:r>
    </w:p>
    <w:p w14:paraId="7C4F0235">
      <w:pPr>
        <w:pStyle w:val="6"/>
        <w:spacing w:line="360" w:lineRule="auto"/>
        <w:rPr>
          <w:rFonts w:hint="eastAsia" w:ascii="宋体" w:hAnsi="宋体" w:eastAsia="宋体" w:cs="宋体"/>
          <w:sz w:val="24"/>
          <w:szCs w:val="24"/>
        </w:rPr>
      </w:pPr>
      <w:r>
        <w:rPr>
          <w:rFonts w:hint="eastAsia" w:ascii="宋体" w:hAnsi="宋体" w:eastAsia="宋体" w:cs="宋体"/>
          <w:sz w:val="24"/>
          <w:szCs w:val="24"/>
        </w:rPr>
        <w:t>演练前准备</w:t>
      </w:r>
    </w:p>
    <w:p w14:paraId="48AC70FF">
      <w:pPr>
        <w:pStyle w:val="7"/>
        <w:bidi w:val="0"/>
        <w:rPr>
          <w:rFonts w:hint="eastAsia" w:ascii="宋体" w:hAnsi="宋体" w:eastAsia="宋体" w:cs="宋体"/>
          <w:sz w:val="24"/>
          <w:szCs w:val="24"/>
        </w:rPr>
      </w:pPr>
      <w:r>
        <w:rPr>
          <w:rFonts w:hint="eastAsia" w:ascii="宋体" w:hAnsi="宋体" w:eastAsia="宋体" w:cs="宋体"/>
          <w:sz w:val="24"/>
          <w:szCs w:val="24"/>
        </w:rPr>
        <w:t>方案制定</w:t>
      </w:r>
    </w:p>
    <w:p w14:paraId="0D6AAEA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演练前1周，由供应商应急负责人与院方信息科共同制定《应急演练方案》，明确演练场景（如“总院门诊收费系统瘫痪（Ⅱ级应急）”）、演练时间（避开业务高峰期，如周末或非就诊时段）、参与人员（应急团队成员、院方科室负责人、操作人员）、考核指标（响应时间、处置正确率、业务恢复效率）、演练步骤、风险控制措施（如避免影响真实数据）；</w:t>
      </w:r>
    </w:p>
    <w:p w14:paraId="4A9FBC7F">
      <w:pPr>
        <w:pStyle w:val="7"/>
        <w:bidi w:val="0"/>
        <w:rPr>
          <w:rFonts w:hint="eastAsia" w:ascii="宋体" w:hAnsi="宋体" w:eastAsia="宋体" w:cs="宋体"/>
          <w:sz w:val="24"/>
          <w:szCs w:val="24"/>
        </w:rPr>
      </w:pPr>
      <w:r>
        <w:rPr>
          <w:rFonts w:hint="eastAsia" w:ascii="宋体" w:hAnsi="宋体" w:eastAsia="宋体" w:cs="宋体"/>
          <w:sz w:val="24"/>
          <w:szCs w:val="24"/>
        </w:rPr>
        <w:t>资源准备</w:t>
      </w:r>
    </w:p>
    <w:p w14:paraId="3809127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准备演练所需资源，包括模拟故障环境（与生产环境隔离的测试系统）、应急工具（数据修复软件、远程运维工具）、应急表单（手工挂号单、手工收费票据）、通讯设备（对讲机、视频会议账号）；</w:t>
      </w:r>
    </w:p>
    <w:p w14:paraId="5CD57958">
      <w:pPr>
        <w:pStyle w:val="7"/>
        <w:bidi w:val="0"/>
        <w:rPr>
          <w:rFonts w:hint="eastAsia" w:ascii="宋体" w:hAnsi="宋体" w:eastAsia="宋体" w:cs="宋体"/>
          <w:sz w:val="24"/>
          <w:szCs w:val="24"/>
        </w:rPr>
      </w:pPr>
      <w:r>
        <w:rPr>
          <w:rFonts w:hint="eastAsia" w:ascii="宋体" w:hAnsi="宋体" w:eastAsia="宋体" w:cs="宋体"/>
          <w:sz w:val="24"/>
          <w:szCs w:val="24"/>
        </w:rPr>
        <w:t>人员培训</w:t>
      </w:r>
    </w:p>
    <w:p w14:paraId="76435E9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演练前3天，组织所有参与人员进行演练方案培训，讲解演练流程、各自职责、操作规范，确保参与人员熟悉演练内容；针对新参与演练的人员，进行1次简短的实操培训（如手工表单填写、系统离线模式开启）；</w:t>
      </w:r>
    </w:p>
    <w:p w14:paraId="59F16E68">
      <w:pPr>
        <w:pStyle w:val="7"/>
        <w:bidi w:val="0"/>
        <w:rPr>
          <w:rFonts w:hint="eastAsia" w:ascii="宋体" w:hAnsi="宋体" w:eastAsia="宋体" w:cs="宋体"/>
          <w:sz w:val="24"/>
          <w:szCs w:val="24"/>
        </w:rPr>
      </w:pPr>
      <w:r>
        <w:rPr>
          <w:rFonts w:hint="eastAsia" w:ascii="宋体" w:hAnsi="宋体" w:eastAsia="宋体" w:cs="宋体"/>
          <w:sz w:val="24"/>
          <w:szCs w:val="24"/>
        </w:rPr>
        <w:t>风险评估</w:t>
      </w:r>
    </w:p>
    <w:p w14:paraId="5F80C63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演练前1天，对演练可能存在的风险（如测试环境数据泄露、演练过程中误操作影响生产系统）进行评估，制定风险控制措施，如测试环境数据脱敏、断开测试系统与生产系统的连接、安排专人监控演练过程。</w:t>
      </w:r>
    </w:p>
    <w:p w14:paraId="2B2DE02B">
      <w:pPr>
        <w:pStyle w:val="6"/>
        <w:spacing w:line="360" w:lineRule="auto"/>
        <w:rPr>
          <w:rFonts w:hint="eastAsia" w:ascii="宋体" w:hAnsi="宋体" w:eastAsia="宋体" w:cs="宋体"/>
          <w:sz w:val="24"/>
          <w:szCs w:val="24"/>
        </w:rPr>
      </w:pPr>
      <w:r>
        <w:rPr>
          <w:rFonts w:hint="eastAsia" w:ascii="宋体" w:hAnsi="宋体" w:eastAsia="宋体" w:cs="宋体"/>
          <w:sz w:val="24"/>
          <w:szCs w:val="24"/>
        </w:rPr>
        <w:t>演练过程执行</w:t>
      </w:r>
    </w:p>
    <w:p w14:paraId="11DC3001">
      <w:pPr>
        <w:pStyle w:val="7"/>
        <w:bidi w:val="0"/>
        <w:rPr>
          <w:rFonts w:hint="eastAsia" w:ascii="宋体" w:hAnsi="宋体" w:eastAsia="宋体" w:cs="宋体"/>
          <w:sz w:val="24"/>
          <w:szCs w:val="24"/>
        </w:rPr>
      </w:pPr>
      <w:r>
        <w:rPr>
          <w:rFonts w:hint="eastAsia" w:ascii="宋体" w:hAnsi="宋体" w:eastAsia="宋体" w:cs="宋体"/>
          <w:sz w:val="24"/>
          <w:szCs w:val="24"/>
        </w:rPr>
        <w:t>启动阶段</w:t>
      </w:r>
    </w:p>
    <w:p w14:paraId="1BF8D5B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演练开始时，由演练总指挥（院方信息科负责人或供应商应急负责人）宣布演练启动，通过应急通讯群发布“故障通知”（模拟院方反馈），明确故障场景、发生时间、影响范围；</w:t>
      </w:r>
    </w:p>
    <w:p w14:paraId="28520BC3">
      <w:pPr>
        <w:pStyle w:val="7"/>
        <w:bidi w:val="0"/>
        <w:rPr>
          <w:rFonts w:hint="eastAsia" w:ascii="宋体" w:hAnsi="宋体" w:eastAsia="宋体" w:cs="宋体"/>
          <w:sz w:val="24"/>
          <w:szCs w:val="24"/>
        </w:rPr>
      </w:pPr>
      <w:r>
        <w:rPr>
          <w:rFonts w:hint="eastAsia" w:ascii="宋体" w:hAnsi="宋体" w:eastAsia="宋体" w:cs="宋体"/>
          <w:sz w:val="24"/>
          <w:szCs w:val="24"/>
        </w:rPr>
        <w:t>处置阶段</w:t>
      </w:r>
    </w:p>
    <w:p w14:paraId="013F939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应急团队按应急预案开展处置，现场小组接到通知后按响应时限到达指定地点，远程团队启动远程支持，专家小组在需要时介入；演练过程中，安排专人（演练观察员）记录各环节耗时（如响应时间、故障排查时间、恢复时间）、处置步骤是否正确、团队协作是否顺畅、存在的问题（如操作不熟练、流程衔接不畅）；院方业务科室人员按演练方案配合执行应急操作（如填写手工表单、验证系统功能）；</w:t>
      </w:r>
    </w:p>
    <w:p w14:paraId="1232A804">
      <w:pPr>
        <w:pStyle w:val="7"/>
        <w:bidi w:val="0"/>
        <w:rPr>
          <w:rFonts w:hint="eastAsia" w:ascii="宋体" w:hAnsi="宋体" w:eastAsia="宋体" w:cs="宋体"/>
          <w:sz w:val="24"/>
          <w:szCs w:val="24"/>
        </w:rPr>
      </w:pPr>
      <w:r>
        <w:rPr>
          <w:rFonts w:hint="eastAsia" w:ascii="宋体" w:hAnsi="宋体" w:eastAsia="宋体" w:cs="宋体"/>
          <w:sz w:val="24"/>
          <w:szCs w:val="24"/>
        </w:rPr>
        <w:t>暂停与调整</w:t>
      </w:r>
    </w:p>
    <w:p w14:paraId="041F8B5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若演练过程中出现意外情况（如测试环境崩溃、参与人员操作失误导致风险），演练总指挥可暂停演练，组织人员解决问题后再继续；若发现应急预案存在明显漏洞（如处置步骤缺失），可临时调整演练方案，确保演练顺利进行；</w:t>
      </w:r>
    </w:p>
    <w:p w14:paraId="3E013F1E">
      <w:pPr>
        <w:pStyle w:val="7"/>
        <w:bidi w:val="0"/>
        <w:rPr>
          <w:rFonts w:hint="eastAsia" w:ascii="宋体" w:hAnsi="宋体" w:eastAsia="宋体" w:cs="宋体"/>
          <w:sz w:val="24"/>
          <w:szCs w:val="24"/>
        </w:rPr>
      </w:pPr>
      <w:r>
        <w:rPr>
          <w:rFonts w:hint="eastAsia" w:ascii="宋体" w:hAnsi="宋体" w:eastAsia="宋体" w:cs="宋体"/>
          <w:sz w:val="24"/>
          <w:szCs w:val="24"/>
        </w:rPr>
        <w:t>结束阶段</w:t>
      </w:r>
    </w:p>
    <w:p w14:paraId="229D13A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当故障处置完成（如系统恢复正常、数据修复完成、业务可正常开展），应急团队向演练总指挥汇报处置结果，总指挥宣布演练结束。</w:t>
      </w:r>
    </w:p>
    <w:p w14:paraId="70E4B0BC">
      <w:pPr>
        <w:pStyle w:val="6"/>
        <w:spacing w:line="360" w:lineRule="auto"/>
        <w:rPr>
          <w:rFonts w:hint="eastAsia" w:ascii="宋体" w:hAnsi="宋体" w:eastAsia="宋体" w:cs="宋体"/>
          <w:sz w:val="24"/>
          <w:szCs w:val="24"/>
        </w:rPr>
      </w:pPr>
      <w:r>
        <w:rPr>
          <w:rFonts w:hint="eastAsia" w:ascii="宋体" w:hAnsi="宋体" w:eastAsia="宋体" w:cs="宋体"/>
          <w:sz w:val="24"/>
          <w:szCs w:val="24"/>
        </w:rPr>
        <w:t>演练后复盘与优化</w:t>
      </w:r>
    </w:p>
    <w:p w14:paraId="51A370C9">
      <w:pPr>
        <w:pStyle w:val="7"/>
        <w:bidi w:val="0"/>
        <w:rPr>
          <w:rFonts w:hint="eastAsia" w:ascii="宋体" w:hAnsi="宋体" w:eastAsia="宋体" w:cs="宋体"/>
          <w:sz w:val="24"/>
          <w:szCs w:val="24"/>
        </w:rPr>
      </w:pPr>
      <w:r>
        <w:rPr>
          <w:rFonts w:hint="eastAsia" w:ascii="宋体" w:hAnsi="宋体" w:eastAsia="宋体" w:cs="宋体"/>
          <w:sz w:val="24"/>
          <w:szCs w:val="24"/>
        </w:rPr>
        <w:t>复盘会议</w:t>
      </w:r>
    </w:p>
    <w:p w14:paraId="42A8770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演练结束后24小时内，组织所有参与人员召开复盘会议，由演练观察员汇报演练记录（耗时、步骤、问题），各参与方（应急团队、院方科室）反馈演练感受与建议（如应急预案流程复杂、应急工具不适用）；</w:t>
      </w:r>
    </w:p>
    <w:p w14:paraId="6558A8DD">
      <w:pPr>
        <w:pStyle w:val="7"/>
        <w:bidi w:val="0"/>
        <w:rPr>
          <w:rFonts w:hint="eastAsia" w:ascii="宋体" w:hAnsi="宋体" w:eastAsia="宋体" w:cs="宋体"/>
          <w:sz w:val="24"/>
          <w:szCs w:val="24"/>
        </w:rPr>
      </w:pPr>
      <w:r>
        <w:rPr>
          <w:rFonts w:hint="eastAsia" w:ascii="宋体" w:hAnsi="宋体" w:eastAsia="宋体" w:cs="宋体"/>
          <w:sz w:val="24"/>
          <w:szCs w:val="24"/>
        </w:rPr>
        <w:t>问题分析</w:t>
      </w:r>
    </w:p>
    <w:p w14:paraId="70098E0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对演练中发现的问题进行分类，包括流程问题（如应急预案步骤混乱、部门衔接延迟）、人员问题（如操作不熟练、职责不清晰）、资源问题（如应急工具不足、备用设备故障）、方案问题（如应急预案与实际场景不匹配），分析每个问题的根本原因（如操作不熟练是因为培训不足、流程混乱是因为预案未更新）；</w:t>
      </w:r>
    </w:p>
    <w:p w14:paraId="423F2D1E">
      <w:pPr>
        <w:pStyle w:val="7"/>
        <w:bidi w:val="0"/>
        <w:rPr>
          <w:rFonts w:hint="eastAsia" w:ascii="宋体" w:hAnsi="宋体" w:eastAsia="宋体" w:cs="宋体"/>
          <w:sz w:val="24"/>
          <w:szCs w:val="24"/>
        </w:rPr>
      </w:pPr>
      <w:r>
        <w:rPr>
          <w:rFonts w:hint="eastAsia" w:ascii="宋体" w:hAnsi="宋体" w:eastAsia="宋体" w:cs="宋体"/>
          <w:sz w:val="24"/>
          <w:szCs w:val="24"/>
        </w:rPr>
        <w:t>优化措施制定</w:t>
      </w:r>
    </w:p>
    <w:p w14:paraId="593147F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针对每个问题制定具体优化措施，明确责任主体与完成时限，如流程问题需由供应商应急负责人更新应急预案、人员问题需由培训负责人增加专项培训、资源问题需由采购负责人补充应急工具；</w:t>
      </w:r>
    </w:p>
    <w:p w14:paraId="375F1C46">
      <w:pPr>
        <w:pStyle w:val="7"/>
        <w:bidi w:val="0"/>
        <w:rPr>
          <w:rFonts w:hint="eastAsia" w:ascii="宋体" w:hAnsi="宋体" w:eastAsia="宋体" w:cs="宋体"/>
          <w:sz w:val="24"/>
          <w:szCs w:val="24"/>
        </w:rPr>
      </w:pPr>
      <w:r>
        <w:rPr>
          <w:rFonts w:hint="eastAsia" w:ascii="宋体" w:hAnsi="宋体" w:eastAsia="宋体" w:cs="宋体"/>
          <w:sz w:val="24"/>
          <w:szCs w:val="24"/>
        </w:rPr>
        <w:t>跟踪落实</w:t>
      </w:r>
    </w:p>
    <w:p w14:paraId="1790541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建立“问题-措施-落实”台账，由专人跟踪优化措施的执行情况，确保所有问题在规定时限内解决；下次演练前，检查优化措施的落实效果，验证问题是否已解决。</w:t>
      </w:r>
    </w:p>
    <w:p w14:paraId="3E22D81D">
      <w:pPr>
        <w:pStyle w:val="7"/>
        <w:bidi w:val="0"/>
        <w:rPr>
          <w:rFonts w:hint="eastAsia" w:ascii="宋体" w:hAnsi="宋体" w:eastAsia="宋体" w:cs="宋体"/>
          <w:sz w:val="24"/>
          <w:szCs w:val="24"/>
        </w:rPr>
      </w:pPr>
      <w:r>
        <w:rPr>
          <w:rFonts w:hint="eastAsia" w:ascii="宋体" w:hAnsi="宋体" w:eastAsia="宋体" w:cs="宋体"/>
          <w:sz w:val="24"/>
          <w:szCs w:val="24"/>
        </w:rPr>
        <w:t>4其他应急保障措施</w:t>
      </w:r>
    </w:p>
    <w:p w14:paraId="36E1FF3A">
      <w:pPr>
        <w:pStyle w:val="5"/>
        <w:spacing w:line="360" w:lineRule="auto"/>
        <w:ind w:left="1284" w:leftChars="0" w:firstLineChars="0"/>
        <w:rPr>
          <w:rFonts w:hint="eastAsia" w:ascii="宋体" w:hAnsi="宋体" w:eastAsia="宋体" w:cs="宋体"/>
          <w:sz w:val="24"/>
          <w:szCs w:val="24"/>
        </w:rPr>
      </w:pPr>
      <w:r>
        <w:rPr>
          <w:rFonts w:hint="eastAsia" w:ascii="宋体" w:hAnsi="宋体" w:eastAsia="宋体" w:cs="宋体"/>
          <w:sz w:val="24"/>
          <w:szCs w:val="24"/>
        </w:rPr>
        <w:t>资源保障</w:t>
      </w:r>
    </w:p>
    <w:p w14:paraId="4D8801D1">
      <w:pPr>
        <w:pStyle w:val="6"/>
        <w:bidi w:val="0"/>
        <w:rPr>
          <w:rFonts w:hint="eastAsia" w:ascii="宋体" w:hAnsi="宋体" w:eastAsia="宋体" w:cs="宋体"/>
          <w:sz w:val="24"/>
          <w:szCs w:val="24"/>
        </w:rPr>
      </w:pPr>
      <w:r>
        <w:rPr>
          <w:rFonts w:hint="eastAsia" w:ascii="宋体" w:hAnsi="宋体" w:eastAsia="宋体" w:cs="宋体"/>
          <w:sz w:val="24"/>
          <w:szCs w:val="24"/>
        </w:rPr>
        <w:t>系统软件与工具</w:t>
      </w:r>
    </w:p>
    <w:p w14:paraId="54B04E4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建立应急软件资源库，存储HIS、EMR、CDR等系统的安装包、补丁程序（按版本分类）、数据库管理软件（如SQLServer2019、Oracle19c）、数据修复工具（如SQLRepairToolbox、DataRecoveryWizard）、接口测试工具（如Postman、SoapUI）、远程运维工具（如TeamViewer、向日葵）；软件资源库定期（每月）更新，确保所有软件为最新稳定版本；</w:t>
      </w:r>
    </w:p>
    <w:p w14:paraId="52C1AC3E">
      <w:pPr>
        <w:pStyle w:val="6"/>
        <w:bidi w:val="0"/>
        <w:rPr>
          <w:rFonts w:hint="eastAsia" w:ascii="宋体" w:hAnsi="宋体" w:eastAsia="宋体" w:cs="宋体"/>
          <w:sz w:val="24"/>
          <w:szCs w:val="24"/>
        </w:rPr>
      </w:pPr>
      <w:r>
        <w:rPr>
          <w:rFonts w:hint="eastAsia" w:ascii="宋体" w:hAnsi="宋体" w:eastAsia="宋体" w:cs="宋体"/>
          <w:sz w:val="24"/>
          <w:szCs w:val="24"/>
        </w:rPr>
        <w:t>文档资源</w:t>
      </w:r>
    </w:p>
    <w:p w14:paraId="36CD04D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将应急预案、操作手册、故障排查指南、系统架构图、接口参数文档等电子化，存储在加密云盘（如企业微信云盘），并打印纸质版（每个院区业务科室、应急团队成员各1套），确保应急时可快速获取；文档资源每季度更新1次，根据系统变更、政策调整、演练优化结果修订内容；</w:t>
      </w:r>
    </w:p>
    <w:p w14:paraId="52B17C9B">
      <w:pPr>
        <w:pStyle w:val="5"/>
        <w:spacing w:line="360" w:lineRule="auto"/>
        <w:ind w:left="1284" w:leftChars="0" w:firstLineChars="0"/>
        <w:rPr>
          <w:rFonts w:hint="eastAsia" w:ascii="宋体" w:hAnsi="宋体" w:eastAsia="宋体" w:cs="宋体"/>
          <w:sz w:val="24"/>
          <w:szCs w:val="24"/>
        </w:rPr>
      </w:pPr>
      <w:r>
        <w:rPr>
          <w:rFonts w:hint="eastAsia" w:ascii="宋体" w:hAnsi="宋体" w:eastAsia="宋体" w:cs="宋体"/>
          <w:sz w:val="24"/>
          <w:szCs w:val="24"/>
        </w:rPr>
        <w:t>流程保障</w:t>
      </w:r>
    </w:p>
    <w:p w14:paraId="00A55D48">
      <w:pPr>
        <w:pStyle w:val="6"/>
        <w:spacing w:line="360" w:lineRule="auto"/>
        <w:rPr>
          <w:rFonts w:hint="eastAsia" w:ascii="宋体" w:hAnsi="宋体" w:eastAsia="宋体" w:cs="宋体"/>
          <w:sz w:val="24"/>
          <w:szCs w:val="24"/>
        </w:rPr>
      </w:pPr>
      <w:r>
        <w:rPr>
          <w:rFonts w:hint="eastAsia" w:ascii="宋体" w:hAnsi="宋体" w:eastAsia="宋体" w:cs="宋体"/>
          <w:sz w:val="24"/>
          <w:szCs w:val="24"/>
        </w:rPr>
        <w:t>应急事件上报流程</w:t>
      </w:r>
    </w:p>
    <w:p w14:paraId="65F1E665">
      <w:pPr>
        <w:pStyle w:val="7"/>
        <w:bidi w:val="0"/>
        <w:rPr>
          <w:rFonts w:hint="eastAsia" w:ascii="宋体" w:hAnsi="宋体" w:eastAsia="宋体" w:cs="宋体"/>
          <w:sz w:val="24"/>
          <w:szCs w:val="24"/>
        </w:rPr>
      </w:pPr>
      <w:r>
        <w:rPr>
          <w:rFonts w:hint="eastAsia" w:ascii="宋体" w:hAnsi="宋体" w:eastAsia="宋体" w:cs="宋体"/>
          <w:sz w:val="24"/>
          <w:szCs w:val="24"/>
        </w:rPr>
        <w:t>上报渠道</w:t>
      </w:r>
    </w:p>
    <w:p w14:paraId="5485DF0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院方业务科室可通过以下渠道上报应急事件</w:t>
      </w:r>
    </w:p>
    <w:p w14:paraId="27490C9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①对应院区应急通讯微信群（发送文字+故障截图/视频）；②应急热线电话（口头描述故障情况）；③医院运维管理系统（提交《应急事件上报单》，含故障类型、影响范围、联系人、联系方式）；</w:t>
      </w:r>
    </w:p>
    <w:p w14:paraId="386CEA18">
      <w:pPr>
        <w:pStyle w:val="7"/>
        <w:bidi w:val="0"/>
        <w:rPr>
          <w:rFonts w:hint="eastAsia" w:ascii="宋体" w:hAnsi="宋体" w:eastAsia="宋体" w:cs="宋体"/>
          <w:sz w:val="24"/>
          <w:szCs w:val="24"/>
        </w:rPr>
      </w:pPr>
      <w:r>
        <w:rPr>
          <w:rFonts w:hint="eastAsia" w:ascii="宋体" w:hAnsi="宋体" w:eastAsia="宋体" w:cs="宋体"/>
          <w:sz w:val="24"/>
          <w:szCs w:val="24"/>
        </w:rPr>
        <w:t>事件接收与分诊</w:t>
      </w:r>
    </w:p>
    <w:p w14:paraId="4ABC26B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每个院区现场小组指定1名事件接收人，负责实时监控上报渠道，接到上报后5分钟内完成事件登记（记录在《应急事件登记台账》），并根据故障类型与影响范围进行分诊，分配给对应处置人员（如接口故障分配给</w:t>
      </w:r>
      <w:r>
        <w:rPr>
          <w:rFonts w:hint="eastAsia" w:ascii="宋体" w:hAnsi="宋体" w:cs="宋体"/>
          <w:sz w:val="24"/>
          <w:szCs w:val="24"/>
          <w:lang w:val="en-US" w:eastAsia="zh-CN"/>
        </w:rPr>
        <w:t>接口</w:t>
      </w:r>
      <w:r>
        <w:rPr>
          <w:rFonts w:hint="eastAsia" w:ascii="宋体" w:hAnsi="宋体" w:eastAsia="宋体" w:cs="宋体"/>
          <w:sz w:val="24"/>
          <w:szCs w:val="24"/>
        </w:rPr>
        <w:t>工程师、数据错误分配给数据修复工程师）；若无法确定处置人员，提交远程团队架构师进行分配；</w:t>
      </w:r>
    </w:p>
    <w:p w14:paraId="3F36A01B">
      <w:pPr>
        <w:pStyle w:val="7"/>
        <w:bidi w:val="0"/>
        <w:rPr>
          <w:rFonts w:hint="eastAsia" w:ascii="宋体" w:hAnsi="宋体" w:eastAsia="宋体" w:cs="宋体"/>
          <w:sz w:val="24"/>
          <w:szCs w:val="24"/>
        </w:rPr>
      </w:pPr>
      <w:r>
        <w:rPr>
          <w:rFonts w:hint="eastAsia" w:ascii="宋体" w:hAnsi="宋体" w:eastAsia="宋体" w:cs="宋体"/>
          <w:sz w:val="24"/>
          <w:szCs w:val="24"/>
        </w:rPr>
        <w:t>上报时限要求</w:t>
      </w:r>
    </w:p>
    <w:p w14:paraId="0DBB20E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院方业务科室发现应急事件后，需在10分钟内完成上报；现场小组完成分诊后，需在5分钟内将处置人员信息与预计响应时间反馈给院方；重大事件（Ⅰ级、Ⅱ级）需在上报后10分钟内同步至院方信息科负责人与供应商应急负责人。</w:t>
      </w:r>
    </w:p>
    <w:p w14:paraId="7F0F6F44">
      <w:pPr>
        <w:pStyle w:val="6"/>
        <w:spacing w:line="360" w:lineRule="auto"/>
        <w:rPr>
          <w:rFonts w:hint="eastAsia" w:ascii="宋体" w:hAnsi="宋体" w:eastAsia="宋体" w:cs="宋体"/>
          <w:sz w:val="24"/>
          <w:szCs w:val="24"/>
        </w:rPr>
      </w:pPr>
      <w:r>
        <w:rPr>
          <w:rFonts w:hint="eastAsia" w:ascii="宋体" w:hAnsi="宋体" w:eastAsia="宋体" w:cs="宋体"/>
          <w:sz w:val="24"/>
          <w:szCs w:val="24"/>
        </w:rPr>
        <w:t>跨部门协同流程</w:t>
      </w:r>
    </w:p>
    <w:p w14:paraId="49D0B8DF">
      <w:pPr>
        <w:pStyle w:val="7"/>
        <w:bidi w:val="0"/>
        <w:rPr>
          <w:rFonts w:hint="eastAsia" w:ascii="宋体" w:hAnsi="宋体" w:eastAsia="宋体" w:cs="宋体"/>
          <w:sz w:val="24"/>
          <w:szCs w:val="24"/>
        </w:rPr>
      </w:pPr>
      <w:r>
        <w:rPr>
          <w:rFonts w:hint="eastAsia" w:ascii="宋体" w:hAnsi="宋体" w:eastAsia="宋体" w:cs="宋体"/>
          <w:sz w:val="24"/>
          <w:szCs w:val="24"/>
        </w:rPr>
        <w:t>协同机制</w:t>
      </w:r>
    </w:p>
    <w:p w14:paraId="60D94A2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建立“应急处置跨部门协同小组”，成员包括供应商应急负责人、院方信息科负责人，小组每月召开1次沟通会议，同步应急工作进展，协调解决潜在问题；</w:t>
      </w:r>
    </w:p>
    <w:p w14:paraId="4349CC87">
      <w:pPr>
        <w:pStyle w:val="7"/>
        <w:bidi w:val="0"/>
        <w:rPr>
          <w:rFonts w:hint="eastAsia" w:ascii="宋体" w:hAnsi="宋体" w:eastAsia="宋体" w:cs="宋体"/>
          <w:sz w:val="24"/>
          <w:szCs w:val="24"/>
        </w:rPr>
      </w:pPr>
      <w:r>
        <w:rPr>
          <w:rFonts w:hint="eastAsia" w:ascii="宋体" w:hAnsi="宋体" w:eastAsia="宋体" w:cs="宋体"/>
          <w:sz w:val="24"/>
          <w:szCs w:val="24"/>
        </w:rPr>
        <w:t>应急协同步骤</w:t>
      </w:r>
    </w:p>
    <w:p w14:paraId="266B404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p>
    <w:p w14:paraId="3577A9A6">
      <w:pPr>
        <w:pStyle w:val="9"/>
        <w:bidi w:val="0"/>
        <w:rPr>
          <w:rFonts w:hint="eastAsia" w:ascii="宋体" w:hAnsi="宋体" w:eastAsia="宋体" w:cs="宋体"/>
          <w:sz w:val="24"/>
          <w:szCs w:val="24"/>
        </w:rPr>
      </w:pPr>
      <w:r>
        <w:rPr>
          <w:rFonts w:hint="eastAsia" w:ascii="宋体" w:hAnsi="宋体" w:eastAsia="宋体" w:cs="宋体"/>
          <w:sz w:val="24"/>
          <w:szCs w:val="24"/>
        </w:rPr>
        <w:t>事件通知</w:t>
      </w:r>
    </w:p>
    <w:p w14:paraId="5528FF6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应急事件发生后，应急团队第一时间通知协同小组对应成员（如系统瘫痪通），告知事件情况与处置进展；</w:t>
      </w:r>
    </w:p>
    <w:p w14:paraId="7DF445DE">
      <w:pPr>
        <w:pStyle w:val="9"/>
        <w:bidi w:val="0"/>
        <w:rPr>
          <w:rFonts w:hint="eastAsia" w:ascii="宋体" w:hAnsi="宋体" w:eastAsia="宋体" w:cs="宋体"/>
          <w:sz w:val="24"/>
          <w:szCs w:val="24"/>
        </w:rPr>
      </w:pPr>
      <w:r>
        <w:rPr>
          <w:rFonts w:hint="eastAsia" w:ascii="宋体" w:hAnsi="宋体" w:eastAsia="宋体" w:cs="宋体"/>
          <w:sz w:val="24"/>
          <w:szCs w:val="24"/>
        </w:rPr>
        <w:t>决策支持</w:t>
      </w:r>
    </w:p>
    <w:p w14:paraId="2D76E49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对于重大决策（如是否启动全院应急备用方案、数据修复方案审批），协同小组共同讨论，由院方负责人最终决策；</w:t>
      </w:r>
    </w:p>
    <w:p w14:paraId="085FA032">
      <w:pPr>
        <w:pStyle w:val="9"/>
        <w:bidi w:val="0"/>
        <w:rPr>
          <w:rFonts w:hint="eastAsia" w:ascii="宋体" w:hAnsi="宋体" w:eastAsia="宋体" w:cs="宋体"/>
          <w:sz w:val="24"/>
          <w:szCs w:val="24"/>
        </w:rPr>
      </w:pPr>
      <w:r>
        <w:rPr>
          <w:rFonts w:hint="eastAsia" w:ascii="宋体" w:hAnsi="宋体" w:eastAsia="宋体" w:cs="宋体"/>
          <w:sz w:val="24"/>
          <w:szCs w:val="24"/>
        </w:rPr>
        <w:t>事后总结</w:t>
      </w:r>
    </w:p>
    <w:p w14:paraId="02BF33D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应急事件解决后，协同小组共同参与复盘会议，反馈科室意见，协助优化应急预案；</w:t>
      </w:r>
    </w:p>
    <w:p w14:paraId="72EDEE51">
      <w:pPr>
        <w:pStyle w:val="9"/>
        <w:bidi w:val="0"/>
        <w:rPr>
          <w:rFonts w:hint="eastAsia" w:ascii="宋体" w:hAnsi="宋体" w:eastAsia="宋体" w:cs="宋体"/>
          <w:sz w:val="24"/>
          <w:szCs w:val="24"/>
        </w:rPr>
      </w:pPr>
      <w:r>
        <w:rPr>
          <w:rFonts w:hint="eastAsia" w:ascii="宋体" w:hAnsi="宋体" w:eastAsia="宋体" w:cs="宋体"/>
          <w:sz w:val="24"/>
          <w:szCs w:val="24"/>
        </w:rPr>
        <w:t>协同保障</w:t>
      </w:r>
    </w:p>
    <w:p w14:paraId="3B9CF5F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制定《跨部门协同职责清单》，明确每个部门在不同应急场景下的职责（如门诊办负责门诊区域手工挂号组织、住院部负责住院患者病历手工记录），避免职责不清导致协同延迟。</w:t>
      </w:r>
    </w:p>
    <w:p w14:paraId="348FF255">
      <w:pPr>
        <w:pStyle w:val="6"/>
        <w:spacing w:line="360" w:lineRule="auto"/>
        <w:rPr>
          <w:rFonts w:hint="eastAsia" w:ascii="宋体" w:hAnsi="宋体" w:eastAsia="宋体" w:cs="宋体"/>
          <w:sz w:val="24"/>
          <w:szCs w:val="24"/>
        </w:rPr>
      </w:pPr>
      <w:r>
        <w:rPr>
          <w:rFonts w:hint="eastAsia" w:ascii="宋体" w:hAnsi="宋体" w:eastAsia="宋体" w:cs="宋体"/>
          <w:sz w:val="24"/>
          <w:szCs w:val="24"/>
        </w:rPr>
        <w:t>事后复盘与优化流程</w:t>
      </w:r>
    </w:p>
    <w:p w14:paraId="7E2F3CA5">
      <w:pPr>
        <w:pStyle w:val="7"/>
        <w:bidi w:val="0"/>
        <w:rPr>
          <w:rFonts w:hint="eastAsia" w:ascii="宋体" w:hAnsi="宋体" w:eastAsia="宋体" w:cs="宋体"/>
          <w:sz w:val="24"/>
          <w:szCs w:val="24"/>
        </w:rPr>
      </w:pPr>
      <w:r>
        <w:rPr>
          <w:rFonts w:hint="eastAsia" w:ascii="宋体" w:hAnsi="宋体" w:eastAsia="宋体" w:cs="宋体"/>
          <w:sz w:val="24"/>
          <w:szCs w:val="24"/>
        </w:rPr>
        <w:t>复盘启动</w:t>
      </w:r>
    </w:p>
    <w:p w14:paraId="30EF5D8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所有Ⅰ级、Ⅱ级应急事件处置完成后24小时内启动复盘，Ⅲ级、Ⅳ级应急事件每周汇总后启动1次复盘；复盘由供应商应急负责人或院方信息科负责人组织；</w:t>
      </w:r>
    </w:p>
    <w:p w14:paraId="3ADC26A7">
      <w:pPr>
        <w:pStyle w:val="7"/>
        <w:bidi w:val="0"/>
        <w:rPr>
          <w:rFonts w:hint="eastAsia" w:ascii="宋体" w:hAnsi="宋体" w:eastAsia="宋体" w:cs="宋体"/>
          <w:sz w:val="24"/>
          <w:szCs w:val="24"/>
        </w:rPr>
      </w:pPr>
      <w:r>
        <w:rPr>
          <w:rFonts w:hint="eastAsia" w:ascii="宋体" w:hAnsi="宋体" w:eastAsia="宋体" w:cs="宋体"/>
          <w:sz w:val="24"/>
          <w:szCs w:val="24"/>
        </w:rPr>
        <w:t>复盘内容</w:t>
      </w:r>
    </w:p>
    <w:p w14:paraId="4810718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包括事件基本信息（发生时间、影响范围、处置时长）、处置过程回顾（步骤、参与人员、资源使用）、问题识别（流程、人员、资源、方案问题）、原因分析（根本原因而非表面原因）、改进建议；</w:t>
      </w:r>
    </w:p>
    <w:p w14:paraId="51505219">
      <w:pPr>
        <w:pStyle w:val="7"/>
        <w:bidi w:val="0"/>
        <w:rPr>
          <w:rFonts w:hint="eastAsia" w:ascii="宋体" w:hAnsi="宋体" w:eastAsia="宋体" w:cs="宋体"/>
          <w:sz w:val="24"/>
          <w:szCs w:val="24"/>
        </w:rPr>
      </w:pPr>
      <w:r>
        <w:rPr>
          <w:rFonts w:hint="eastAsia" w:ascii="宋体" w:hAnsi="宋体" w:eastAsia="宋体" w:cs="宋体"/>
          <w:sz w:val="24"/>
          <w:szCs w:val="24"/>
        </w:rPr>
        <w:t>优化措施执行</w:t>
      </w:r>
    </w:p>
    <w:p w14:paraId="4C17D67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将改进建议转化为具体优化措施，明确责任部门（供应商或院方）、责任人、完成时限，录入“复盘优化台账”；责任人需定期反馈进展，完成后提交验证（如更新应急预案后需组织培训、补充工具后需进行测试）；</w:t>
      </w:r>
    </w:p>
    <w:p w14:paraId="2B6BCF8B">
      <w:pPr>
        <w:pStyle w:val="7"/>
        <w:bidi w:val="0"/>
        <w:rPr>
          <w:rFonts w:hint="eastAsia" w:ascii="宋体" w:hAnsi="宋体" w:eastAsia="宋体" w:cs="宋体"/>
          <w:sz w:val="24"/>
          <w:szCs w:val="24"/>
        </w:rPr>
      </w:pPr>
      <w:r>
        <w:rPr>
          <w:rFonts w:hint="eastAsia" w:ascii="宋体" w:hAnsi="宋体" w:eastAsia="宋体" w:cs="宋体"/>
          <w:sz w:val="24"/>
          <w:szCs w:val="24"/>
        </w:rPr>
        <w:t>效果验证</w:t>
      </w:r>
    </w:p>
    <w:p w14:paraId="041F946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下次同类应急事件处置时，检查优化措施的效果（如更新后的预案是否更顺畅、补充的工具是否提高效率）；每月对“复盘优化台账”进行回顾，确保所有措施均已落实，未落实的需分析原因并采取进一步措施。</w:t>
      </w:r>
    </w:p>
    <w:p w14:paraId="0A244648">
      <w:pPr>
        <w:pStyle w:val="5"/>
        <w:spacing w:line="360" w:lineRule="auto"/>
        <w:ind w:left="1284" w:leftChars="0" w:firstLineChars="0"/>
        <w:rPr>
          <w:rFonts w:hint="eastAsia" w:ascii="宋体" w:hAnsi="宋体" w:eastAsia="宋体" w:cs="宋体"/>
          <w:sz w:val="24"/>
          <w:szCs w:val="24"/>
        </w:rPr>
      </w:pPr>
      <w:r>
        <w:rPr>
          <w:rFonts w:hint="eastAsia" w:ascii="宋体" w:hAnsi="宋体" w:eastAsia="宋体" w:cs="宋体"/>
          <w:sz w:val="24"/>
          <w:szCs w:val="24"/>
        </w:rPr>
        <w:t>安全与保密保障</w:t>
      </w:r>
    </w:p>
    <w:p w14:paraId="5ABB0A82">
      <w:pPr>
        <w:pStyle w:val="6"/>
        <w:spacing w:line="360" w:lineRule="auto"/>
        <w:rPr>
          <w:rFonts w:hint="eastAsia" w:ascii="宋体" w:hAnsi="宋体" w:eastAsia="宋体" w:cs="宋体"/>
          <w:sz w:val="24"/>
          <w:szCs w:val="24"/>
        </w:rPr>
      </w:pPr>
      <w:r>
        <w:rPr>
          <w:rFonts w:hint="eastAsia" w:ascii="宋体" w:hAnsi="宋体" w:eastAsia="宋体" w:cs="宋体"/>
          <w:sz w:val="24"/>
          <w:szCs w:val="24"/>
        </w:rPr>
        <w:t>数据安全保障</w:t>
      </w:r>
    </w:p>
    <w:p w14:paraId="50CAAE62">
      <w:pPr>
        <w:pStyle w:val="7"/>
        <w:bidi w:val="0"/>
        <w:rPr>
          <w:rFonts w:hint="eastAsia" w:ascii="宋体" w:hAnsi="宋体" w:eastAsia="宋体" w:cs="宋体"/>
          <w:sz w:val="24"/>
          <w:szCs w:val="24"/>
        </w:rPr>
      </w:pPr>
      <w:r>
        <w:rPr>
          <w:rFonts w:hint="eastAsia" w:ascii="宋体" w:hAnsi="宋体" w:eastAsia="宋体" w:cs="宋体"/>
          <w:sz w:val="24"/>
          <w:szCs w:val="24"/>
        </w:rPr>
        <w:t>数据操作授权</w:t>
      </w:r>
    </w:p>
    <w:p w14:paraId="61235E3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建立数据操作授权机制，应急团队成员需经院方审批（填写《数据操作授权申请表》）后方可访问或修改医院数据，授权范围明确（如仅允许访问某科室数据、仅允许修改某类报表数据），授权期限不超过应急处置所需时间；核心数据（患者病历、收费数据）的修改需经院方信息科负责人双重审批；</w:t>
      </w:r>
    </w:p>
    <w:p w14:paraId="4B43962A">
      <w:pPr>
        <w:pStyle w:val="7"/>
        <w:bidi w:val="0"/>
        <w:rPr>
          <w:rFonts w:hint="eastAsia" w:ascii="宋体" w:hAnsi="宋体" w:eastAsia="宋体" w:cs="宋体"/>
          <w:sz w:val="24"/>
          <w:szCs w:val="24"/>
        </w:rPr>
      </w:pPr>
      <w:r>
        <w:rPr>
          <w:rFonts w:hint="eastAsia" w:ascii="宋体" w:hAnsi="宋体" w:eastAsia="宋体" w:cs="宋体"/>
          <w:sz w:val="24"/>
          <w:szCs w:val="24"/>
        </w:rPr>
        <w:t>数据备份与恢复</w:t>
      </w:r>
    </w:p>
    <w:p w14:paraId="5DAE017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应急处置前，对涉及的数据进行全量备份（备份至本地与异地备份中心），并记录备份时间与备份文件位置；数据修复或修改后，通过数据校验工具（如比对前后数据差异、验证数据逻辑一致性）确保数据完整、准确，无丢失或错误；</w:t>
      </w:r>
    </w:p>
    <w:p w14:paraId="6C0DCBC2">
      <w:pPr>
        <w:pStyle w:val="7"/>
        <w:bidi w:val="0"/>
        <w:rPr>
          <w:rFonts w:hint="eastAsia" w:ascii="宋体" w:hAnsi="宋体" w:eastAsia="宋体" w:cs="宋体"/>
          <w:sz w:val="24"/>
          <w:szCs w:val="24"/>
        </w:rPr>
      </w:pPr>
      <w:r>
        <w:rPr>
          <w:rFonts w:hint="eastAsia" w:ascii="宋体" w:hAnsi="宋体" w:eastAsia="宋体" w:cs="宋体"/>
          <w:sz w:val="24"/>
          <w:szCs w:val="24"/>
        </w:rPr>
        <w:t>操作日志记录</w:t>
      </w:r>
    </w:p>
    <w:p w14:paraId="27A965D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启用系统操作日志功能，记录所有应急数据操作（操作人、操作时间、操作内容、操作结果），日志保存期限不少于1年；应急处置完成后，将操作日志提交院方备案，便于后续追溯与审计；</w:t>
      </w:r>
    </w:p>
    <w:p w14:paraId="684A5F1C">
      <w:pPr>
        <w:pStyle w:val="7"/>
        <w:bidi w:val="0"/>
        <w:rPr>
          <w:rFonts w:hint="eastAsia" w:ascii="宋体" w:hAnsi="宋体" w:eastAsia="宋体" w:cs="宋体"/>
          <w:sz w:val="24"/>
          <w:szCs w:val="24"/>
        </w:rPr>
      </w:pPr>
      <w:r>
        <w:rPr>
          <w:rFonts w:hint="eastAsia" w:ascii="宋体" w:hAnsi="宋体" w:eastAsia="宋体" w:cs="宋体"/>
          <w:sz w:val="24"/>
          <w:szCs w:val="24"/>
        </w:rPr>
        <w:t>安全工具使用</w:t>
      </w:r>
    </w:p>
    <w:p w14:paraId="1C47A4B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在应急处置中使用数据加密工具（如文件加密软件、数据库加密插件）保护敏感数据（如患者身份证号、</w:t>
      </w:r>
      <w:r>
        <w:rPr>
          <w:rFonts w:hint="eastAsia" w:ascii="宋体" w:hAnsi="宋体" w:cs="宋体"/>
          <w:sz w:val="24"/>
          <w:szCs w:val="24"/>
          <w:lang w:val="en-US" w:eastAsia="zh-CN"/>
        </w:rPr>
        <w:t>就诊</w:t>
      </w:r>
      <w:r>
        <w:rPr>
          <w:rFonts w:hint="eastAsia" w:ascii="宋体" w:hAnsi="宋体" w:eastAsia="宋体" w:cs="宋体"/>
          <w:sz w:val="24"/>
          <w:szCs w:val="24"/>
        </w:rPr>
        <w:t>卡号），避免数据在传输或存储过程中泄露；使用安全的远程运维工具，开启身份认证（如双因素认证）与数据传输加密功能，防止远程操作被窃取。</w:t>
      </w:r>
    </w:p>
    <w:p w14:paraId="5C2B6BA3">
      <w:pPr>
        <w:pStyle w:val="6"/>
        <w:spacing w:line="360" w:lineRule="auto"/>
        <w:rPr>
          <w:rFonts w:hint="eastAsia" w:ascii="宋体" w:hAnsi="宋体" w:eastAsia="宋体" w:cs="宋体"/>
          <w:sz w:val="24"/>
          <w:szCs w:val="24"/>
        </w:rPr>
      </w:pPr>
      <w:r>
        <w:rPr>
          <w:rFonts w:hint="eastAsia" w:ascii="宋体" w:hAnsi="宋体" w:eastAsia="宋体" w:cs="宋体"/>
          <w:sz w:val="24"/>
          <w:szCs w:val="24"/>
        </w:rPr>
        <w:t>信息保密保障</w:t>
      </w:r>
    </w:p>
    <w:p w14:paraId="0886774D">
      <w:pPr>
        <w:pStyle w:val="7"/>
        <w:bidi w:val="0"/>
        <w:rPr>
          <w:rFonts w:hint="eastAsia" w:ascii="宋体" w:hAnsi="宋体" w:eastAsia="宋体" w:cs="宋体"/>
          <w:sz w:val="24"/>
          <w:szCs w:val="24"/>
        </w:rPr>
      </w:pPr>
      <w:r>
        <w:rPr>
          <w:rFonts w:hint="eastAsia" w:ascii="宋体" w:hAnsi="宋体" w:eastAsia="宋体" w:cs="宋体"/>
          <w:sz w:val="24"/>
          <w:szCs w:val="24"/>
        </w:rPr>
        <w:t>保密协议签订</w:t>
      </w:r>
    </w:p>
    <w:p w14:paraId="4D64765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所有应急团队成员（包括供应商员工、外包工程师）在参与应急工作前，需与医院签订《信息保密协议》，明确保密范围（患者信息、医院业务数据、系统配置信息、应急预案内容）、保密义务（不得泄露、不得用于非应急用途、不得复制）、违约责任；</w:t>
      </w:r>
    </w:p>
    <w:p w14:paraId="405AC623">
      <w:pPr>
        <w:pStyle w:val="7"/>
        <w:bidi w:val="0"/>
        <w:rPr>
          <w:rFonts w:hint="eastAsia" w:ascii="宋体" w:hAnsi="宋体" w:eastAsia="宋体" w:cs="宋体"/>
          <w:sz w:val="24"/>
          <w:szCs w:val="24"/>
        </w:rPr>
      </w:pPr>
      <w:r>
        <w:rPr>
          <w:rFonts w:hint="eastAsia" w:ascii="宋体" w:hAnsi="宋体" w:eastAsia="宋体" w:cs="宋体"/>
          <w:sz w:val="24"/>
          <w:szCs w:val="24"/>
        </w:rPr>
        <w:t>保密培训</w:t>
      </w:r>
    </w:p>
    <w:p w14:paraId="4FDADE2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每月组织1次信息保密培训，内容包括《中华人民共和国网络安全法》《医疗机构病历管理规定》等法律法规、医院保密制度、应急处置中的保密要点（如不随意谈论患者数据、不将敏感数据存储在私人设备）；培训后进行保密知识考核，考核不合格者不得参与应急工作；</w:t>
      </w:r>
    </w:p>
    <w:p w14:paraId="2F2BBEB5">
      <w:pPr>
        <w:pStyle w:val="7"/>
        <w:bidi w:val="0"/>
        <w:rPr>
          <w:rFonts w:hint="eastAsia" w:ascii="宋体" w:hAnsi="宋体" w:eastAsia="宋体" w:cs="宋体"/>
          <w:sz w:val="24"/>
          <w:szCs w:val="24"/>
        </w:rPr>
      </w:pPr>
      <w:r>
        <w:rPr>
          <w:rFonts w:hint="eastAsia" w:ascii="宋体" w:hAnsi="宋体" w:eastAsia="宋体" w:cs="宋体"/>
          <w:sz w:val="24"/>
          <w:szCs w:val="24"/>
        </w:rPr>
        <w:t>保密监督</w:t>
      </w:r>
    </w:p>
    <w:p w14:paraId="1DEB158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建立保密监督机制，由院方信息科与供应商合规部门共同组成监督小组，定期（每季度）对应急团队的保密执行情况进行检查（如查看操作日志、抽查私人设备是否存储敏感数据）；鼓励成员举报保密违规行为，对举报属实者给予奖励，对违规者按保密协议追究责任；</w:t>
      </w:r>
    </w:p>
    <w:p w14:paraId="1269C78D">
      <w:pPr>
        <w:pStyle w:val="7"/>
        <w:bidi w:val="0"/>
        <w:rPr>
          <w:rFonts w:hint="eastAsia" w:ascii="宋体" w:hAnsi="宋体" w:eastAsia="宋体" w:cs="宋体"/>
          <w:sz w:val="24"/>
          <w:szCs w:val="24"/>
        </w:rPr>
      </w:pPr>
      <w:r>
        <w:rPr>
          <w:rFonts w:hint="eastAsia" w:ascii="宋体" w:hAnsi="宋体" w:eastAsia="宋体" w:cs="宋体"/>
          <w:sz w:val="24"/>
          <w:szCs w:val="24"/>
        </w:rPr>
        <w:t>演练数据处理</w:t>
      </w:r>
    </w:p>
    <w:p w14:paraId="08D839D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应急演练使用的数据需进行脱敏处理，删除或替换敏感信息（如将患者真实姓名改为“测试患者1”、身份证号改为“110101********1234”），演练结束后及时删除演练数据，避免泄露。</w:t>
      </w:r>
    </w:p>
    <w:p w14:paraId="35C5A2C3">
      <w:pPr>
        <w:pStyle w:val="6"/>
        <w:spacing w:line="360" w:lineRule="auto"/>
        <w:rPr>
          <w:rFonts w:hint="eastAsia" w:ascii="宋体" w:hAnsi="宋体" w:eastAsia="宋体" w:cs="宋体"/>
          <w:sz w:val="24"/>
          <w:szCs w:val="24"/>
        </w:rPr>
      </w:pPr>
      <w:r>
        <w:rPr>
          <w:rFonts w:hint="eastAsia" w:ascii="宋体" w:hAnsi="宋体" w:eastAsia="宋体" w:cs="宋体"/>
          <w:sz w:val="24"/>
          <w:szCs w:val="24"/>
        </w:rPr>
        <w:t>安全审计保障</w:t>
      </w:r>
    </w:p>
    <w:p w14:paraId="1650AF33">
      <w:pPr>
        <w:pStyle w:val="7"/>
        <w:bidi w:val="0"/>
        <w:rPr>
          <w:rFonts w:hint="eastAsia" w:ascii="宋体" w:hAnsi="宋体" w:eastAsia="宋体" w:cs="宋体"/>
          <w:sz w:val="24"/>
          <w:szCs w:val="24"/>
        </w:rPr>
      </w:pPr>
      <w:r>
        <w:rPr>
          <w:rFonts w:hint="eastAsia" w:ascii="宋体" w:hAnsi="宋体" w:eastAsia="宋体" w:cs="宋体"/>
          <w:sz w:val="24"/>
          <w:szCs w:val="24"/>
        </w:rPr>
        <w:t>审计机制建立</w:t>
      </w:r>
    </w:p>
    <w:p w14:paraId="6AF9DBD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建立应急处置安全审计制度，明确审计主体（院方信息科、纪检监察部门）、审计对象（应急团队所有成员、所有应急操作）、审计内容（操作授权合规性、数据操作合法性、保密协议执行情况）、审计频次（每月1次常规审计，每季度1次全面审计，重大应急事件后专项审计）；</w:t>
      </w:r>
    </w:p>
    <w:p w14:paraId="7084A978">
      <w:pPr>
        <w:pStyle w:val="7"/>
        <w:bidi w:val="0"/>
        <w:rPr>
          <w:rFonts w:hint="eastAsia" w:ascii="宋体" w:hAnsi="宋体" w:eastAsia="宋体" w:cs="宋体"/>
          <w:sz w:val="24"/>
          <w:szCs w:val="24"/>
        </w:rPr>
      </w:pPr>
      <w:r>
        <w:rPr>
          <w:rFonts w:hint="eastAsia" w:ascii="宋体" w:hAnsi="宋体" w:eastAsia="宋体" w:cs="宋体"/>
          <w:sz w:val="24"/>
          <w:szCs w:val="24"/>
        </w:rPr>
        <w:t>审计流程执行</w:t>
      </w:r>
    </w:p>
    <w:p w14:paraId="35C7262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审计人员通过查阅操作日志、检查授权文件、访谈应急团队成员、核查数据备份记录等方式开展审计；发现问题（如未授权操作、数据备份不及时、保密违规）时，出具《安全审计整改通知书》，明确整改要求与时限；</w:t>
      </w:r>
    </w:p>
    <w:p w14:paraId="7E68E0C9">
      <w:pPr>
        <w:pStyle w:val="7"/>
        <w:bidi w:val="0"/>
        <w:rPr>
          <w:rFonts w:hint="eastAsia" w:ascii="宋体" w:hAnsi="宋体" w:eastAsia="宋体" w:cs="宋体"/>
          <w:sz w:val="24"/>
          <w:szCs w:val="24"/>
        </w:rPr>
      </w:pPr>
      <w:r>
        <w:rPr>
          <w:rFonts w:hint="eastAsia" w:ascii="宋体" w:hAnsi="宋体" w:eastAsia="宋体" w:cs="宋体"/>
          <w:sz w:val="24"/>
          <w:szCs w:val="24"/>
        </w:rPr>
        <w:t>整改跟踪</w:t>
      </w:r>
    </w:p>
    <w:p w14:paraId="2FB0E3C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被审计方需在规定时限内完成整改，提交《整改报告》；审计人员对整改情况进行验证，确保问题彻底解决；对屡教不改或严重违规者，建议医院终止其参与应急工作的资格，并按相关规定处理。</w:t>
      </w:r>
    </w:p>
    <w:p w14:paraId="39D9BD2B">
      <w:pPr>
        <w:pStyle w:val="5"/>
        <w:spacing w:line="360" w:lineRule="auto"/>
        <w:ind w:left="1284" w:leftChars="0" w:firstLineChars="0"/>
        <w:rPr>
          <w:rFonts w:hint="eastAsia" w:ascii="宋体" w:hAnsi="宋体" w:eastAsia="宋体" w:cs="宋体"/>
          <w:sz w:val="24"/>
          <w:szCs w:val="24"/>
        </w:rPr>
      </w:pPr>
      <w:r>
        <w:rPr>
          <w:rFonts w:hint="eastAsia" w:ascii="宋体" w:hAnsi="宋体" w:eastAsia="宋体" w:cs="宋体"/>
          <w:sz w:val="24"/>
          <w:szCs w:val="24"/>
        </w:rPr>
        <w:t>政策与技术跟踪保障</w:t>
      </w:r>
    </w:p>
    <w:p w14:paraId="01CCF061">
      <w:pPr>
        <w:pStyle w:val="6"/>
        <w:spacing w:line="360" w:lineRule="auto"/>
        <w:rPr>
          <w:rFonts w:hint="eastAsia" w:ascii="宋体" w:hAnsi="宋体" w:eastAsia="宋体" w:cs="宋体"/>
          <w:sz w:val="24"/>
          <w:szCs w:val="24"/>
        </w:rPr>
      </w:pPr>
      <w:r>
        <w:rPr>
          <w:rFonts w:hint="eastAsia" w:ascii="宋体" w:hAnsi="宋体" w:eastAsia="宋体" w:cs="宋体"/>
          <w:sz w:val="24"/>
          <w:szCs w:val="24"/>
        </w:rPr>
        <w:t>政策跟踪与适配</w:t>
      </w:r>
    </w:p>
    <w:p w14:paraId="06BAB957">
      <w:pPr>
        <w:pStyle w:val="7"/>
        <w:bidi w:val="0"/>
        <w:rPr>
          <w:rFonts w:hint="eastAsia" w:ascii="宋体" w:hAnsi="宋体" w:eastAsia="宋体" w:cs="宋体"/>
          <w:sz w:val="24"/>
          <w:szCs w:val="24"/>
        </w:rPr>
      </w:pPr>
      <w:r>
        <w:rPr>
          <w:rFonts w:hint="eastAsia" w:ascii="宋体" w:hAnsi="宋体" w:eastAsia="宋体" w:cs="宋体"/>
          <w:sz w:val="24"/>
          <w:szCs w:val="24"/>
        </w:rPr>
        <w:t>政策跟踪机制</w:t>
      </w:r>
    </w:p>
    <w:p w14:paraId="08DA528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安排1名专职政策研究员，负责跟踪国家、广西壮族自治区、南宁市各级卫生健康部门发布的政策文件，包括医疗信息化相关法规（如数据安全、系统互联互通要求）、医保政策（接口规范变更）、行业监管要求（如数据上报标准）；建立“政策跟踪台账”，记录政策名称、发布单位、生效时间、核心内容、对系统的影响；</w:t>
      </w:r>
    </w:p>
    <w:p w14:paraId="6236A2C3">
      <w:pPr>
        <w:pStyle w:val="7"/>
        <w:bidi w:val="0"/>
        <w:rPr>
          <w:rFonts w:hint="eastAsia" w:ascii="宋体" w:hAnsi="宋体" w:eastAsia="宋体" w:cs="宋体"/>
          <w:sz w:val="24"/>
          <w:szCs w:val="24"/>
        </w:rPr>
      </w:pPr>
      <w:r>
        <w:rPr>
          <w:rFonts w:hint="eastAsia" w:ascii="宋体" w:hAnsi="宋体" w:eastAsia="宋体" w:cs="宋体"/>
          <w:sz w:val="24"/>
          <w:szCs w:val="24"/>
        </w:rPr>
        <w:t>影响评估</w:t>
      </w:r>
    </w:p>
    <w:p w14:paraId="7877EEF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政策研究员接到新政策后，24小时内联合应急团队专项工程师（如接口工程师、数据上报工程师）开展影响评估，分析政策对</w:t>
      </w:r>
      <w:r>
        <w:rPr>
          <w:rFonts w:hint="eastAsia" w:ascii="宋体" w:hAnsi="宋体" w:cs="宋体"/>
          <w:sz w:val="24"/>
          <w:szCs w:val="24"/>
          <w:lang w:val="en-US" w:eastAsia="zh-CN"/>
        </w:rPr>
        <w:t>放射系统、</w:t>
      </w:r>
      <w:r>
        <w:rPr>
          <w:rFonts w:hint="eastAsia" w:ascii="宋体" w:hAnsi="宋体" w:eastAsia="宋体" w:cs="宋体"/>
          <w:sz w:val="24"/>
          <w:szCs w:val="24"/>
        </w:rPr>
        <w:t>接口、报表系统等的具体要求（如新增字段、调整逻辑、接口适配），判断是否需要启动应急预案（如政策紧急生效需快速调整接口）；</w:t>
      </w:r>
    </w:p>
    <w:p w14:paraId="750CC872">
      <w:pPr>
        <w:pStyle w:val="7"/>
        <w:bidi w:val="0"/>
        <w:rPr>
          <w:rFonts w:hint="eastAsia" w:ascii="宋体" w:hAnsi="宋体" w:eastAsia="宋体" w:cs="宋体"/>
          <w:sz w:val="24"/>
          <w:szCs w:val="24"/>
        </w:rPr>
      </w:pPr>
      <w:r>
        <w:rPr>
          <w:rFonts w:hint="eastAsia" w:ascii="宋体" w:hAnsi="宋体" w:eastAsia="宋体" w:cs="宋体"/>
          <w:sz w:val="24"/>
          <w:szCs w:val="24"/>
        </w:rPr>
        <w:t>预案更新与培训</w:t>
      </w:r>
    </w:p>
    <w:p w14:paraId="021667A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若政策影响较大（如</w:t>
      </w:r>
      <w:r>
        <w:rPr>
          <w:rFonts w:hint="eastAsia" w:ascii="宋体" w:hAnsi="宋体" w:cs="宋体"/>
          <w:sz w:val="24"/>
          <w:szCs w:val="24"/>
          <w:lang w:val="en-US" w:eastAsia="zh-CN"/>
        </w:rPr>
        <w:t>HIS</w:t>
      </w:r>
      <w:r>
        <w:rPr>
          <w:rFonts w:hint="eastAsia" w:ascii="宋体" w:hAnsi="宋体" w:eastAsia="宋体" w:cs="宋体"/>
          <w:sz w:val="24"/>
          <w:szCs w:val="24"/>
        </w:rPr>
        <w:t>接口大规模调整），需在政策生效前1个月更新相关应急预案（如《</w:t>
      </w:r>
      <w:r>
        <w:rPr>
          <w:rFonts w:hint="eastAsia" w:ascii="宋体" w:hAnsi="宋体" w:cs="宋体"/>
          <w:sz w:val="24"/>
          <w:szCs w:val="24"/>
          <w:lang w:val="en-US" w:eastAsia="zh-CN"/>
        </w:rPr>
        <w:t>HIS</w:t>
      </w:r>
      <w:r>
        <w:rPr>
          <w:rFonts w:hint="eastAsia" w:ascii="宋体" w:hAnsi="宋体" w:eastAsia="宋体" w:cs="宋体"/>
          <w:sz w:val="24"/>
          <w:szCs w:val="24"/>
        </w:rPr>
        <w:t>接口故障应急预案》），补充政策适配后的处置步骤；组织应急团队与院方相关科室（如</w:t>
      </w:r>
      <w:r>
        <w:rPr>
          <w:rFonts w:hint="eastAsia" w:ascii="宋体" w:hAnsi="宋体" w:cs="宋体"/>
          <w:sz w:val="24"/>
          <w:szCs w:val="24"/>
          <w:lang w:val="en-US" w:eastAsia="zh-CN"/>
        </w:rPr>
        <w:t>信息科、放射科</w:t>
      </w:r>
      <w:r>
        <w:rPr>
          <w:rFonts w:hint="eastAsia" w:ascii="宋体" w:hAnsi="宋体" w:eastAsia="宋体" w:cs="宋体"/>
          <w:sz w:val="24"/>
          <w:szCs w:val="24"/>
        </w:rPr>
        <w:t>）开展政策解读与应急培训，确保所有人员熟悉政策要求与应对措施；</w:t>
      </w:r>
    </w:p>
    <w:p w14:paraId="169B8ECC">
      <w:pPr>
        <w:pStyle w:val="7"/>
        <w:bidi w:val="0"/>
        <w:rPr>
          <w:rFonts w:hint="eastAsia" w:ascii="宋体" w:hAnsi="宋体" w:eastAsia="宋体" w:cs="宋体"/>
          <w:sz w:val="24"/>
          <w:szCs w:val="24"/>
        </w:rPr>
      </w:pPr>
      <w:r>
        <w:rPr>
          <w:rFonts w:hint="eastAsia" w:ascii="宋体" w:hAnsi="宋体" w:eastAsia="宋体" w:cs="宋体"/>
          <w:sz w:val="24"/>
          <w:szCs w:val="24"/>
        </w:rPr>
        <w:t>政策落地验证</w:t>
      </w:r>
    </w:p>
    <w:p w14:paraId="4B14DA5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政策生效后1周内，对应急预案的执行情况进行验证（如测试接口是否符合新政策、检查数据上报是否达标），发现问题及时调整。</w:t>
      </w:r>
    </w:p>
    <w:p w14:paraId="1E6D84E1">
      <w:pPr>
        <w:pStyle w:val="6"/>
        <w:spacing w:line="360" w:lineRule="auto"/>
        <w:rPr>
          <w:rFonts w:hint="eastAsia" w:ascii="宋体" w:hAnsi="宋体" w:eastAsia="宋体" w:cs="宋体"/>
          <w:sz w:val="24"/>
          <w:szCs w:val="24"/>
        </w:rPr>
      </w:pPr>
      <w:r>
        <w:rPr>
          <w:rFonts w:hint="eastAsia" w:ascii="宋体" w:hAnsi="宋体" w:eastAsia="宋体" w:cs="宋体"/>
          <w:sz w:val="24"/>
          <w:szCs w:val="24"/>
        </w:rPr>
        <w:t>技术跟踪与应用</w:t>
      </w:r>
    </w:p>
    <w:p w14:paraId="60BE0902">
      <w:pPr>
        <w:pStyle w:val="7"/>
        <w:bidi w:val="0"/>
        <w:rPr>
          <w:rFonts w:hint="eastAsia" w:ascii="宋体" w:hAnsi="宋体" w:eastAsia="宋体" w:cs="宋体"/>
          <w:sz w:val="24"/>
          <w:szCs w:val="24"/>
        </w:rPr>
      </w:pPr>
      <w:r>
        <w:rPr>
          <w:rFonts w:hint="eastAsia" w:ascii="宋体" w:hAnsi="宋体" w:eastAsia="宋体" w:cs="宋体"/>
          <w:sz w:val="24"/>
          <w:szCs w:val="24"/>
        </w:rPr>
        <w:t>技术跟踪范围</w:t>
      </w:r>
    </w:p>
    <w:p w14:paraId="7D5CD94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跟踪医疗信息化领域的应急相关技术，包括智能故障诊断技术（如AI驱动的系统故障预测与定位工具）、自动化数据修复技术（如基于机器学习的异常数据自动识别与修复系统）、高可用系统架构（如云原生架构、容器化部署）、应急通讯技术（如卫星通讯、mesh网络）；</w:t>
      </w:r>
    </w:p>
    <w:p w14:paraId="32477101">
      <w:pPr>
        <w:pStyle w:val="7"/>
        <w:bidi w:val="0"/>
        <w:rPr>
          <w:rFonts w:hint="eastAsia" w:ascii="宋体" w:hAnsi="宋体" w:eastAsia="宋体" w:cs="宋体"/>
          <w:sz w:val="24"/>
          <w:szCs w:val="24"/>
        </w:rPr>
      </w:pPr>
      <w:r>
        <w:rPr>
          <w:rFonts w:hint="eastAsia" w:ascii="宋体" w:hAnsi="宋体" w:eastAsia="宋体" w:cs="宋体"/>
          <w:sz w:val="24"/>
          <w:szCs w:val="24"/>
        </w:rPr>
        <w:t>技术评估与引入</w:t>
      </w:r>
    </w:p>
    <w:p w14:paraId="1CBB2A6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每季度由专家攻坚小组对跟踪的新技术进行评估，分析技术成熟度、与医院现有系统的兼容性、对提升应急处置效率的帮助（如智能诊断工具可缩短故障排查时间）；对成熟且适用的技术，制定引入计划，明确试点场景（如先在门诊收费系统试点自动化数据修复）、实施步骤、资源需求（如采购工具、培训人员）；</w:t>
      </w:r>
    </w:p>
    <w:p w14:paraId="4FCE70BE">
      <w:pPr>
        <w:pStyle w:val="7"/>
        <w:bidi w:val="0"/>
        <w:rPr>
          <w:rFonts w:hint="eastAsia" w:ascii="宋体" w:hAnsi="宋体" w:eastAsia="宋体" w:cs="宋体"/>
          <w:sz w:val="24"/>
          <w:szCs w:val="24"/>
        </w:rPr>
      </w:pPr>
      <w:r>
        <w:rPr>
          <w:rFonts w:hint="eastAsia" w:ascii="宋体" w:hAnsi="宋体" w:eastAsia="宋体" w:cs="宋体"/>
          <w:sz w:val="24"/>
          <w:szCs w:val="24"/>
        </w:rPr>
        <w:t>技术应用与优化</w:t>
      </w:r>
    </w:p>
    <w:p w14:paraId="19DD020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引入新技术后，在测试环境进行试点应用，验证技术效果（如测试智能诊断工具的准确率、自动化修复工具的效率）；试点成功后，逐步推广至生产环境，并将技术应用流程纳入应急预案；定期（每半年）评估技术应用效果，根据实际使用情况优化技术方案（如调整AI模型参数、升级工具版本）；</w:t>
      </w:r>
    </w:p>
    <w:p w14:paraId="23B34AB1">
      <w:pPr>
        <w:pStyle w:val="7"/>
        <w:bidi w:val="0"/>
        <w:rPr>
          <w:rFonts w:hint="eastAsia" w:ascii="宋体" w:hAnsi="宋体" w:eastAsia="宋体" w:cs="宋体"/>
          <w:sz w:val="24"/>
          <w:szCs w:val="24"/>
        </w:rPr>
      </w:pPr>
      <w:r>
        <w:rPr>
          <w:rFonts w:hint="eastAsia" w:ascii="宋体" w:hAnsi="宋体" w:eastAsia="宋体" w:cs="宋体"/>
          <w:sz w:val="24"/>
          <w:szCs w:val="24"/>
        </w:rPr>
        <w:t>技术交流与合作</w:t>
      </w:r>
    </w:p>
    <w:p w14:paraId="706AF97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与医疗信息化行业协会、技术供应商、其他医院建立技术交流机制，每年参加2次行业技术研讨会，学习先进应急技术与管理经验；与技术供应商签订合作协议，获取最新技术支持（如优先试用新工具、获取技术培训）。</w:t>
      </w:r>
    </w:p>
    <w:p w14:paraId="4459D969">
      <w:pPr>
        <w:pStyle w:val="6"/>
        <w:spacing w:line="360" w:lineRule="auto"/>
        <w:rPr>
          <w:rFonts w:hint="eastAsia" w:ascii="宋体" w:hAnsi="宋体" w:eastAsia="宋体" w:cs="宋体"/>
          <w:sz w:val="24"/>
          <w:szCs w:val="24"/>
        </w:rPr>
      </w:pPr>
      <w:r>
        <w:rPr>
          <w:rFonts w:hint="eastAsia" w:ascii="宋体" w:hAnsi="宋体" w:eastAsia="宋体" w:cs="宋体"/>
          <w:sz w:val="24"/>
          <w:szCs w:val="24"/>
        </w:rPr>
        <w:t>行业经验借鉴</w:t>
      </w:r>
    </w:p>
    <w:p w14:paraId="200BB0B5">
      <w:pPr>
        <w:pStyle w:val="7"/>
        <w:bidi w:val="0"/>
        <w:rPr>
          <w:rFonts w:hint="eastAsia" w:ascii="宋体" w:hAnsi="宋体" w:eastAsia="宋体" w:cs="宋体"/>
          <w:sz w:val="24"/>
          <w:szCs w:val="24"/>
        </w:rPr>
      </w:pPr>
      <w:r>
        <w:rPr>
          <w:rFonts w:hint="eastAsia" w:ascii="宋体" w:hAnsi="宋体" w:eastAsia="宋体" w:cs="宋体"/>
          <w:sz w:val="24"/>
          <w:szCs w:val="24"/>
        </w:rPr>
        <w:t>经验收集</w:t>
      </w:r>
    </w:p>
    <w:p w14:paraId="59D1049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通过行业协会（如中国医院协会信息管理专业委员会）、医疗信息化期刊（如《中国数字医学》）、医院交流会议、线上论坛（如丁香园医疗信息化板块）等渠道，收集其他医院的应急管理经验（如重大系统故障处置案例、</w:t>
      </w:r>
      <w:r>
        <w:rPr>
          <w:rFonts w:hint="eastAsia" w:ascii="宋体" w:hAnsi="宋体" w:cs="宋体"/>
          <w:sz w:val="24"/>
          <w:szCs w:val="24"/>
          <w:lang w:val="en-US" w:eastAsia="zh-CN"/>
        </w:rPr>
        <w:t>相关</w:t>
      </w:r>
      <w:r>
        <w:rPr>
          <w:rFonts w:hint="eastAsia" w:ascii="宋体" w:hAnsi="宋体" w:eastAsia="宋体" w:cs="宋体"/>
          <w:sz w:val="24"/>
          <w:szCs w:val="24"/>
        </w:rPr>
        <w:t>接口应急方案、数据安全保障措施）；建立“行业经验台账”，分类记录经验内容、适用场景、可借鉴要点；</w:t>
      </w:r>
    </w:p>
    <w:p w14:paraId="691E29EE">
      <w:pPr>
        <w:pStyle w:val="7"/>
        <w:bidi w:val="0"/>
        <w:rPr>
          <w:rFonts w:hint="eastAsia" w:ascii="宋体" w:hAnsi="宋体" w:eastAsia="宋体" w:cs="宋体"/>
          <w:sz w:val="24"/>
          <w:szCs w:val="24"/>
        </w:rPr>
      </w:pPr>
      <w:r>
        <w:rPr>
          <w:rFonts w:hint="eastAsia" w:ascii="宋体" w:hAnsi="宋体" w:eastAsia="宋体" w:cs="宋体"/>
          <w:sz w:val="24"/>
          <w:szCs w:val="24"/>
        </w:rPr>
        <w:t>经验分析与应用</w:t>
      </w:r>
    </w:p>
    <w:p w14:paraId="31E989C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每月由供应商应急负责人组织团队分析“行业经验台账”，判断经验的适用性（如其他医院的网络中断应急方案是否可应用于本院），提取可借鉴的措施（如增加卫星通讯设备、优化数据备份频率）；对适用的经验，结合本院实际情况（如院区分布、系统架构）进行调整，融入应急预案或应急保障措施（如借鉴某医院经验优化《网络中断应急预案》）；</w:t>
      </w:r>
    </w:p>
    <w:p w14:paraId="39459776">
      <w:pPr>
        <w:pStyle w:val="7"/>
        <w:bidi w:val="0"/>
        <w:rPr>
          <w:rFonts w:hint="eastAsia" w:ascii="宋体" w:hAnsi="宋体" w:eastAsia="宋体" w:cs="宋体"/>
          <w:sz w:val="24"/>
          <w:szCs w:val="24"/>
        </w:rPr>
      </w:pPr>
      <w:r>
        <w:rPr>
          <w:rFonts w:hint="eastAsia" w:ascii="宋体" w:hAnsi="宋体" w:eastAsia="宋体" w:cs="宋体"/>
          <w:sz w:val="24"/>
          <w:szCs w:val="24"/>
        </w:rPr>
        <w:t>合作交流</w:t>
      </w:r>
    </w:p>
    <w:p w14:paraId="29B7BB5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与南宁市其他医院建立应急合作关系，签订《应急互助协议》，约定在重大应急事件（如全院系统瘫痪、大规模数据丢失）时，互相提供技术支持（如共享应急设备、派遣专家协助）、资源支援（如临时借用服务器、共享备份数据）；每半年组织1次跨医院应急联合演练，检验互助机制的可行性，交流应急经验。</w:t>
      </w:r>
    </w:p>
    <w:p w14:paraId="4CF38634">
      <w:pPr>
        <w:spacing w:line="360" w:lineRule="auto"/>
        <w:rPr>
          <w:rFonts w:hint="eastAsia" w:ascii="宋体" w:hAnsi="宋体" w:eastAsia="宋体" w:cs="宋体"/>
          <w:sz w:val="24"/>
          <w:szCs w:val="24"/>
          <w:lang w:val="en-US" w:eastAsia="zh-CN"/>
        </w:rPr>
      </w:pPr>
    </w:p>
    <w:p w14:paraId="390FBF3A">
      <w:pPr>
        <w:pStyle w:val="3"/>
        <w:bidi w:val="0"/>
        <w:rPr>
          <w:rFonts w:hint="eastAsia" w:ascii="宋体" w:hAnsi="宋体" w:eastAsia="宋体" w:cs="宋体"/>
          <w:sz w:val="24"/>
          <w:szCs w:val="24"/>
          <w:highlight w:val="none"/>
        </w:rPr>
      </w:pPr>
      <w:r>
        <w:rPr>
          <w:rFonts w:hint="eastAsia" w:ascii="宋体" w:hAnsi="宋体" w:eastAsia="宋体" w:cs="宋体"/>
          <w:sz w:val="24"/>
          <w:szCs w:val="24"/>
          <w:highlight w:val="none"/>
        </w:rPr>
        <w:t>有全面具体的违约责任承诺</w:t>
      </w:r>
    </w:p>
    <w:p w14:paraId="16924762">
      <w:pPr>
        <w:pStyle w:val="22"/>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围绕维护工作的核心内容，</w:t>
      </w:r>
      <w:r>
        <w:rPr>
          <w:rFonts w:hint="eastAsia" w:ascii="宋体" w:hAnsi="宋体" w:eastAsia="宋体" w:cs="宋体"/>
          <w:sz w:val="24"/>
          <w:szCs w:val="24"/>
          <w:lang w:val="en-US" w:eastAsia="zh-CN"/>
        </w:rPr>
        <w:t>包括</w:t>
      </w:r>
      <w:r>
        <w:rPr>
          <w:rFonts w:hint="eastAsia" w:ascii="宋体" w:hAnsi="宋体" w:eastAsia="宋体" w:cs="宋体"/>
          <w:sz w:val="24"/>
          <w:szCs w:val="24"/>
        </w:rPr>
        <w:t>系统稳定运行、故障修复、数据安全、接口维护等关键环节，明确供应商未达标时的具体违约责任，包括违约金计算、整改要求，确保承诺全面且具可执行性。</w:t>
      </w:r>
    </w:p>
    <w:p w14:paraId="69128E68">
      <w:pPr>
        <w:pStyle w:val="4"/>
        <w:tabs>
          <w:tab w:val="left" w:pos="0"/>
        </w:tabs>
        <w:spacing w:line="360" w:lineRule="auto"/>
        <w:ind w:left="0" w:leftChars="0" w:hanging="4" w:firstLineChars="0"/>
        <w:rPr>
          <w:rFonts w:hint="eastAsia" w:ascii="宋体" w:hAnsi="宋体" w:eastAsia="宋体" w:cs="宋体"/>
          <w:b/>
          <w:bCs/>
          <w:sz w:val="24"/>
          <w:szCs w:val="24"/>
        </w:rPr>
      </w:pPr>
      <w:r>
        <w:rPr>
          <w:rFonts w:hint="eastAsia" w:ascii="宋体" w:hAnsi="宋体" w:eastAsia="宋体" w:cs="宋体"/>
          <w:b/>
          <w:bCs/>
          <w:sz w:val="24"/>
          <w:szCs w:val="24"/>
        </w:rPr>
        <w:t>系统稳定运行保障违约责任</w:t>
      </w:r>
    </w:p>
    <w:p w14:paraId="6B5076E3">
      <w:pPr>
        <w:pStyle w:val="22"/>
        <w:numPr>
          <w:ilvl w:val="0"/>
          <w:numId w:val="0"/>
        </w:numPr>
        <w:spacing w:line="360" w:lineRule="auto"/>
        <w:ind w:leftChars="0" w:firstLine="482" w:firstLineChars="200"/>
        <w:rPr>
          <w:rFonts w:hint="eastAsia" w:ascii="宋体" w:hAnsi="宋体" w:eastAsia="宋体" w:cs="宋体"/>
          <w:sz w:val="24"/>
          <w:szCs w:val="24"/>
        </w:rPr>
      </w:pPr>
      <w:r>
        <w:rPr>
          <w:rFonts w:hint="eastAsia" w:ascii="宋体" w:hAnsi="宋体" w:eastAsia="宋体" w:cs="宋体"/>
          <w:b/>
          <w:bCs/>
          <w:sz w:val="24"/>
          <w:szCs w:val="24"/>
        </w:rPr>
        <w:t>巡检服务违约</w:t>
      </w:r>
      <w:r>
        <w:rPr>
          <w:rFonts w:hint="eastAsia" w:ascii="宋体" w:hAnsi="宋体" w:eastAsia="宋体" w:cs="宋体"/>
          <w:sz w:val="24"/>
          <w:szCs w:val="24"/>
        </w:rPr>
        <w:t>：若维护工程师未按约定每半个月开展1次系统巡检，或未及时优化临床反馈的卡顿问题，每遗漏1次巡检或延迟1个工作日优化卡顿问题，需向院方支付违约金50元/次；若因未巡检导致系统隐患未及时发现，引发后续故障，除支付上述违约金外，还需承担故障处置产生的额外成本（如紧急备件采购费用、院方临时人工成本），并按故障影响时长（从故障发生到恢复）支付违约金</w:t>
      </w:r>
      <w:r>
        <w:rPr>
          <w:rFonts w:hint="eastAsia" w:ascii="宋体" w:hAnsi="宋体" w:eastAsia="宋体" w:cs="宋体"/>
          <w:sz w:val="24"/>
          <w:szCs w:val="24"/>
          <w:lang w:val="en-US" w:eastAsia="zh-CN"/>
        </w:rPr>
        <w:t>5</w:t>
      </w:r>
      <w:r>
        <w:rPr>
          <w:rFonts w:hint="eastAsia" w:ascii="宋体" w:hAnsi="宋体" w:eastAsia="宋体" w:cs="宋体"/>
          <w:sz w:val="24"/>
          <w:szCs w:val="24"/>
        </w:rPr>
        <w:t>0元/小时。</w:t>
      </w:r>
    </w:p>
    <w:p w14:paraId="271F3DD5">
      <w:pPr>
        <w:pStyle w:val="22"/>
        <w:numPr>
          <w:ilvl w:val="0"/>
          <w:numId w:val="0"/>
        </w:numPr>
        <w:spacing w:line="360" w:lineRule="auto"/>
        <w:ind w:leftChars="0" w:firstLine="482" w:firstLineChars="200"/>
        <w:rPr>
          <w:rFonts w:hint="eastAsia" w:ascii="宋体" w:hAnsi="宋体" w:eastAsia="宋体" w:cs="宋体"/>
          <w:sz w:val="24"/>
          <w:szCs w:val="24"/>
        </w:rPr>
      </w:pPr>
      <w:r>
        <w:rPr>
          <w:rFonts w:hint="eastAsia" w:ascii="宋体" w:hAnsi="宋体" w:eastAsia="宋体" w:cs="宋体"/>
          <w:b/>
          <w:bCs/>
          <w:sz w:val="24"/>
          <w:szCs w:val="24"/>
        </w:rPr>
        <w:t>系统性能不达标违约</w:t>
      </w:r>
      <w:r>
        <w:rPr>
          <w:rFonts w:hint="eastAsia" w:ascii="宋体" w:hAnsi="宋体" w:eastAsia="宋体" w:cs="宋体"/>
          <w:sz w:val="24"/>
          <w:szCs w:val="24"/>
        </w:rPr>
        <w:t>：若系统因维护不当无法承受业务量与数据量增长压力，出现非硬件原因导致的频繁卡顿（单日累计卡顿时长超30分钟）或功能缺失，每发生1次，供应商需在24小时内完成优化；若逾期未解决，按</w:t>
      </w:r>
      <w:r>
        <w:rPr>
          <w:rFonts w:hint="eastAsia" w:ascii="宋体" w:hAnsi="宋体" w:eastAsia="宋体" w:cs="宋体"/>
          <w:sz w:val="24"/>
          <w:szCs w:val="24"/>
          <w:lang w:val="en-US" w:eastAsia="zh-CN"/>
        </w:rPr>
        <w:t>5</w:t>
      </w:r>
      <w:r>
        <w:rPr>
          <w:rFonts w:hint="eastAsia" w:ascii="宋体" w:hAnsi="宋体" w:eastAsia="宋体" w:cs="宋体"/>
          <w:sz w:val="24"/>
          <w:szCs w:val="24"/>
        </w:rPr>
        <w:t>0元/天支付违约金，直至问题解决；若因此导致院方核心业务（如门诊收费、住院医嘱下达）中断，按100元/次追加违约金。</w:t>
      </w:r>
    </w:p>
    <w:p w14:paraId="343C32D9">
      <w:pPr>
        <w:pStyle w:val="4"/>
        <w:tabs>
          <w:tab w:val="left" w:pos="0"/>
        </w:tabs>
        <w:spacing w:line="360" w:lineRule="auto"/>
        <w:ind w:left="0" w:leftChars="0" w:hanging="4" w:firstLineChars="0"/>
        <w:rPr>
          <w:rFonts w:hint="eastAsia" w:ascii="宋体" w:hAnsi="宋体" w:eastAsia="宋体" w:cs="宋体"/>
          <w:b/>
          <w:bCs/>
          <w:sz w:val="24"/>
          <w:szCs w:val="24"/>
        </w:rPr>
      </w:pPr>
      <w:r>
        <w:rPr>
          <w:rFonts w:hint="eastAsia" w:ascii="宋体" w:hAnsi="宋体" w:eastAsia="宋体" w:cs="宋体"/>
          <w:b/>
          <w:bCs/>
          <w:sz w:val="24"/>
          <w:szCs w:val="24"/>
        </w:rPr>
        <w:t>.故障与错误修复违约责任</w:t>
      </w:r>
    </w:p>
    <w:p w14:paraId="70090E93">
      <w:pPr>
        <w:pStyle w:val="22"/>
        <w:numPr>
          <w:ilvl w:val="0"/>
          <w:numId w:val="0"/>
        </w:numPr>
        <w:spacing w:line="360" w:lineRule="auto"/>
        <w:ind w:leftChars="0" w:firstLine="482" w:firstLineChars="200"/>
        <w:rPr>
          <w:rFonts w:hint="eastAsia" w:ascii="宋体" w:hAnsi="宋体" w:eastAsia="宋体" w:cs="宋体"/>
          <w:sz w:val="24"/>
          <w:szCs w:val="24"/>
        </w:rPr>
      </w:pPr>
      <w:r>
        <w:rPr>
          <w:rFonts w:hint="eastAsia" w:ascii="宋体" w:hAnsi="宋体" w:eastAsia="宋体" w:cs="宋体"/>
          <w:b/>
          <w:bCs/>
          <w:sz w:val="24"/>
          <w:szCs w:val="24"/>
        </w:rPr>
        <w:t>系统错误修复违约</w:t>
      </w:r>
      <w:r>
        <w:rPr>
          <w:rFonts w:hint="eastAsia" w:ascii="宋体" w:hAnsi="宋体" w:eastAsia="宋体" w:cs="宋体"/>
          <w:sz w:val="24"/>
          <w:szCs w:val="24"/>
        </w:rPr>
        <w:t>：若供应商未建立问题登记管理机制，或未按约定向科室反馈问题处理进度，每出现1次遗漏登记或延迟反馈（超24小时未反馈），支付违约金</w:t>
      </w:r>
      <w:r>
        <w:rPr>
          <w:rFonts w:hint="eastAsia" w:ascii="宋体" w:hAnsi="宋体" w:eastAsia="宋体" w:cs="宋体"/>
          <w:sz w:val="24"/>
          <w:szCs w:val="24"/>
          <w:lang w:val="en-US" w:eastAsia="zh-CN"/>
        </w:rPr>
        <w:t>5</w:t>
      </w:r>
      <w:r>
        <w:rPr>
          <w:rFonts w:hint="eastAsia" w:ascii="宋体" w:hAnsi="宋体" w:eastAsia="宋体" w:cs="宋体"/>
          <w:sz w:val="24"/>
          <w:szCs w:val="24"/>
        </w:rPr>
        <w:t>0元/次；若问题处理时间超出约定（非供应商原因最长15个工作日），每逾期1个工作日，支付违约金</w:t>
      </w:r>
      <w:r>
        <w:rPr>
          <w:rFonts w:hint="eastAsia" w:ascii="宋体" w:hAnsi="宋体" w:eastAsia="宋体" w:cs="宋体"/>
          <w:sz w:val="24"/>
          <w:szCs w:val="24"/>
          <w:lang w:val="en-US" w:eastAsia="zh-CN"/>
        </w:rPr>
        <w:t>5</w:t>
      </w:r>
      <w:r>
        <w:rPr>
          <w:rFonts w:hint="eastAsia" w:ascii="宋体" w:hAnsi="宋体" w:eastAsia="宋体" w:cs="宋体"/>
          <w:sz w:val="24"/>
          <w:szCs w:val="24"/>
        </w:rPr>
        <w:t>0元/天；若因修复不彻底导致问题复发，按首次违约金额的2倍支付违约金，并重新免费提供修复服务。</w:t>
      </w:r>
    </w:p>
    <w:p w14:paraId="7251360D">
      <w:pPr>
        <w:pStyle w:val="22"/>
        <w:numPr>
          <w:ilvl w:val="0"/>
          <w:numId w:val="0"/>
        </w:numPr>
        <w:spacing w:line="360" w:lineRule="auto"/>
        <w:ind w:leftChars="0" w:firstLine="482" w:firstLineChars="200"/>
        <w:rPr>
          <w:rFonts w:hint="eastAsia" w:ascii="宋体" w:hAnsi="宋体" w:eastAsia="宋体" w:cs="宋体"/>
          <w:sz w:val="24"/>
          <w:szCs w:val="24"/>
        </w:rPr>
      </w:pPr>
      <w:r>
        <w:rPr>
          <w:rFonts w:hint="eastAsia" w:ascii="宋体" w:hAnsi="宋体" w:eastAsia="宋体" w:cs="宋体"/>
          <w:b/>
          <w:bCs/>
          <w:sz w:val="24"/>
          <w:szCs w:val="24"/>
        </w:rPr>
        <w:t>数据修复违约</w:t>
      </w:r>
      <w:r>
        <w:rPr>
          <w:rFonts w:hint="eastAsia" w:ascii="宋体" w:hAnsi="宋体" w:eastAsia="宋体" w:cs="宋体"/>
          <w:sz w:val="24"/>
          <w:szCs w:val="24"/>
        </w:rPr>
        <w:t>：若因供应商未查明数据错误原因（如系统逻辑错误、用户误操作）导致修复失败，或修复后仍存在数据偏差，每出现1次，需向院方支付违约金</w:t>
      </w:r>
      <w:r>
        <w:rPr>
          <w:rFonts w:hint="eastAsia" w:ascii="宋体" w:hAnsi="宋体" w:eastAsia="宋体" w:cs="宋体"/>
          <w:sz w:val="24"/>
          <w:szCs w:val="24"/>
          <w:lang w:val="en-US" w:eastAsia="zh-CN"/>
        </w:rPr>
        <w:t>5</w:t>
      </w:r>
      <w:r>
        <w:rPr>
          <w:rFonts w:hint="eastAsia" w:ascii="宋体" w:hAnsi="宋体" w:eastAsia="宋体" w:cs="宋体"/>
          <w:sz w:val="24"/>
          <w:szCs w:val="24"/>
        </w:rPr>
        <w:t>0元/次，并在3个工作日内重新完成修复。</w:t>
      </w:r>
    </w:p>
    <w:p w14:paraId="11D997E5">
      <w:pPr>
        <w:pStyle w:val="22"/>
        <w:numPr>
          <w:ilvl w:val="0"/>
          <w:numId w:val="0"/>
        </w:numPr>
        <w:spacing w:line="360" w:lineRule="auto"/>
        <w:ind w:leftChars="0" w:firstLine="482" w:firstLineChars="200"/>
        <w:rPr>
          <w:rFonts w:hint="eastAsia" w:ascii="宋体" w:hAnsi="宋体" w:eastAsia="宋体" w:cs="宋体"/>
          <w:sz w:val="24"/>
          <w:szCs w:val="24"/>
        </w:rPr>
      </w:pPr>
      <w:r>
        <w:rPr>
          <w:rFonts w:hint="eastAsia" w:ascii="宋体" w:hAnsi="宋体" w:eastAsia="宋体" w:cs="宋体"/>
          <w:b/>
          <w:bCs/>
          <w:sz w:val="24"/>
          <w:szCs w:val="24"/>
        </w:rPr>
        <w:t>故障应急救援违约</w:t>
      </w:r>
      <w:r>
        <w:rPr>
          <w:rFonts w:hint="eastAsia" w:ascii="宋体" w:hAnsi="宋体" w:eastAsia="宋体" w:cs="宋体"/>
          <w:sz w:val="24"/>
          <w:szCs w:val="24"/>
        </w:rPr>
        <w:t>：发生业务系统中断的紧急故障时，若供应商未按约定时限到场处置（工作期间超10分钟、非工作期间超60分钟），每延迟</w:t>
      </w:r>
      <w:r>
        <w:rPr>
          <w:rFonts w:hint="eastAsia" w:ascii="宋体" w:hAnsi="宋体" w:eastAsia="宋体" w:cs="宋体"/>
          <w:sz w:val="24"/>
          <w:szCs w:val="24"/>
          <w:lang w:val="en-US" w:eastAsia="zh-CN"/>
        </w:rPr>
        <w:t>6</w:t>
      </w:r>
      <w:r>
        <w:rPr>
          <w:rFonts w:hint="eastAsia" w:ascii="宋体" w:hAnsi="宋体" w:eastAsia="宋体" w:cs="宋体"/>
          <w:sz w:val="24"/>
          <w:szCs w:val="24"/>
        </w:rPr>
        <w:t>0分钟，支付违约金10元；若因到场延迟或处置不当，导致故障持续时间延长（从约定到场时间起算，每超</w:t>
      </w:r>
      <w:r>
        <w:rPr>
          <w:rFonts w:hint="eastAsia" w:ascii="宋体" w:hAnsi="宋体" w:eastAsia="宋体" w:cs="宋体"/>
          <w:sz w:val="24"/>
          <w:szCs w:val="24"/>
          <w:lang w:val="en-US" w:eastAsia="zh-CN"/>
        </w:rPr>
        <w:t>6</w:t>
      </w:r>
      <w:r>
        <w:rPr>
          <w:rFonts w:hint="eastAsia" w:ascii="宋体" w:hAnsi="宋体" w:eastAsia="宋体" w:cs="宋体"/>
          <w:sz w:val="24"/>
          <w:szCs w:val="24"/>
        </w:rPr>
        <w:t>0分钟），追加违约金</w:t>
      </w:r>
      <w:r>
        <w:rPr>
          <w:rFonts w:hint="eastAsia" w:ascii="宋体" w:hAnsi="宋体" w:eastAsia="宋体" w:cs="宋体"/>
          <w:sz w:val="24"/>
          <w:szCs w:val="24"/>
          <w:lang w:val="en-US" w:eastAsia="zh-CN"/>
        </w:rPr>
        <w:t>1</w:t>
      </w:r>
      <w:r>
        <w:rPr>
          <w:rFonts w:hint="eastAsia" w:ascii="宋体" w:hAnsi="宋体" w:eastAsia="宋体" w:cs="宋体"/>
          <w:sz w:val="24"/>
          <w:szCs w:val="24"/>
        </w:rPr>
        <w:t>0元/小时；若因此引发医疗安全风险或重大服务投诉，除上述违约金外，还需承担院方的声誉修复费用，并接受院方进一步处罚（如扣除当月服务质量保证金的50%）。</w:t>
      </w:r>
    </w:p>
    <w:p w14:paraId="3F96D7B7">
      <w:pPr>
        <w:pStyle w:val="4"/>
        <w:tabs>
          <w:tab w:val="left" w:pos="0"/>
        </w:tabs>
        <w:spacing w:line="360" w:lineRule="auto"/>
        <w:ind w:left="0" w:leftChars="0" w:hanging="4" w:firstLineChars="0"/>
        <w:rPr>
          <w:rFonts w:hint="eastAsia" w:ascii="宋体" w:hAnsi="宋体" w:eastAsia="宋体" w:cs="宋体"/>
          <w:b/>
          <w:bCs/>
          <w:sz w:val="24"/>
          <w:szCs w:val="24"/>
        </w:rPr>
      </w:pPr>
      <w:r>
        <w:rPr>
          <w:rFonts w:hint="eastAsia" w:ascii="宋体" w:hAnsi="宋体" w:eastAsia="宋体" w:cs="宋体"/>
          <w:b/>
          <w:bCs/>
          <w:sz w:val="24"/>
          <w:szCs w:val="24"/>
        </w:rPr>
        <w:t>.功能优化与新增服务违约责任</w:t>
      </w:r>
    </w:p>
    <w:p w14:paraId="3A8FB272">
      <w:pPr>
        <w:pStyle w:val="22"/>
        <w:numPr>
          <w:ilvl w:val="0"/>
          <w:numId w:val="0"/>
        </w:numPr>
        <w:spacing w:line="360" w:lineRule="auto"/>
        <w:ind w:leftChars="0" w:firstLine="482" w:firstLineChars="200"/>
        <w:rPr>
          <w:rFonts w:hint="eastAsia" w:ascii="宋体" w:hAnsi="宋体" w:eastAsia="宋体" w:cs="宋体"/>
          <w:sz w:val="24"/>
          <w:szCs w:val="24"/>
        </w:rPr>
      </w:pPr>
      <w:r>
        <w:rPr>
          <w:rFonts w:hint="eastAsia" w:ascii="宋体" w:hAnsi="宋体" w:eastAsia="宋体" w:cs="宋体"/>
          <w:b/>
          <w:bCs/>
          <w:sz w:val="24"/>
          <w:szCs w:val="24"/>
        </w:rPr>
        <w:t>新增/修改服务违约</w:t>
      </w:r>
      <w:r>
        <w:rPr>
          <w:rFonts w:hint="eastAsia" w:ascii="宋体" w:hAnsi="宋体" w:eastAsia="宋体" w:cs="宋体"/>
          <w:sz w:val="24"/>
          <w:szCs w:val="24"/>
        </w:rPr>
        <w:t>：若供应商未按院方签字确认的需求（新增标准、文档、格式等）开展研发、测试、升级、实施及培训全流程，或未在约定时限内完成（常规需求最长10个工作日、紧急需求最长3个工作日），每逾期1个工作日，支付违约金</w:t>
      </w:r>
      <w:r>
        <w:rPr>
          <w:rFonts w:hint="eastAsia" w:ascii="宋体" w:hAnsi="宋体" w:eastAsia="宋体" w:cs="宋体"/>
          <w:sz w:val="24"/>
          <w:szCs w:val="24"/>
          <w:lang w:val="en-US" w:eastAsia="zh-CN"/>
        </w:rPr>
        <w:t>5</w:t>
      </w:r>
      <w:r>
        <w:rPr>
          <w:rFonts w:hint="eastAsia" w:ascii="宋体" w:hAnsi="宋体" w:eastAsia="宋体" w:cs="宋体"/>
          <w:sz w:val="24"/>
          <w:szCs w:val="24"/>
        </w:rPr>
        <w:t>0元/天；若交付成果不符合院方确认的需求标准（如功能缺失、格式错误），需在5个工作日内整改完成，逾期未整改按</w:t>
      </w:r>
      <w:r>
        <w:rPr>
          <w:rFonts w:hint="eastAsia" w:ascii="宋体" w:hAnsi="宋体" w:eastAsia="宋体" w:cs="宋体"/>
          <w:sz w:val="24"/>
          <w:szCs w:val="24"/>
          <w:lang w:val="en-US" w:eastAsia="zh-CN"/>
        </w:rPr>
        <w:t>5</w:t>
      </w:r>
      <w:r>
        <w:rPr>
          <w:rFonts w:hint="eastAsia" w:ascii="宋体" w:hAnsi="宋体" w:eastAsia="宋体" w:cs="宋体"/>
          <w:sz w:val="24"/>
          <w:szCs w:val="24"/>
        </w:rPr>
        <w:t>0元/天支付违约金，直至符合要求；若因整改仍无法达标导致院方业务受阻，供应商需免费重新开发，并赔偿院方因此产生的业务延误损失。</w:t>
      </w:r>
    </w:p>
    <w:p w14:paraId="1B7AA6A0">
      <w:pPr>
        <w:pStyle w:val="22"/>
        <w:numPr>
          <w:ilvl w:val="0"/>
          <w:numId w:val="0"/>
        </w:numPr>
        <w:spacing w:line="360" w:lineRule="auto"/>
        <w:ind w:leftChars="0" w:firstLine="482" w:firstLineChars="200"/>
        <w:rPr>
          <w:rFonts w:hint="eastAsia" w:ascii="宋体" w:hAnsi="宋体" w:eastAsia="宋体" w:cs="宋体"/>
          <w:sz w:val="24"/>
          <w:szCs w:val="24"/>
        </w:rPr>
      </w:pPr>
      <w:r>
        <w:rPr>
          <w:rFonts w:hint="eastAsia" w:ascii="宋体" w:hAnsi="宋体" w:eastAsia="宋体" w:cs="宋体"/>
          <w:b/>
          <w:bCs/>
          <w:sz w:val="24"/>
          <w:szCs w:val="24"/>
        </w:rPr>
        <w:t>报表与票据修改违约</w:t>
      </w:r>
      <w:r>
        <w:rPr>
          <w:rFonts w:hint="eastAsia" w:ascii="宋体" w:hAnsi="宋体" w:eastAsia="宋体" w:cs="宋体"/>
          <w:sz w:val="24"/>
          <w:szCs w:val="24"/>
        </w:rPr>
        <w:t>：若供应商未按院方需求修改已有报表格式/内容、新增报表，或调整</w:t>
      </w:r>
      <w:r>
        <w:rPr>
          <w:rFonts w:hint="eastAsia" w:ascii="宋体" w:hAnsi="宋体" w:eastAsia="宋体" w:cs="宋体"/>
          <w:sz w:val="24"/>
          <w:szCs w:val="24"/>
          <w:lang w:val="en-US" w:eastAsia="zh-CN"/>
        </w:rPr>
        <w:t>各类小票</w:t>
      </w:r>
      <w:r>
        <w:rPr>
          <w:rFonts w:hint="eastAsia" w:ascii="宋体" w:hAnsi="宋体" w:eastAsia="宋体" w:cs="宋体"/>
          <w:sz w:val="24"/>
          <w:szCs w:val="24"/>
        </w:rPr>
        <w:t>格式，每出现1次遗漏或</w:t>
      </w:r>
      <w:r>
        <w:rPr>
          <w:rFonts w:hint="eastAsia" w:ascii="宋体" w:hAnsi="宋体" w:eastAsia="宋体" w:cs="宋体"/>
          <w:sz w:val="24"/>
          <w:szCs w:val="24"/>
          <w:lang w:val="en-US" w:eastAsia="zh-CN"/>
        </w:rPr>
        <w:t>统计</w:t>
      </w:r>
      <w:r>
        <w:rPr>
          <w:rFonts w:hint="eastAsia" w:ascii="宋体" w:hAnsi="宋体" w:eastAsia="宋体" w:cs="宋体"/>
          <w:sz w:val="24"/>
          <w:szCs w:val="24"/>
        </w:rPr>
        <w:t>错误，支付违约金</w:t>
      </w:r>
      <w:r>
        <w:rPr>
          <w:rFonts w:hint="eastAsia" w:ascii="宋体" w:hAnsi="宋体" w:eastAsia="宋体" w:cs="宋体"/>
          <w:sz w:val="24"/>
          <w:szCs w:val="24"/>
          <w:lang w:val="en-US" w:eastAsia="zh-CN"/>
        </w:rPr>
        <w:t>5</w:t>
      </w:r>
      <w:r>
        <w:rPr>
          <w:rFonts w:hint="eastAsia" w:ascii="宋体" w:hAnsi="宋体" w:eastAsia="宋体" w:cs="宋体"/>
          <w:sz w:val="24"/>
          <w:szCs w:val="24"/>
        </w:rPr>
        <w:t>0元/次。</w:t>
      </w:r>
    </w:p>
    <w:p w14:paraId="084584B3">
      <w:pPr>
        <w:pStyle w:val="22"/>
        <w:numPr>
          <w:ilvl w:val="0"/>
          <w:numId w:val="0"/>
        </w:numPr>
        <w:spacing w:line="360" w:lineRule="auto"/>
        <w:ind w:leftChars="0" w:firstLine="482" w:firstLineChars="200"/>
        <w:rPr>
          <w:rFonts w:hint="eastAsia" w:ascii="宋体" w:hAnsi="宋体" w:eastAsia="宋体" w:cs="宋体"/>
          <w:sz w:val="24"/>
          <w:szCs w:val="24"/>
        </w:rPr>
      </w:pPr>
      <w:r>
        <w:rPr>
          <w:rFonts w:hint="eastAsia" w:ascii="宋体" w:hAnsi="宋体" w:eastAsia="宋体" w:cs="宋体"/>
          <w:b/>
          <w:bCs/>
          <w:sz w:val="24"/>
          <w:szCs w:val="24"/>
        </w:rPr>
        <w:t>其他接口服务违约</w:t>
      </w:r>
      <w:r>
        <w:rPr>
          <w:rFonts w:hint="eastAsia" w:ascii="宋体" w:hAnsi="宋体" w:eastAsia="宋体" w:cs="宋体"/>
          <w:sz w:val="24"/>
          <w:szCs w:val="24"/>
        </w:rPr>
        <w:t>：若供应商未按国家及地方法律法规要求完成PACS接口改造，或改造费用转嫁给院方，每出现1次，需向院方退还已收取的改造相关费用，并支付违约金</w:t>
      </w:r>
      <w:r>
        <w:rPr>
          <w:rFonts w:hint="eastAsia" w:ascii="宋体" w:hAnsi="宋体" w:eastAsia="宋体" w:cs="宋体"/>
          <w:sz w:val="24"/>
          <w:szCs w:val="24"/>
          <w:lang w:val="en-US" w:eastAsia="zh-CN"/>
        </w:rPr>
        <w:t>5</w:t>
      </w:r>
      <w:r>
        <w:rPr>
          <w:rFonts w:hint="eastAsia" w:ascii="宋体" w:hAnsi="宋体" w:eastAsia="宋体" w:cs="宋体"/>
          <w:sz w:val="24"/>
          <w:szCs w:val="24"/>
        </w:rPr>
        <w:t>0元/次；若因接口改造不达标导致数据传输异常（PACS影像无法调取），每影响1个业务科室，支付违约金</w:t>
      </w:r>
      <w:r>
        <w:rPr>
          <w:rFonts w:hint="eastAsia" w:ascii="宋体" w:hAnsi="宋体" w:eastAsia="宋体" w:cs="宋体"/>
          <w:sz w:val="24"/>
          <w:szCs w:val="24"/>
          <w:lang w:val="en-US" w:eastAsia="zh-CN"/>
        </w:rPr>
        <w:t>5</w:t>
      </w:r>
      <w:r>
        <w:rPr>
          <w:rFonts w:hint="eastAsia" w:ascii="宋体" w:hAnsi="宋体" w:eastAsia="宋体" w:cs="宋体"/>
          <w:sz w:val="24"/>
          <w:szCs w:val="24"/>
        </w:rPr>
        <w:t>0元/次，并在24小时内完成整改。</w:t>
      </w:r>
    </w:p>
    <w:p w14:paraId="097B0243">
      <w:pPr>
        <w:pStyle w:val="4"/>
        <w:tabs>
          <w:tab w:val="left" w:pos="0"/>
        </w:tabs>
        <w:spacing w:line="360" w:lineRule="auto"/>
        <w:ind w:left="0" w:leftChars="0" w:hanging="4" w:firstLineChars="0"/>
        <w:rPr>
          <w:rFonts w:hint="eastAsia" w:ascii="宋体" w:hAnsi="宋体" w:eastAsia="宋体" w:cs="宋体"/>
          <w:b/>
          <w:bCs/>
          <w:sz w:val="24"/>
          <w:szCs w:val="24"/>
        </w:rPr>
      </w:pPr>
      <w:r>
        <w:rPr>
          <w:rFonts w:hint="eastAsia" w:ascii="宋体" w:hAnsi="宋体" w:eastAsia="宋体" w:cs="宋体"/>
          <w:b/>
          <w:bCs/>
          <w:sz w:val="24"/>
          <w:szCs w:val="24"/>
        </w:rPr>
        <w:t>.培训与咨询服务违约责任</w:t>
      </w:r>
    </w:p>
    <w:p w14:paraId="65C9A13C">
      <w:pPr>
        <w:pStyle w:val="22"/>
        <w:numPr>
          <w:ilvl w:val="0"/>
          <w:numId w:val="0"/>
        </w:numPr>
        <w:spacing w:line="360" w:lineRule="auto"/>
        <w:ind w:leftChars="0" w:firstLine="482" w:firstLineChars="200"/>
        <w:rPr>
          <w:rFonts w:hint="eastAsia" w:ascii="宋体" w:hAnsi="宋体" w:eastAsia="宋体" w:cs="宋体"/>
          <w:sz w:val="24"/>
          <w:szCs w:val="24"/>
        </w:rPr>
      </w:pPr>
      <w:r>
        <w:rPr>
          <w:rFonts w:hint="eastAsia" w:ascii="宋体" w:hAnsi="宋体" w:eastAsia="宋体" w:cs="宋体"/>
          <w:b/>
          <w:bCs/>
          <w:sz w:val="24"/>
          <w:szCs w:val="24"/>
        </w:rPr>
        <w:t>实施培训违约</w:t>
      </w:r>
      <w:r>
        <w:rPr>
          <w:rFonts w:hint="eastAsia" w:ascii="宋体" w:hAnsi="宋体" w:eastAsia="宋体" w:cs="宋体"/>
          <w:sz w:val="24"/>
          <w:szCs w:val="24"/>
        </w:rPr>
        <w:t>：若供应商未针对系统新增项目、功能变化开展人员培训，或培训后仍有超30%参训人员无法熟练操作，每出现1次，需重新免费组织培训，并支付违约金</w:t>
      </w:r>
      <w:r>
        <w:rPr>
          <w:rFonts w:hint="eastAsia" w:ascii="宋体" w:hAnsi="宋体" w:eastAsia="宋体" w:cs="宋体"/>
          <w:sz w:val="24"/>
          <w:szCs w:val="24"/>
          <w:lang w:val="en-US" w:eastAsia="zh-CN"/>
        </w:rPr>
        <w:t>5</w:t>
      </w:r>
      <w:r>
        <w:rPr>
          <w:rFonts w:hint="eastAsia" w:ascii="宋体" w:hAnsi="宋体" w:eastAsia="宋体" w:cs="宋体"/>
          <w:sz w:val="24"/>
          <w:szCs w:val="24"/>
        </w:rPr>
        <w:t>0元/次；若因培训缺失导致操作人员误操作引发系统故障，供应商需承担故障修复费用，并按故障处置违约金标准追加责任。</w:t>
      </w:r>
    </w:p>
    <w:p w14:paraId="5E5C95B3">
      <w:pPr>
        <w:pStyle w:val="22"/>
        <w:numPr>
          <w:ilvl w:val="0"/>
          <w:numId w:val="0"/>
        </w:numPr>
        <w:spacing w:line="360" w:lineRule="auto"/>
        <w:ind w:leftChars="0" w:firstLine="482" w:firstLineChars="200"/>
        <w:rPr>
          <w:rFonts w:hint="eastAsia" w:ascii="宋体" w:hAnsi="宋体" w:eastAsia="宋体" w:cs="宋体"/>
          <w:sz w:val="24"/>
          <w:szCs w:val="24"/>
        </w:rPr>
      </w:pPr>
      <w:r>
        <w:rPr>
          <w:rFonts w:hint="eastAsia" w:ascii="宋体" w:hAnsi="宋体" w:eastAsia="宋体" w:cs="宋体"/>
          <w:b/>
          <w:bCs/>
          <w:sz w:val="24"/>
          <w:szCs w:val="24"/>
        </w:rPr>
        <w:t>即时通讯与专项咨询违约</w:t>
      </w:r>
      <w:r>
        <w:rPr>
          <w:rFonts w:hint="eastAsia" w:ascii="宋体" w:hAnsi="宋体" w:eastAsia="宋体" w:cs="宋体"/>
          <w:sz w:val="24"/>
          <w:szCs w:val="24"/>
        </w:rPr>
        <w:t>：若供应商未按约定搭建微信群服务平台，或每日未安排专业技术工程师解答疑问（超2小时未响应群内咨询），每出现1次，支付违约金</w:t>
      </w:r>
      <w:r>
        <w:rPr>
          <w:rFonts w:hint="eastAsia" w:ascii="宋体" w:hAnsi="宋体" w:eastAsia="宋体" w:cs="宋体"/>
          <w:sz w:val="24"/>
          <w:szCs w:val="24"/>
          <w:lang w:val="en-US" w:eastAsia="zh-CN"/>
        </w:rPr>
        <w:t>5</w:t>
      </w:r>
      <w:r>
        <w:rPr>
          <w:rFonts w:hint="eastAsia" w:ascii="宋体" w:hAnsi="宋体" w:eastAsia="宋体" w:cs="宋体"/>
          <w:sz w:val="24"/>
          <w:szCs w:val="24"/>
        </w:rPr>
        <w:t>0元/次；若未提供维保范围内系统咨询、信息化知识咨询或信息系统建设规划建议，每拒绝1次合理咨询需求，支付违约金50元/次。</w:t>
      </w:r>
    </w:p>
    <w:p w14:paraId="572E78B0">
      <w:pPr>
        <w:pStyle w:val="4"/>
        <w:tabs>
          <w:tab w:val="left" w:pos="0"/>
        </w:tabs>
        <w:spacing w:line="360" w:lineRule="auto"/>
        <w:ind w:left="0" w:leftChars="0" w:hanging="4" w:firstLineChars="0"/>
        <w:rPr>
          <w:rFonts w:hint="eastAsia" w:ascii="宋体" w:hAnsi="宋体" w:eastAsia="宋体" w:cs="宋体"/>
          <w:b/>
          <w:bCs/>
          <w:sz w:val="24"/>
          <w:szCs w:val="24"/>
        </w:rPr>
      </w:pPr>
      <w:r>
        <w:rPr>
          <w:rFonts w:hint="eastAsia" w:ascii="宋体" w:hAnsi="宋体" w:eastAsia="宋体" w:cs="宋体"/>
          <w:b/>
          <w:bCs/>
          <w:sz w:val="24"/>
          <w:szCs w:val="24"/>
        </w:rPr>
        <w:t>.数据相关服务违约责任</w:t>
      </w:r>
    </w:p>
    <w:p w14:paraId="108BDBCD">
      <w:pPr>
        <w:pStyle w:val="22"/>
        <w:numPr>
          <w:ilvl w:val="0"/>
          <w:numId w:val="0"/>
        </w:numPr>
        <w:spacing w:line="360" w:lineRule="auto"/>
        <w:ind w:leftChars="0" w:firstLine="482" w:firstLineChars="200"/>
        <w:rPr>
          <w:rFonts w:hint="eastAsia" w:ascii="宋体" w:hAnsi="宋体" w:eastAsia="宋体" w:cs="宋体"/>
          <w:sz w:val="24"/>
          <w:szCs w:val="24"/>
        </w:rPr>
      </w:pPr>
      <w:r>
        <w:rPr>
          <w:rFonts w:hint="eastAsia" w:ascii="宋体" w:hAnsi="宋体" w:eastAsia="宋体" w:cs="宋体"/>
          <w:b/>
          <w:bCs/>
          <w:sz w:val="24"/>
          <w:szCs w:val="24"/>
        </w:rPr>
        <w:t>数据应用与质量违约</w:t>
      </w:r>
      <w:r>
        <w:rPr>
          <w:rFonts w:hint="eastAsia" w:ascii="宋体" w:hAnsi="宋体" w:eastAsia="宋体" w:cs="宋体"/>
          <w:sz w:val="24"/>
          <w:szCs w:val="24"/>
        </w:rPr>
        <w:t>：若供应商未在院方要求时间内提供数据统计、数据抽取的技术支持，或上报数据质量未达到上级主管部门标准（如数据错误率超1%），每逾期1个工作日或每出现1项数据质量问题，支付违约金</w:t>
      </w:r>
      <w:r>
        <w:rPr>
          <w:rFonts w:hint="eastAsia" w:ascii="宋体" w:hAnsi="宋体" w:eastAsia="宋体" w:cs="宋体"/>
          <w:sz w:val="24"/>
          <w:szCs w:val="24"/>
          <w:lang w:val="en-US" w:eastAsia="zh-CN"/>
        </w:rPr>
        <w:t>5</w:t>
      </w:r>
      <w:r>
        <w:rPr>
          <w:rFonts w:hint="eastAsia" w:ascii="宋体" w:hAnsi="宋体" w:eastAsia="宋体" w:cs="宋体"/>
          <w:sz w:val="24"/>
          <w:szCs w:val="24"/>
        </w:rPr>
        <w:t>0元/次。</w:t>
      </w:r>
    </w:p>
    <w:p w14:paraId="3DFDA39A">
      <w:pPr>
        <w:pStyle w:val="22"/>
        <w:numPr>
          <w:ilvl w:val="0"/>
          <w:numId w:val="0"/>
        </w:numPr>
        <w:spacing w:line="360" w:lineRule="auto"/>
        <w:ind w:leftChars="0" w:firstLine="482" w:firstLineChars="200"/>
        <w:rPr>
          <w:rFonts w:hint="eastAsia" w:ascii="宋体" w:hAnsi="宋体" w:eastAsia="宋体" w:cs="宋体"/>
          <w:sz w:val="24"/>
          <w:szCs w:val="24"/>
        </w:rPr>
      </w:pPr>
      <w:r>
        <w:rPr>
          <w:rFonts w:hint="eastAsia" w:ascii="宋体" w:hAnsi="宋体" w:eastAsia="宋体" w:cs="宋体"/>
          <w:b/>
          <w:bCs/>
          <w:sz w:val="24"/>
          <w:szCs w:val="24"/>
        </w:rPr>
        <w:t>数据安全与保密违约</w:t>
      </w:r>
      <w:r>
        <w:rPr>
          <w:rFonts w:hint="eastAsia" w:ascii="宋体" w:hAnsi="宋体" w:eastAsia="宋体" w:cs="宋体"/>
          <w:sz w:val="24"/>
          <w:szCs w:val="24"/>
        </w:rPr>
        <w:t>：若</w:t>
      </w:r>
      <w:r>
        <w:rPr>
          <w:rFonts w:hint="eastAsia" w:ascii="宋体" w:hAnsi="宋体" w:eastAsia="宋体" w:cs="宋体"/>
          <w:sz w:val="24"/>
          <w:szCs w:val="24"/>
          <w:lang w:val="en-US" w:eastAsia="zh-CN"/>
        </w:rPr>
        <w:t>因本公司操作失误</w:t>
      </w:r>
      <w:r>
        <w:rPr>
          <w:rFonts w:hint="eastAsia" w:ascii="宋体" w:hAnsi="宋体" w:eastAsia="宋体" w:cs="宋体"/>
          <w:sz w:val="24"/>
          <w:szCs w:val="24"/>
        </w:rPr>
        <w:t>医院数据时导致现有数据丢失、损坏，需在24小时内恢复数据，若无法恢复，按数据重要程度赔偿（核心数据如患者病历、收费数据，赔偿10元/条；重要数据如报表数据，赔偿</w:t>
      </w:r>
      <w:r>
        <w:rPr>
          <w:rFonts w:hint="eastAsia" w:ascii="宋体" w:hAnsi="宋体" w:eastAsia="宋体" w:cs="宋体"/>
          <w:sz w:val="24"/>
          <w:szCs w:val="24"/>
          <w:lang w:val="en-US" w:eastAsia="zh-CN"/>
        </w:rPr>
        <w:t>·2</w:t>
      </w:r>
      <w:r>
        <w:rPr>
          <w:rFonts w:hint="eastAsia" w:ascii="宋体" w:hAnsi="宋体" w:eastAsia="宋体" w:cs="宋体"/>
          <w:sz w:val="24"/>
          <w:szCs w:val="24"/>
        </w:rPr>
        <w:t>0元/条）；若未经院方同意，向第三方提供医院数据信息，无论是否造成损失，均需向院方支付违约金</w:t>
      </w:r>
      <w:r>
        <w:rPr>
          <w:rFonts w:hint="eastAsia" w:ascii="宋体" w:hAnsi="宋体" w:eastAsia="宋体" w:cs="宋体"/>
          <w:sz w:val="24"/>
          <w:szCs w:val="24"/>
          <w:lang w:val="en-US" w:eastAsia="zh-CN"/>
        </w:rPr>
        <w:t>1</w:t>
      </w:r>
      <w:r>
        <w:rPr>
          <w:rFonts w:hint="eastAsia" w:ascii="宋体" w:hAnsi="宋体" w:eastAsia="宋体" w:cs="宋体"/>
          <w:sz w:val="24"/>
          <w:szCs w:val="24"/>
        </w:rPr>
        <w:t>00</w:t>
      </w:r>
      <w:r>
        <w:rPr>
          <w:rFonts w:hint="eastAsia" w:ascii="宋体" w:hAnsi="宋体" w:eastAsia="宋体" w:cs="宋体"/>
          <w:sz w:val="24"/>
          <w:szCs w:val="24"/>
          <w:lang w:val="en-US" w:eastAsia="zh-CN"/>
        </w:rPr>
        <w:t>0</w:t>
      </w:r>
      <w:r>
        <w:rPr>
          <w:rFonts w:hint="eastAsia" w:ascii="宋体" w:hAnsi="宋体" w:eastAsia="宋体" w:cs="宋体"/>
          <w:sz w:val="24"/>
          <w:szCs w:val="24"/>
        </w:rPr>
        <w:t>元/次，并承担由此引发的法律责任（如患者隐私诉讼赔偿、监管部门处罚）。</w:t>
      </w:r>
    </w:p>
    <w:p w14:paraId="29FF579A">
      <w:pPr>
        <w:pStyle w:val="4"/>
        <w:tabs>
          <w:tab w:val="left" w:pos="0"/>
        </w:tabs>
        <w:spacing w:line="360" w:lineRule="auto"/>
        <w:ind w:left="0" w:leftChars="0" w:hanging="4" w:firstLineChars="0"/>
        <w:rPr>
          <w:rFonts w:hint="eastAsia" w:ascii="宋体" w:hAnsi="宋体" w:eastAsia="宋体" w:cs="宋体"/>
          <w:b/>
          <w:bCs/>
          <w:sz w:val="24"/>
          <w:szCs w:val="24"/>
        </w:rPr>
      </w:pPr>
      <w:r>
        <w:rPr>
          <w:rFonts w:hint="eastAsia" w:ascii="宋体" w:hAnsi="宋体" w:eastAsia="宋体" w:cs="宋体"/>
          <w:b/>
          <w:bCs/>
          <w:sz w:val="24"/>
          <w:szCs w:val="24"/>
        </w:rPr>
        <w:t>.文档管理违约责任</w:t>
      </w:r>
    </w:p>
    <w:p w14:paraId="6CDE90A4">
      <w:pPr>
        <w:pStyle w:val="22"/>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若供应商未按约定完善服务工作文档，或未在每月10号前提交上一个月的问题解决明细记录，每遗漏1次文档提交或提交记录不完整（关键信息如问题类型、处理结果缺失），支付违约金</w:t>
      </w:r>
      <w:r>
        <w:rPr>
          <w:rFonts w:hint="eastAsia" w:ascii="宋体" w:hAnsi="宋体" w:eastAsia="宋体" w:cs="宋体"/>
          <w:sz w:val="24"/>
          <w:szCs w:val="24"/>
          <w:lang w:val="en-US" w:eastAsia="zh-CN"/>
        </w:rPr>
        <w:t>1</w:t>
      </w:r>
      <w:r>
        <w:rPr>
          <w:rFonts w:hint="eastAsia" w:ascii="宋体" w:hAnsi="宋体" w:eastAsia="宋体" w:cs="宋体"/>
          <w:sz w:val="24"/>
          <w:szCs w:val="24"/>
        </w:rPr>
        <w:t>00元/次；若因文档缺失导致维护工作无法追溯，或影响院方审计、考核，供应商需在5个工作日内补充完善文档，逾期未补充按</w:t>
      </w:r>
      <w:r>
        <w:rPr>
          <w:rFonts w:hint="eastAsia" w:ascii="宋体" w:hAnsi="宋体" w:eastAsia="宋体" w:cs="宋体"/>
          <w:sz w:val="24"/>
          <w:szCs w:val="24"/>
          <w:lang w:val="en-US" w:eastAsia="zh-CN"/>
        </w:rPr>
        <w:t>5</w:t>
      </w:r>
      <w:r>
        <w:rPr>
          <w:rFonts w:hint="eastAsia" w:ascii="宋体" w:hAnsi="宋体" w:eastAsia="宋体" w:cs="宋体"/>
          <w:sz w:val="24"/>
          <w:szCs w:val="24"/>
        </w:rPr>
        <w:t>0元/天支付违约金。</w:t>
      </w:r>
    </w:p>
    <w:p w14:paraId="569B7F36">
      <w:pPr>
        <w:pStyle w:val="4"/>
        <w:tabs>
          <w:tab w:val="left" w:pos="0"/>
        </w:tabs>
        <w:spacing w:line="360" w:lineRule="auto"/>
        <w:ind w:left="0" w:leftChars="0" w:hanging="4" w:firstLineChars="0"/>
        <w:rPr>
          <w:rFonts w:hint="eastAsia" w:ascii="宋体" w:hAnsi="宋体" w:eastAsia="宋体" w:cs="宋体"/>
          <w:b/>
          <w:bCs/>
          <w:sz w:val="24"/>
          <w:szCs w:val="24"/>
        </w:rPr>
      </w:pPr>
      <w:r>
        <w:rPr>
          <w:rFonts w:hint="eastAsia" w:ascii="宋体" w:hAnsi="宋体" w:eastAsia="宋体" w:cs="宋体"/>
          <w:b/>
          <w:bCs/>
          <w:sz w:val="24"/>
          <w:szCs w:val="24"/>
        </w:rPr>
        <w:t>违约责任履行与争议解决</w:t>
      </w:r>
    </w:p>
    <w:p w14:paraId="2AA0E7DC">
      <w:pPr>
        <w:pStyle w:val="22"/>
        <w:numPr>
          <w:ilvl w:val="0"/>
          <w:numId w:val="0"/>
        </w:numPr>
        <w:spacing w:line="360" w:lineRule="auto"/>
        <w:ind w:leftChars="0" w:firstLine="480" w:firstLineChars="200"/>
        <w:rPr>
          <w:rFonts w:hint="eastAsia" w:ascii="宋体" w:hAnsi="宋体" w:eastAsia="宋体" w:cs="宋体"/>
          <w:sz w:val="24"/>
          <w:szCs w:val="24"/>
        </w:rPr>
      </w:pPr>
      <w:r>
        <w:rPr>
          <w:rFonts w:hint="eastAsia" w:ascii="宋体" w:hAnsi="宋体" w:eastAsia="宋体" w:cs="宋体"/>
          <w:sz w:val="24"/>
          <w:szCs w:val="24"/>
        </w:rPr>
        <w:t>上述所有违约金，院方有权从当月服务费用中直接扣除；若当月服务费用不足以抵扣，可从后续服务费用或服务质量保证金中扣除，不足部分供应商需在15个工作日内补足。</w:t>
      </w:r>
    </w:p>
    <w:p w14:paraId="4A8D0E8D">
      <w:pPr>
        <w:pStyle w:val="22"/>
        <w:numPr>
          <w:ilvl w:val="0"/>
          <w:numId w:val="0"/>
        </w:numPr>
        <w:spacing w:line="360" w:lineRule="auto"/>
        <w:ind w:leftChars="0" w:firstLine="480" w:firstLineChars="200"/>
        <w:rPr>
          <w:rFonts w:hint="eastAsia" w:ascii="宋体" w:hAnsi="宋体" w:eastAsia="宋体" w:cs="宋体"/>
          <w:sz w:val="24"/>
          <w:szCs w:val="24"/>
        </w:rPr>
      </w:pPr>
      <w:r>
        <w:rPr>
          <w:rFonts w:hint="eastAsia" w:ascii="宋体" w:hAnsi="宋体" w:eastAsia="宋体" w:cs="宋体"/>
          <w:sz w:val="24"/>
          <w:szCs w:val="24"/>
        </w:rPr>
        <w:t>若供应商累计3次出现同一类型违约，或单次违约造成院方重大损失（直接损失超</w:t>
      </w:r>
      <w:r>
        <w:rPr>
          <w:rFonts w:hint="eastAsia" w:ascii="宋体" w:hAnsi="宋体" w:eastAsia="宋体" w:cs="宋体"/>
          <w:sz w:val="24"/>
          <w:szCs w:val="24"/>
          <w:lang w:val="en-US" w:eastAsia="zh-CN"/>
        </w:rPr>
        <w:t>50</w:t>
      </w:r>
      <w:r>
        <w:rPr>
          <w:rFonts w:hint="eastAsia" w:ascii="宋体" w:hAnsi="宋体" w:eastAsia="宋体" w:cs="宋体"/>
          <w:sz w:val="24"/>
          <w:szCs w:val="24"/>
        </w:rPr>
        <w:t>0元）。</w:t>
      </w:r>
    </w:p>
    <w:p w14:paraId="115C746A">
      <w:pPr>
        <w:pStyle w:val="22"/>
        <w:numPr>
          <w:ilvl w:val="0"/>
          <w:numId w:val="0"/>
        </w:numPr>
        <w:spacing w:line="360" w:lineRule="auto"/>
        <w:ind w:leftChars="0" w:firstLine="480" w:firstLineChars="200"/>
        <w:rPr>
          <w:rFonts w:hint="eastAsia" w:ascii="宋体" w:hAnsi="宋体" w:eastAsia="宋体" w:cs="宋体"/>
          <w:sz w:val="24"/>
          <w:szCs w:val="24"/>
        </w:rPr>
      </w:pPr>
      <w:r>
        <w:rPr>
          <w:rFonts w:hint="eastAsia" w:ascii="宋体" w:hAnsi="宋体" w:eastAsia="宋体" w:cs="宋体"/>
          <w:sz w:val="24"/>
          <w:szCs w:val="24"/>
        </w:rPr>
        <w:t>因违约责任产生的争议，双方优先协商解决；协商不成的，提交南宁仲裁委员会仲裁，仲裁结果对双方均具有约束力。</w:t>
      </w:r>
    </w:p>
    <w:p w14:paraId="214AE391">
      <w:pPr>
        <w:pStyle w:val="3"/>
        <w:bidi w:val="0"/>
        <w:rPr>
          <w:rFonts w:hint="eastAsia" w:ascii="宋体" w:hAnsi="宋体" w:eastAsia="宋体" w:cs="宋体"/>
          <w:sz w:val="24"/>
          <w:szCs w:val="24"/>
        </w:rPr>
      </w:pPr>
      <w:r>
        <w:rPr>
          <w:rFonts w:hint="eastAsia" w:ascii="宋体" w:hAnsi="宋体" w:eastAsia="宋体" w:cs="宋体"/>
          <w:sz w:val="24"/>
          <w:szCs w:val="24"/>
        </w:rPr>
        <w:t>项目进度控制措施</w:t>
      </w:r>
    </w:p>
    <w:p w14:paraId="35373B42">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为确保维护项目高效推进、按时交付，从进度规划、监控、调整、保障等维度，制定全面且可落地的项目进度控制措施，以应对项目各阶段可能出现的进度风险</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保障各项维护服务按时按质交付。</w:t>
      </w:r>
    </w:p>
    <w:p w14:paraId="431994F7">
      <w:pPr>
        <w:pStyle w:val="4"/>
        <w:tabs>
          <w:tab w:val="left" w:pos="0"/>
        </w:tabs>
        <w:spacing w:line="360" w:lineRule="auto"/>
        <w:ind w:left="0" w:leftChars="0" w:hanging="4" w:firstLineChars="0"/>
        <w:rPr>
          <w:rFonts w:hint="eastAsia" w:ascii="宋体" w:hAnsi="宋体" w:eastAsia="宋体" w:cs="宋体"/>
          <w:b/>
          <w:bCs/>
          <w:sz w:val="24"/>
          <w:szCs w:val="24"/>
        </w:rPr>
      </w:pPr>
      <w:r>
        <w:rPr>
          <w:rFonts w:hint="eastAsia" w:ascii="宋体" w:hAnsi="宋体" w:eastAsia="宋体" w:cs="宋体"/>
          <w:b/>
          <w:bCs/>
          <w:sz w:val="24"/>
          <w:szCs w:val="24"/>
        </w:rPr>
        <w:t>项目进度控制措施</w:t>
      </w:r>
    </w:p>
    <w:p w14:paraId="7B4374A5">
      <w:pPr>
        <w:pStyle w:val="5"/>
        <w:spacing w:line="360" w:lineRule="auto"/>
        <w:ind w:left="1284" w:leftChars="0" w:firstLineChars="0"/>
        <w:rPr>
          <w:rFonts w:hint="eastAsia" w:ascii="宋体" w:hAnsi="宋体" w:eastAsia="宋体" w:cs="宋体"/>
          <w:sz w:val="24"/>
          <w:szCs w:val="24"/>
        </w:rPr>
      </w:pPr>
      <w:r>
        <w:rPr>
          <w:rFonts w:hint="eastAsia" w:ascii="宋体" w:hAnsi="宋体" w:eastAsia="宋体" w:cs="宋体"/>
          <w:sz w:val="24"/>
          <w:szCs w:val="24"/>
        </w:rPr>
        <w:t>进度规划体系构建</w:t>
      </w:r>
    </w:p>
    <w:p w14:paraId="7DAA0D02">
      <w:pPr>
        <w:pStyle w:val="6"/>
        <w:spacing w:line="360" w:lineRule="auto"/>
        <w:rPr>
          <w:rFonts w:hint="eastAsia" w:ascii="宋体" w:hAnsi="宋体" w:eastAsia="宋体" w:cs="宋体"/>
          <w:sz w:val="24"/>
          <w:szCs w:val="24"/>
        </w:rPr>
      </w:pPr>
      <w:r>
        <w:rPr>
          <w:rFonts w:hint="eastAsia" w:ascii="宋体" w:hAnsi="宋体" w:eastAsia="宋体" w:cs="宋体"/>
          <w:sz w:val="24"/>
          <w:szCs w:val="24"/>
        </w:rPr>
        <w:t>分级进度计划制定</w:t>
      </w:r>
    </w:p>
    <w:p w14:paraId="2E1EA68B">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rPr>
        <w:t>基于项目的业务需求与交付目标，构建“总进度计划-阶段进度计划-周/日执行计划”三级进度规划体系，确保进度管控颗粒度精准覆盖项目全流程</w:t>
      </w:r>
    </w:p>
    <w:p w14:paraId="12C468B0">
      <w:pPr>
        <w:pStyle w:val="22"/>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hanging="4" w:firstLineChars="0"/>
        <w:textAlignment w:val="auto"/>
        <w:rPr>
          <w:rFonts w:hint="eastAsia" w:ascii="宋体" w:hAnsi="宋体" w:eastAsia="宋体" w:cs="宋体"/>
          <w:sz w:val="24"/>
          <w:szCs w:val="24"/>
        </w:rPr>
      </w:pPr>
      <w:r>
        <w:rPr>
          <w:rStyle w:val="25"/>
          <w:rFonts w:hint="eastAsia" w:ascii="宋体" w:hAnsi="宋体" w:eastAsia="宋体" w:cs="宋体"/>
          <w:b/>
          <w:bCs/>
          <w:sz w:val="24"/>
          <w:szCs w:val="24"/>
        </w:rPr>
        <w:t>总进度计划</w:t>
      </w:r>
    </w:p>
    <w:p w14:paraId="3C05893B">
      <w:pPr>
        <w:pStyle w:val="22"/>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以项目整体交付周期为框架，明确关键里程碑节点，包括项目启动与需求确认（T+7天）、维护团队驻场部署（T+14天）、系统初始化与故障排查（T+30天）、应急体系搭建与培训（T+45天）、项目试运行（T+60天）、正式交付验收（T+90天），并标注各里程碑节点的交付成果（如需求确认报告、驻场人员配置清单、应急演练记录）。</w:t>
      </w:r>
    </w:p>
    <w:p w14:paraId="2A10B1E6">
      <w:pPr>
        <w:pStyle w:val="22"/>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hanging="4" w:firstLineChars="0"/>
        <w:textAlignment w:val="auto"/>
        <w:rPr>
          <w:rFonts w:hint="eastAsia" w:ascii="宋体" w:hAnsi="宋体" w:eastAsia="宋体" w:cs="宋体"/>
          <w:sz w:val="24"/>
          <w:szCs w:val="24"/>
        </w:rPr>
      </w:pPr>
      <w:r>
        <w:rPr>
          <w:rStyle w:val="25"/>
          <w:rFonts w:hint="eastAsia" w:ascii="宋体" w:hAnsi="宋体" w:eastAsia="宋体" w:cs="宋体"/>
          <w:b/>
          <w:bCs/>
          <w:sz w:val="24"/>
          <w:szCs w:val="24"/>
        </w:rPr>
        <w:t>阶段进度计划</w:t>
      </w:r>
    </w:p>
    <w:p w14:paraId="2CE3AD65">
      <w:pPr>
        <w:pStyle w:val="22"/>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按项目实施阶段（启动阶段、部署阶段、运维阶段、验收阶段）拆分任务，明确每个阶段的任务范围、责任主体（供应商团队/院方对接科室）、时间周期与依赖关系。例如，在“应急体系搭建阶段”（T+30-T+45天），细分出应急预案编制（T+30-T+35天，供应商应急负责人主导）、应急团队培训（T+36-T+40天，供应商培训专员与院方信息科配合）、应急演练组织（T+41-T+45天，供应商与院方医务科联合执行）等子任务。</w:t>
      </w:r>
    </w:p>
    <w:p w14:paraId="55A8C0CF">
      <w:pPr>
        <w:pStyle w:val="22"/>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hanging="4" w:firstLineChars="0"/>
        <w:textAlignment w:val="auto"/>
        <w:rPr>
          <w:rFonts w:hint="eastAsia" w:ascii="宋体" w:hAnsi="宋体" w:eastAsia="宋体" w:cs="宋体"/>
          <w:sz w:val="24"/>
          <w:szCs w:val="24"/>
        </w:rPr>
      </w:pPr>
      <w:r>
        <w:rPr>
          <w:rStyle w:val="25"/>
          <w:rFonts w:hint="eastAsia" w:ascii="宋体" w:hAnsi="宋体" w:eastAsia="宋体" w:cs="宋体"/>
          <w:b/>
          <w:bCs/>
          <w:sz w:val="24"/>
          <w:szCs w:val="24"/>
        </w:rPr>
        <w:t>周/日执行计划</w:t>
      </w:r>
    </w:p>
    <w:p w14:paraId="6932359F">
      <w:pPr>
        <w:pStyle w:val="22"/>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每周五由供应商项目负责人组织召开进度复盘会，根据阶段进度计划分解下周任务，明确每日工作内容（如周一完成系统巡检、周二处理模块故障）、执行人、交付标准（如巡检报告需包含系统性能数据、故障处理需提供问题解决记录）；每日下班前，执行人通过项目管理平台提交当日工作完成情况，确保进度实时可控。</w:t>
      </w:r>
    </w:p>
    <w:p w14:paraId="48D8A7D6">
      <w:pPr>
        <w:pStyle w:val="6"/>
        <w:spacing w:line="360" w:lineRule="auto"/>
        <w:rPr>
          <w:rFonts w:hint="eastAsia" w:ascii="宋体" w:hAnsi="宋体" w:eastAsia="宋体" w:cs="宋体"/>
          <w:sz w:val="24"/>
          <w:szCs w:val="24"/>
        </w:rPr>
      </w:pPr>
      <w:r>
        <w:rPr>
          <w:rFonts w:hint="eastAsia" w:ascii="宋体" w:hAnsi="宋体" w:eastAsia="宋体" w:cs="宋体"/>
          <w:sz w:val="24"/>
          <w:szCs w:val="24"/>
        </w:rPr>
        <w:t>进度计划评审与确认</w:t>
      </w:r>
    </w:p>
    <w:p w14:paraId="6A2EDD40">
      <w:pPr>
        <w:pStyle w:val="22"/>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hanging="4" w:firstLineChars="0"/>
        <w:textAlignment w:val="auto"/>
        <w:rPr>
          <w:rFonts w:hint="eastAsia" w:ascii="宋体" w:hAnsi="宋体" w:eastAsia="宋体" w:cs="宋体"/>
          <w:sz w:val="24"/>
          <w:szCs w:val="24"/>
        </w:rPr>
      </w:pPr>
      <w:r>
        <w:rPr>
          <w:rStyle w:val="25"/>
          <w:rFonts w:hint="eastAsia" w:ascii="宋体" w:hAnsi="宋体" w:eastAsia="宋体" w:cs="宋体"/>
          <w:b/>
          <w:bCs/>
          <w:sz w:val="24"/>
          <w:szCs w:val="24"/>
        </w:rPr>
        <w:t>内部评审</w:t>
      </w:r>
    </w:p>
    <w:p w14:paraId="1C3B8364">
      <w:pPr>
        <w:pStyle w:val="22"/>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总进度计划与阶段进度计划制定完成后，由供应商项目组（含技术负责人、应急团队主管、研发代表）进行内部评审，重点核查任务分解的合理性（如是否遗漏接口专项维护任务）、时间分配的科学性（如应急演练是否预留充足准备时间）、资源匹配的可行性（如驻场人员数量是否满足多院区需求），评审通过后形成《内部进度评审报告》。</w:t>
      </w:r>
    </w:p>
    <w:p w14:paraId="2D4D19CE">
      <w:pPr>
        <w:pStyle w:val="22"/>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hanging="4" w:firstLineChars="0"/>
        <w:textAlignment w:val="auto"/>
        <w:rPr>
          <w:rFonts w:hint="eastAsia" w:ascii="宋体" w:hAnsi="宋体" w:eastAsia="宋体" w:cs="宋体"/>
          <w:sz w:val="24"/>
          <w:szCs w:val="24"/>
        </w:rPr>
      </w:pPr>
      <w:r>
        <w:rPr>
          <w:rStyle w:val="25"/>
          <w:rFonts w:hint="eastAsia" w:ascii="宋体" w:hAnsi="宋体" w:eastAsia="宋体" w:cs="宋体"/>
          <w:b/>
          <w:bCs/>
          <w:sz w:val="24"/>
          <w:szCs w:val="24"/>
        </w:rPr>
        <w:t>院方确认</w:t>
      </w:r>
    </w:p>
    <w:p w14:paraId="11B455C6">
      <w:pPr>
        <w:pStyle w:val="22"/>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将经内部评审的进度计划提交院方信息科、医务科、财务科等相关科室，组织联合评审会议，结合医院业务高峰期调整进度安排（如避高峰期进行系统升级）；根据院方意见修订计划后，双方签字确认，形成正式的《项目总进度计划确认书》，作为后续进度管控的依据。</w:t>
      </w:r>
    </w:p>
    <w:p w14:paraId="54905055">
      <w:pPr>
        <w:pStyle w:val="5"/>
        <w:spacing w:line="360" w:lineRule="auto"/>
        <w:ind w:left="1284" w:leftChars="0" w:firstLineChars="0"/>
        <w:rPr>
          <w:rFonts w:hint="eastAsia" w:ascii="宋体" w:hAnsi="宋体" w:eastAsia="宋体" w:cs="宋体"/>
          <w:sz w:val="24"/>
          <w:szCs w:val="24"/>
        </w:rPr>
      </w:pPr>
      <w:r>
        <w:rPr>
          <w:rFonts w:hint="eastAsia" w:ascii="宋体" w:hAnsi="宋体" w:eastAsia="宋体" w:cs="宋体"/>
          <w:sz w:val="24"/>
          <w:szCs w:val="24"/>
        </w:rPr>
        <w:t>进度监控机制</w:t>
      </w:r>
    </w:p>
    <w:p w14:paraId="44403E02">
      <w:pPr>
        <w:pStyle w:val="6"/>
        <w:spacing w:line="360" w:lineRule="auto"/>
        <w:rPr>
          <w:rFonts w:hint="eastAsia" w:ascii="宋体" w:hAnsi="宋体" w:eastAsia="宋体" w:cs="宋体"/>
          <w:sz w:val="24"/>
          <w:szCs w:val="24"/>
        </w:rPr>
      </w:pPr>
      <w:r>
        <w:rPr>
          <w:rFonts w:hint="eastAsia" w:ascii="宋体" w:hAnsi="宋体" w:eastAsia="宋体" w:cs="宋体"/>
          <w:sz w:val="24"/>
          <w:szCs w:val="24"/>
        </w:rPr>
        <w:t>实时监控工具与平台</w:t>
      </w:r>
    </w:p>
    <w:p w14:paraId="37657DC1">
      <w:pPr>
        <w:pStyle w:val="22"/>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hanging="4" w:firstLineChars="0"/>
        <w:textAlignment w:val="auto"/>
        <w:rPr>
          <w:rFonts w:hint="eastAsia" w:ascii="宋体" w:hAnsi="宋体" w:eastAsia="宋体" w:cs="宋体"/>
          <w:sz w:val="24"/>
          <w:szCs w:val="24"/>
        </w:rPr>
      </w:pPr>
      <w:r>
        <w:rPr>
          <w:rStyle w:val="25"/>
          <w:rFonts w:hint="eastAsia" w:ascii="宋体" w:hAnsi="宋体" w:eastAsia="宋体" w:cs="宋体"/>
          <w:b/>
          <w:bCs/>
          <w:sz w:val="24"/>
          <w:szCs w:val="24"/>
        </w:rPr>
        <w:t>项目管理平台</w:t>
      </w:r>
    </w:p>
    <w:p w14:paraId="45553008">
      <w:pPr>
        <w:pStyle w:val="22"/>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搭建专属项目管理平台（如Jira、飞书项目），将三级进度计划录入平台，设置任务开始/结束时间、依赖关系、责任人；平台实时显示任务进度（如“已完成”“进行中”“逾期”），支持甘特图可视化展示，便于供应商与院方实时查看项目整体进度。</w:t>
      </w:r>
    </w:p>
    <w:p w14:paraId="5949C22C">
      <w:pPr>
        <w:pStyle w:val="22"/>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hanging="4" w:firstLineChars="0"/>
        <w:textAlignment w:val="auto"/>
        <w:rPr>
          <w:rFonts w:hint="eastAsia" w:ascii="宋体" w:hAnsi="宋体" w:eastAsia="宋体" w:cs="宋体"/>
          <w:sz w:val="24"/>
          <w:szCs w:val="24"/>
        </w:rPr>
      </w:pPr>
      <w:r>
        <w:rPr>
          <w:rStyle w:val="25"/>
          <w:rFonts w:hint="eastAsia" w:ascii="宋体" w:hAnsi="宋体" w:eastAsia="宋体" w:cs="宋体"/>
          <w:b/>
          <w:bCs/>
          <w:sz w:val="24"/>
          <w:szCs w:val="24"/>
        </w:rPr>
        <w:t>进度</w:t>
      </w:r>
      <w:r>
        <w:rPr>
          <w:rStyle w:val="25"/>
          <w:rFonts w:hint="eastAsia" w:ascii="宋体" w:hAnsi="宋体" w:eastAsia="宋体" w:cs="宋体"/>
          <w:b/>
          <w:bCs/>
          <w:sz w:val="24"/>
          <w:szCs w:val="24"/>
          <w:lang w:val="en-US" w:eastAsia="zh-CN"/>
        </w:rPr>
        <w:t>信息</w:t>
      </w:r>
      <w:r>
        <w:rPr>
          <w:rStyle w:val="25"/>
          <w:rFonts w:hint="eastAsia" w:ascii="宋体" w:hAnsi="宋体" w:eastAsia="宋体" w:cs="宋体"/>
          <w:b/>
          <w:bCs/>
          <w:sz w:val="24"/>
          <w:szCs w:val="24"/>
        </w:rPr>
        <w:t>采集</w:t>
      </w:r>
    </w:p>
    <w:p w14:paraId="4F78B97E">
      <w:pPr>
        <w:pStyle w:val="22"/>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针对核心维护任务（如系统巡检、故障处理），建立</w:t>
      </w:r>
      <w:r>
        <w:rPr>
          <w:rFonts w:hint="eastAsia" w:ascii="宋体" w:hAnsi="宋体" w:eastAsia="宋体" w:cs="宋体"/>
          <w:sz w:val="24"/>
          <w:szCs w:val="24"/>
          <w:lang w:val="en-US" w:eastAsia="zh-CN"/>
        </w:rPr>
        <w:t>信息</w:t>
      </w:r>
      <w:r>
        <w:rPr>
          <w:rFonts w:hint="eastAsia" w:ascii="宋体" w:hAnsi="宋体" w:eastAsia="宋体" w:cs="宋体"/>
          <w:sz w:val="24"/>
          <w:szCs w:val="24"/>
        </w:rPr>
        <w:t>采集机制</w:t>
      </w:r>
      <w:r>
        <w:rPr>
          <w:rFonts w:hint="eastAsia" w:ascii="宋体" w:hAnsi="宋体" w:eastAsia="宋体" w:cs="宋体"/>
          <w:sz w:val="24"/>
          <w:szCs w:val="24"/>
          <w:lang w:eastAsia="zh-CN"/>
        </w:rPr>
        <w:t>。</w:t>
      </w:r>
    </w:p>
    <w:p w14:paraId="6F1BEA49">
      <w:pPr>
        <w:pStyle w:val="9"/>
        <w:numPr>
          <w:ilvl w:val="6"/>
          <w:numId w:val="0"/>
        </w:numPr>
        <w:bidi w:val="0"/>
        <w:ind w:left="432" w:leftChars="0"/>
        <w:rPr>
          <w:rFonts w:hint="eastAsia" w:ascii="宋体" w:hAnsi="宋体" w:eastAsia="宋体" w:cs="宋体"/>
          <w:sz w:val="24"/>
          <w:szCs w:val="24"/>
        </w:rPr>
      </w:pPr>
      <w:r>
        <w:rPr>
          <w:rFonts w:hint="eastAsia" w:ascii="宋体" w:hAnsi="宋体" w:eastAsia="宋体" w:cs="宋体"/>
          <w:sz w:val="24"/>
          <w:szCs w:val="24"/>
        </w:rPr>
        <w:t>系统巡检</w:t>
      </w:r>
    </w:p>
    <w:p w14:paraId="3F58F456">
      <w:pPr>
        <w:pStyle w:val="22"/>
        <w:keepNext w:val="0"/>
        <w:keepLines w:val="0"/>
        <w:pageBreakBefore w:val="0"/>
        <w:widowControl/>
        <w:numPr>
          <w:ilvl w:val="0"/>
          <w:numId w:val="0"/>
        </w:numPr>
        <w:kinsoku/>
        <w:wordWrap/>
        <w:overflowPunct/>
        <w:topLinePunct w:val="0"/>
        <w:autoSpaceDE/>
        <w:autoSpaceDN/>
        <w:bidi w:val="0"/>
        <w:adjustRightInd/>
        <w:snapToGrid/>
        <w:spacing w:line="360" w:lineRule="auto"/>
        <w:ind w:left="432"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驻场工程师每次巡检后，在平台上传《系统巡检报告》，记录巡检时间、覆盖模块、发现问题、处理情况，平台自动关联对应巡检任务的进度；</w:t>
      </w:r>
    </w:p>
    <w:p w14:paraId="593C6E80">
      <w:pPr>
        <w:pStyle w:val="9"/>
        <w:numPr>
          <w:ilvl w:val="6"/>
          <w:numId w:val="0"/>
        </w:numPr>
        <w:bidi w:val="0"/>
        <w:ind w:left="432" w:leftChars="0"/>
        <w:rPr>
          <w:rFonts w:hint="eastAsia" w:ascii="宋体" w:hAnsi="宋体" w:eastAsia="宋体" w:cs="宋体"/>
          <w:sz w:val="24"/>
          <w:szCs w:val="24"/>
        </w:rPr>
      </w:pPr>
      <w:r>
        <w:rPr>
          <w:rFonts w:hint="eastAsia" w:ascii="宋体" w:hAnsi="宋体" w:eastAsia="宋体" w:cs="宋体"/>
          <w:sz w:val="24"/>
          <w:szCs w:val="24"/>
        </w:rPr>
        <w:t>故障处理</w:t>
      </w:r>
    </w:p>
    <w:p w14:paraId="064BD2C7">
      <w:pPr>
        <w:pStyle w:val="22"/>
        <w:keepNext w:val="0"/>
        <w:keepLines w:val="0"/>
        <w:pageBreakBefore w:val="0"/>
        <w:widowControl/>
        <w:numPr>
          <w:ilvl w:val="0"/>
          <w:numId w:val="0"/>
        </w:numPr>
        <w:kinsoku/>
        <w:wordWrap/>
        <w:overflowPunct/>
        <w:topLinePunct w:val="0"/>
        <w:autoSpaceDE/>
        <w:autoSpaceDN/>
        <w:bidi w:val="0"/>
        <w:adjustRightInd/>
        <w:snapToGrid/>
        <w:spacing w:line="360" w:lineRule="auto"/>
        <w:ind w:left="432"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通过平台发起故障处理流程，记录故障上报时间、响应时间、处置时间、解决结果，自动统计故障处理及时率，关联进度计划中的故障处置任务；</w:t>
      </w:r>
    </w:p>
    <w:p w14:paraId="26B11DA4">
      <w:pPr>
        <w:pStyle w:val="6"/>
        <w:spacing w:line="360" w:lineRule="auto"/>
        <w:rPr>
          <w:rFonts w:hint="eastAsia" w:ascii="宋体" w:hAnsi="宋体" w:eastAsia="宋体" w:cs="宋体"/>
          <w:sz w:val="24"/>
          <w:szCs w:val="24"/>
        </w:rPr>
      </w:pPr>
      <w:r>
        <w:rPr>
          <w:rFonts w:hint="eastAsia" w:ascii="宋体" w:hAnsi="宋体" w:eastAsia="宋体" w:cs="宋体"/>
          <w:sz w:val="24"/>
          <w:szCs w:val="24"/>
        </w:rPr>
        <w:t>定期进度汇报与沟通</w:t>
      </w:r>
    </w:p>
    <w:p w14:paraId="03DA9B60">
      <w:pPr>
        <w:pStyle w:val="22"/>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hanging="4" w:firstLineChars="0"/>
        <w:textAlignment w:val="auto"/>
        <w:rPr>
          <w:rFonts w:hint="eastAsia" w:ascii="宋体" w:hAnsi="宋体" w:eastAsia="宋体" w:cs="宋体"/>
          <w:sz w:val="24"/>
          <w:szCs w:val="24"/>
        </w:rPr>
      </w:pPr>
      <w:r>
        <w:rPr>
          <w:rStyle w:val="25"/>
          <w:rFonts w:hint="eastAsia" w:ascii="宋体" w:hAnsi="宋体" w:eastAsia="宋体" w:cs="宋体"/>
          <w:b/>
          <w:bCs/>
          <w:sz w:val="24"/>
          <w:szCs w:val="24"/>
        </w:rPr>
        <w:t>日报机制</w:t>
      </w:r>
    </w:p>
    <w:p w14:paraId="7C56E95D">
      <w:pPr>
        <w:pStyle w:val="22"/>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供应商负责人每日通过项目管理平台提交《项目日报》，内容包括当日完成任务、未完成任务及原因、次日计划、需院方协调事项（如需信息科提供历史报表数据）；院方对接人每日查阅日报，对需协调事项24小时内反馈。</w:t>
      </w:r>
    </w:p>
    <w:p w14:paraId="46377754">
      <w:pPr>
        <w:pStyle w:val="22"/>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hanging="4" w:firstLineChars="0"/>
        <w:textAlignment w:val="auto"/>
        <w:rPr>
          <w:rFonts w:hint="eastAsia" w:ascii="宋体" w:hAnsi="宋体" w:eastAsia="宋体" w:cs="宋体"/>
          <w:sz w:val="24"/>
          <w:szCs w:val="24"/>
        </w:rPr>
      </w:pPr>
      <w:r>
        <w:rPr>
          <w:rStyle w:val="25"/>
          <w:rFonts w:hint="eastAsia" w:ascii="宋体" w:hAnsi="宋体" w:eastAsia="宋体" w:cs="宋体"/>
          <w:b/>
          <w:bCs/>
          <w:sz w:val="24"/>
          <w:szCs w:val="24"/>
        </w:rPr>
        <w:t>周报机制</w:t>
      </w:r>
    </w:p>
    <w:p w14:paraId="2E3B5A9F">
      <w:pPr>
        <w:pStyle w:val="22"/>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每周一供应商项目负责人提交《项目周报》，汇总上周进度完成情况（如阶段进度计划完成率、关键任务进展）、进度偏差分析（如某任务逾期的原因是技术难点未突破）、风险预警（如预计下周因政策变更，接口调整任务可能延迟）、本周计划；每周二组织周例会，供应商与院方相关科室共同评审周报，讨论进度偏差解决方案（如协调专家攻坚技术难点）、明确本周工作重点。</w:t>
      </w:r>
    </w:p>
    <w:p w14:paraId="644D4E69">
      <w:pPr>
        <w:pStyle w:val="22"/>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hanging="4" w:firstLineChars="0"/>
        <w:textAlignment w:val="auto"/>
        <w:rPr>
          <w:rFonts w:hint="eastAsia" w:ascii="宋体" w:hAnsi="宋体" w:eastAsia="宋体" w:cs="宋体"/>
          <w:sz w:val="24"/>
          <w:szCs w:val="24"/>
        </w:rPr>
      </w:pPr>
      <w:r>
        <w:rPr>
          <w:rStyle w:val="25"/>
          <w:rFonts w:hint="eastAsia" w:ascii="宋体" w:hAnsi="宋体" w:eastAsia="宋体" w:cs="宋体"/>
          <w:b/>
          <w:bCs/>
          <w:sz w:val="24"/>
          <w:szCs w:val="24"/>
        </w:rPr>
        <w:t>月报机制</w:t>
      </w:r>
    </w:p>
    <w:p w14:paraId="20932677">
      <w:pPr>
        <w:pStyle w:val="22"/>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每月5日前提交《项目月报》，全面总结月度进度（总进度计划完成率、各阶段任务进展）、月度工作成果、存在问题及改进措施、下月进度计划；月报需经院方信息科负责人签字确认，作为项目阶段性考核的依据。</w:t>
      </w:r>
    </w:p>
    <w:p w14:paraId="25FC5CE0">
      <w:pPr>
        <w:pStyle w:val="5"/>
        <w:spacing w:line="360" w:lineRule="auto"/>
        <w:ind w:left="1284" w:leftChars="0" w:firstLineChars="0"/>
        <w:rPr>
          <w:rFonts w:hint="eastAsia" w:ascii="宋体" w:hAnsi="宋体" w:eastAsia="宋体" w:cs="宋体"/>
          <w:sz w:val="24"/>
          <w:szCs w:val="24"/>
        </w:rPr>
      </w:pPr>
      <w:r>
        <w:rPr>
          <w:rFonts w:hint="eastAsia" w:ascii="宋体" w:hAnsi="宋体" w:eastAsia="宋体" w:cs="宋体"/>
          <w:sz w:val="24"/>
          <w:szCs w:val="24"/>
        </w:rPr>
        <w:t>进度偏差应对与调整</w:t>
      </w:r>
    </w:p>
    <w:p w14:paraId="7CDA2F56">
      <w:pPr>
        <w:pStyle w:val="6"/>
        <w:spacing w:line="360" w:lineRule="auto"/>
        <w:rPr>
          <w:rFonts w:hint="eastAsia" w:ascii="宋体" w:hAnsi="宋体" w:eastAsia="宋体" w:cs="宋体"/>
          <w:sz w:val="24"/>
          <w:szCs w:val="24"/>
        </w:rPr>
      </w:pPr>
      <w:r>
        <w:rPr>
          <w:rFonts w:hint="eastAsia" w:ascii="宋体" w:hAnsi="宋体" w:eastAsia="宋体" w:cs="宋体"/>
          <w:sz w:val="24"/>
          <w:szCs w:val="24"/>
        </w:rPr>
        <w:t>偏差识别与分析</w:t>
      </w:r>
    </w:p>
    <w:p w14:paraId="4C16DE26">
      <w:pPr>
        <w:pStyle w:val="22"/>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hanging="4" w:firstLineChars="0"/>
        <w:textAlignment w:val="auto"/>
        <w:rPr>
          <w:rFonts w:hint="eastAsia" w:ascii="宋体" w:hAnsi="宋体" w:eastAsia="宋体" w:cs="宋体"/>
          <w:sz w:val="24"/>
          <w:szCs w:val="24"/>
        </w:rPr>
      </w:pPr>
      <w:r>
        <w:rPr>
          <w:rStyle w:val="25"/>
          <w:rFonts w:hint="eastAsia" w:ascii="宋体" w:hAnsi="宋体" w:eastAsia="宋体" w:cs="宋体"/>
          <w:b/>
          <w:bCs/>
          <w:sz w:val="24"/>
          <w:szCs w:val="24"/>
        </w:rPr>
        <w:t>偏差阈值设定</w:t>
      </w:r>
    </w:p>
    <w:p w14:paraId="5287AABA">
      <w:pPr>
        <w:pStyle w:val="22"/>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根据任务重要程度设定进度偏差阈值，关键任务（如</w:t>
      </w:r>
      <w:r>
        <w:rPr>
          <w:rFonts w:hint="eastAsia" w:ascii="宋体" w:hAnsi="宋体" w:eastAsia="宋体" w:cs="宋体"/>
          <w:sz w:val="24"/>
          <w:szCs w:val="24"/>
          <w:lang w:val="en-US" w:eastAsia="zh-CN"/>
        </w:rPr>
        <w:t>相关</w:t>
      </w:r>
      <w:r>
        <w:rPr>
          <w:rFonts w:hint="eastAsia" w:ascii="宋体" w:hAnsi="宋体" w:eastAsia="宋体" w:cs="宋体"/>
          <w:sz w:val="24"/>
          <w:szCs w:val="24"/>
        </w:rPr>
        <w:t>接口调整、应急演练）偏差阈值为1天，一般任务（如报表格式修改、操作指导）偏差阈值为3天；当任务实际进度滞后于计划进度超过阈值时，系统自动在项目管理平台发出预警。</w:t>
      </w:r>
    </w:p>
    <w:p w14:paraId="42C0CF3D">
      <w:pPr>
        <w:pStyle w:val="22"/>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hanging="4" w:firstLineChars="0"/>
        <w:textAlignment w:val="auto"/>
        <w:rPr>
          <w:rFonts w:hint="eastAsia" w:ascii="宋体" w:hAnsi="宋体" w:eastAsia="宋体" w:cs="宋体"/>
          <w:sz w:val="24"/>
          <w:szCs w:val="24"/>
        </w:rPr>
      </w:pPr>
      <w:r>
        <w:rPr>
          <w:rStyle w:val="25"/>
          <w:rFonts w:hint="eastAsia" w:ascii="宋体" w:hAnsi="宋体" w:eastAsia="宋体" w:cs="宋体"/>
          <w:b/>
          <w:bCs/>
          <w:sz w:val="24"/>
          <w:szCs w:val="24"/>
        </w:rPr>
        <w:t>偏差分析流程</w:t>
      </w:r>
    </w:p>
    <w:p w14:paraId="1FD61FB5">
      <w:pPr>
        <w:pStyle w:val="22"/>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接到进度预警后，供应商项目负责人24小时内组织相关责任人（如技术工程师、专项负责人）开展偏差分析，通过“人机料法环”五要素排查原因</w:t>
      </w:r>
    </w:p>
    <w:p w14:paraId="4F3B8740">
      <w:pPr>
        <w:pStyle w:val="9"/>
        <w:bidi w:val="0"/>
        <w:rPr>
          <w:rFonts w:hint="eastAsia" w:ascii="宋体" w:hAnsi="宋体" w:eastAsia="宋体" w:cs="宋体"/>
          <w:sz w:val="24"/>
          <w:szCs w:val="24"/>
        </w:rPr>
      </w:pPr>
      <w:r>
        <w:rPr>
          <w:rFonts w:hint="eastAsia" w:ascii="宋体" w:hAnsi="宋体" w:eastAsia="宋体" w:cs="宋体"/>
          <w:sz w:val="24"/>
          <w:szCs w:val="24"/>
        </w:rPr>
        <w:t>人员因素</w:t>
      </w:r>
    </w:p>
    <w:p w14:paraId="3887BA9C">
      <w:pPr>
        <w:pStyle w:val="22"/>
        <w:keepNext w:val="0"/>
        <w:keepLines w:val="0"/>
        <w:pageBreakBefore w:val="0"/>
        <w:widowControl/>
        <w:numPr>
          <w:ilvl w:val="0"/>
          <w:numId w:val="0"/>
        </w:numPr>
        <w:kinsoku/>
        <w:wordWrap/>
        <w:overflowPunct/>
        <w:topLinePunct w:val="0"/>
        <w:autoSpaceDE/>
        <w:autoSpaceDN/>
        <w:bidi w:val="0"/>
        <w:adjustRightInd/>
        <w:snapToGrid/>
        <w:spacing w:line="360" w:lineRule="auto"/>
        <w:ind w:left="432"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如驻场工程师离职导致任务交接延迟、技术人员技能不足无法解决难点问题；</w:t>
      </w:r>
    </w:p>
    <w:p w14:paraId="64D61485">
      <w:pPr>
        <w:pStyle w:val="9"/>
        <w:bidi w:val="0"/>
        <w:rPr>
          <w:rFonts w:hint="eastAsia" w:ascii="宋体" w:hAnsi="宋体" w:eastAsia="宋体" w:cs="宋体"/>
          <w:sz w:val="24"/>
          <w:szCs w:val="24"/>
        </w:rPr>
      </w:pPr>
      <w:r>
        <w:rPr>
          <w:rFonts w:hint="eastAsia" w:ascii="宋体" w:hAnsi="宋体" w:eastAsia="宋体" w:cs="宋体"/>
          <w:sz w:val="24"/>
          <w:szCs w:val="24"/>
        </w:rPr>
        <w:t>技术因素</w:t>
      </w:r>
    </w:p>
    <w:p w14:paraId="5E9CDD5D">
      <w:pPr>
        <w:pStyle w:val="22"/>
        <w:keepNext w:val="0"/>
        <w:keepLines w:val="0"/>
        <w:pageBreakBefore w:val="0"/>
        <w:widowControl/>
        <w:numPr>
          <w:ilvl w:val="0"/>
          <w:numId w:val="0"/>
        </w:numPr>
        <w:kinsoku/>
        <w:wordWrap/>
        <w:overflowPunct/>
        <w:topLinePunct w:val="0"/>
        <w:autoSpaceDE/>
        <w:autoSpaceDN/>
        <w:bidi w:val="0"/>
        <w:adjustRightInd/>
        <w:snapToGrid/>
        <w:spacing w:line="360" w:lineRule="auto"/>
        <w:ind w:left="432"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如系统架构复杂导致故障排查耗时过长、第三方接口（如</w:t>
      </w:r>
      <w:r>
        <w:rPr>
          <w:rFonts w:hint="eastAsia" w:ascii="宋体" w:hAnsi="宋体" w:eastAsia="宋体" w:cs="宋体"/>
          <w:sz w:val="24"/>
          <w:szCs w:val="24"/>
          <w:lang w:val="en-US" w:eastAsia="zh-CN"/>
        </w:rPr>
        <w:t>HIS、EMR</w:t>
      </w:r>
      <w:r>
        <w:rPr>
          <w:rFonts w:hint="eastAsia" w:ascii="宋体" w:hAnsi="宋体" w:eastAsia="宋体" w:cs="宋体"/>
          <w:sz w:val="24"/>
          <w:szCs w:val="24"/>
        </w:rPr>
        <w:t>）不兼容影响数据同步；</w:t>
      </w:r>
    </w:p>
    <w:p w14:paraId="4CB0B71A">
      <w:pPr>
        <w:pStyle w:val="9"/>
        <w:bidi w:val="0"/>
        <w:rPr>
          <w:rFonts w:hint="eastAsia" w:ascii="宋体" w:hAnsi="宋体" w:eastAsia="宋体" w:cs="宋体"/>
          <w:sz w:val="24"/>
          <w:szCs w:val="24"/>
        </w:rPr>
      </w:pPr>
      <w:r>
        <w:rPr>
          <w:rFonts w:hint="eastAsia" w:ascii="宋体" w:hAnsi="宋体" w:eastAsia="宋体" w:cs="宋体"/>
          <w:sz w:val="24"/>
          <w:szCs w:val="24"/>
        </w:rPr>
        <w:t>资源因素</w:t>
      </w:r>
    </w:p>
    <w:p w14:paraId="091DA539">
      <w:pPr>
        <w:pStyle w:val="22"/>
        <w:keepNext w:val="0"/>
        <w:keepLines w:val="0"/>
        <w:pageBreakBefore w:val="0"/>
        <w:widowControl/>
        <w:numPr>
          <w:ilvl w:val="0"/>
          <w:numId w:val="0"/>
        </w:numPr>
        <w:kinsoku/>
        <w:wordWrap/>
        <w:overflowPunct/>
        <w:topLinePunct w:val="0"/>
        <w:autoSpaceDE/>
        <w:autoSpaceDN/>
        <w:bidi w:val="0"/>
        <w:adjustRightInd/>
        <w:snapToGrid/>
        <w:spacing w:line="360" w:lineRule="auto"/>
        <w:ind w:left="432"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如备用服务器未及时到位影响系统升级、应急工具缺失导致数据修复延迟；</w:t>
      </w:r>
    </w:p>
    <w:p w14:paraId="2E4DBC15">
      <w:pPr>
        <w:pStyle w:val="9"/>
        <w:bidi w:val="0"/>
        <w:rPr>
          <w:rFonts w:hint="eastAsia" w:ascii="宋体" w:hAnsi="宋体" w:eastAsia="宋体" w:cs="宋体"/>
          <w:sz w:val="24"/>
          <w:szCs w:val="24"/>
        </w:rPr>
      </w:pPr>
      <w:r>
        <w:rPr>
          <w:rFonts w:hint="eastAsia" w:ascii="宋体" w:hAnsi="宋体" w:eastAsia="宋体" w:cs="宋体"/>
          <w:sz w:val="24"/>
          <w:szCs w:val="24"/>
        </w:rPr>
        <w:t>流程因素</w:t>
      </w:r>
    </w:p>
    <w:p w14:paraId="358CF614">
      <w:pPr>
        <w:pStyle w:val="22"/>
        <w:keepNext w:val="0"/>
        <w:keepLines w:val="0"/>
        <w:pageBreakBefore w:val="0"/>
        <w:widowControl/>
        <w:numPr>
          <w:ilvl w:val="0"/>
          <w:numId w:val="0"/>
        </w:numPr>
        <w:kinsoku/>
        <w:wordWrap/>
        <w:overflowPunct/>
        <w:topLinePunct w:val="0"/>
        <w:autoSpaceDE/>
        <w:autoSpaceDN/>
        <w:bidi w:val="0"/>
        <w:adjustRightInd/>
        <w:snapToGrid/>
        <w:spacing w:line="360" w:lineRule="auto"/>
        <w:ind w:left="432"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如院方需求确认流程过长导致任务启动延迟、跨部门协同不畅影响问题处理；</w:t>
      </w:r>
    </w:p>
    <w:p w14:paraId="7855729D">
      <w:pPr>
        <w:pStyle w:val="9"/>
        <w:bidi w:val="0"/>
        <w:rPr>
          <w:rFonts w:hint="eastAsia" w:ascii="宋体" w:hAnsi="宋体" w:eastAsia="宋体" w:cs="宋体"/>
          <w:sz w:val="24"/>
          <w:szCs w:val="24"/>
        </w:rPr>
      </w:pPr>
      <w:r>
        <w:rPr>
          <w:rFonts w:hint="eastAsia" w:ascii="宋体" w:hAnsi="宋体" w:eastAsia="宋体" w:cs="宋体"/>
          <w:sz w:val="24"/>
          <w:szCs w:val="24"/>
        </w:rPr>
        <w:t>环境因素</w:t>
      </w:r>
    </w:p>
    <w:p w14:paraId="65D40816">
      <w:pPr>
        <w:pStyle w:val="22"/>
        <w:keepNext w:val="0"/>
        <w:keepLines w:val="0"/>
        <w:pageBreakBefore w:val="0"/>
        <w:widowControl/>
        <w:numPr>
          <w:ilvl w:val="0"/>
          <w:numId w:val="0"/>
        </w:numPr>
        <w:kinsoku/>
        <w:wordWrap/>
        <w:overflowPunct/>
        <w:topLinePunct w:val="0"/>
        <w:autoSpaceDE/>
        <w:autoSpaceDN/>
        <w:bidi w:val="0"/>
        <w:adjustRightInd/>
        <w:snapToGrid/>
        <w:spacing w:line="360" w:lineRule="auto"/>
        <w:ind w:left="432"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如医院网络改造导致系统无法访问导致接口测试延迟。</w:t>
      </w:r>
    </w:p>
    <w:p w14:paraId="715B519F">
      <w:pPr>
        <w:pStyle w:val="22"/>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hanging="4" w:firstLineChars="0"/>
        <w:textAlignment w:val="auto"/>
        <w:rPr>
          <w:rFonts w:hint="eastAsia" w:ascii="宋体" w:hAnsi="宋体" w:eastAsia="宋体" w:cs="宋体"/>
          <w:sz w:val="24"/>
          <w:szCs w:val="24"/>
        </w:rPr>
      </w:pPr>
      <w:r>
        <w:rPr>
          <w:rStyle w:val="25"/>
          <w:rFonts w:hint="eastAsia" w:ascii="宋体" w:hAnsi="宋体" w:eastAsia="宋体" w:cs="宋体"/>
          <w:b/>
          <w:bCs/>
          <w:sz w:val="24"/>
          <w:szCs w:val="24"/>
        </w:rPr>
        <w:t>偏差报告编制</w:t>
      </w:r>
    </w:p>
    <w:p w14:paraId="54331108">
      <w:pPr>
        <w:pStyle w:val="22"/>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分析完成后，形成《进度偏差分析报告》，明确偏差任务名称、计划进度、实际进度、偏差天数、根本原因、影响范围（如某任务偏差是否导致后续任务延迟），提交院方对接人。</w:t>
      </w:r>
    </w:p>
    <w:p w14:paraId="3FDF4218">
      <w:pPr>
        <w:pStyle w:val="6"/>
        <w:spacing w:line="360" w:lineRule="auto"/>
        <w:rPr>
          <w:rFonts w:hint="eastAsia" w:ascii="宋体" w:hAnsi="宋体" w:eastAsia="宋体" w:cs="宋体"/>
          <w:sz w:val="24"/>
          <w:szCs w:val="24"/>
        </w:rPr>
      </w:pPr>
      <w:r>
        <w:rPr>
          <w:rFonts w:hint="eastAsia" w:ascii="宋体" w:hAnsi="宋体" w:eastAsia="宋体" w:cs="宋体"/>
          <w:sz w:val="24"/>
          <w:szCs w:val="24"/>
        </w:rPr>
        <w:t>偏差纠正措施</w:t>
      </w:r>
    </w:p>
    <w:p w14:paraId="54D80AC0">
      <w:pPr>
        <w:pStyle w:val="22"/>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hanging="4" w:firstLineChars="0"/>
        <w:textAlignment w:val="auto"/>
        <w:rPr>
          <w:rFonts w:hint="eastAsia" w:ascii="宋体" w:hAnsi="宋体" w:eastAsia="宋体" w:cs="宋体"/>
          <w:sz w:val="24"/>
          <w:szCs w:val="24"/>
        </w:rPr>
      </w:pPr>
      <w:r>
        <w:rPr>
          <w:rStyle w:val="25"/>
          <w:rFonts w:hint="eastAsia" w:ascii="宋体" w:hAnsi="宋体" w:eastAsia="宋体" w:cs="宋体"/>
          <w:b/>
          <w:bCs/>
          <w:sz w:val="24"/>
          <w:szCs w:val="24"/>
        </w:rPr>
        <w:t>人员问题应对</w:t>
      </w:r>
    </w:p>
    <w:p w14:paraId="5E51FB96">
      <w:pPr>
        <w:pStyle w:val="22"/>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若因人员离职导致偏差，立即启动AB角备份机制，由替补人员接管任务，同时加快新人员招聘（1周内完成面试，2周内到岗），新人员到岗后安排资深工程师带教，确保任务衔接；若因技能不足，24小时内协调远程专家或专家攻坚小组成员提供技术支持，同时安排专项培训（3天内完成），提升人员技能。</w:t>
      </w:r>
    </w:p>
    <w:p w14:paraId="186AFA1C">
      <w:pPr>
        <w:pStyle w:val="22"/>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hanging="4" w:firstLineChars="0"/>
        <w:textAlignment w:val="auto"/>
        <w:rPr>
          <w:rFonts w:hint="eastAsia" w:ascii="宋体" w:hAnsi="宋体" w:eastAsia="宋体" w:cs="宋体"/>
          <w:sz w:val="24"/>
          <w:szCs w:val="24"/>
        </w:rPr>
      </w:pPr>
      <w:r>
        <w:rPr>
          <w:rStyle w:val="25"/>
          <w:rFonts w:hint="eastAsia" w:ascii="宋体" w:hAnsi="宋体" w:eastAsia="宋体" w:cs="宋体"/>
          <w:b/>
          <w:bCs/>
          <w:sz w:val="24"/>
          <w:szCs w:val="24"/>
        </w:rPr>
        <w:t>技术问题应对</w:t>
      </w:r>
    </w:p>
    <w:p w14:paraId="7DBF24B3">
      <w:pPr>
        <w:pStyle w:val="22"/>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针对系统架构复杂或第三方接口不兼容问题，组织专家攻坚小组（研发负责人、数据库专家、接口开发专家）开展技术研讨，2天内制定解决方案（如优化系统查询语句提升故障排查效率、开发适配插件解决接口兼容问题）；解决方案经院方确认后，集中资源执行（如调配额外研发人员参与插件开发），缩短问题解决时间。</w:t>
      </w:r>
    </w:p>
    <w:p w14:paraId="488EF697">
      <w:pPr>
        <w:pStyle w:val="22"/>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hanging="4" w:firstLineChars="0"/>
        <w:textAlignment w:val="auto"/>
        <w:rPr>
          <w:rFonts w:hint="eastAsia" w:ascii="宋体" w:hAnsi="宋体" w:eastAsia="宋体" w:cs="宋体"/>
          <w:sz w:val="24"/>
          <w:szCs w:val="24"/>
        </w:rPr>
      </w:pPr>
      <w:r>
        <w:rPr>
          <w:rStyle w:val="25"/>
          <w:rFonts w:hint="eastAsia" w:ascii="宋体" w:hAnsi="宋体" w:eastAsia="宋体" w:cs="宋体"/>
          <w:b/>
          <w:bCs/>
          <w:sz w:val="24"/>
          <w:szCs w:val="24"/>
        </w:rPr>
        <w:t>资源问题应对</w:t>
      </w:r>
    </w:p>
    <w:p w14:paraId="7BEE3495">
      <w:pPr>
        <w:pStyle w:val="22"/>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若因硬件资源（如备用服务器）缺失，立即协调供应商采购部门加急采购（明确到货时间，如3天内送达），同时临时调配其他院区备用资源应急；若因工具缺失，24小时内从供应商资源库调拨（如远程发送数据修复工具）或紧急采购，确保任务正常推进。</w:t>
      </w:r>
    </w:p>
    <w:p w14:paraId="24610638">
      <w:pPr>
        <w:pStyle w:val="22"/>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hanging="4" w:firstLineChars="0"/>
        <w:textAlignment w:val="auto"/>
        <w:rPr>
          <w:rFonts w:hint="eastAsia" w:ascii="宋体" w:hAnsi="宋体" w:eastAsia="宋体" w:cs="宋体"/>
          <w:sz w:val="24"/>
          <w:szCs w:val="24"/>
        </w:rPr>
      </w:pPr>
      <w:r>
        <w:rPr>
          <w:rStyle w:val="25"/>
          <w:rFonts w:hint="eastAsia" w:ascii="宋体" w:hAnsi="宋体" w:eastAsia="宋体" w:cs="宋体"/>
          <w:b/>
          <w:bCs/>
          <w:sz w:val="24"/>
          <w:szCs w:val="24"/>
        </w:rPr>
        <w:t>流程与环境问题应对</w:t>
      </w:r>
    </w:p>
    <w:p w14:paraId="79E19A67">
      <w:pPr>
        <w:pStyle w:val="22"/>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针对院方需求确认流程过长，与院方协商简化流程（如明确需求确认责任人，要求24小时内反馈）；针对跨部门协同不畅，组织相关科室召开专项协调会，明确协作职责与时限，提前与相关方沟通，调整任务时间（如在网络改造完成后集中开展系统测试），或制定应急方案（如使用备用网络进行关键操作）。</w:t>
      </w:r>
    </w:p>
    <w:p w14:paraId="437E860F">
      <w:pPr>
        <w:pStyle w:val="6"/>
        <w:spacing w:line="360" w:lineRule="auto"/>
        <w:rPr>
          <w:rFonts w:hint="eastAsia" w:ascii="宋体" w:hAnsi="宋体" w:eastAsia="宋体" w:cs="宋体"/>
          <w:sz w:val="24"/>
          <w:szCs w:val="24"/>
        </w:rPr>
      </w:pPr>
      <w:r>
        <w:rPr>
          <w:rFonts w:hint="eastAsia" w:ascii="宋体" w:hAnsi="宋体" w:eastAsia="宋体" w:cs="宋体"/>
          <w:sz w:val="24"/>
          <w:szCs w:val="24"/>
        </w:rPr>
        <w:t>进度计划调整</w:t>
      </w:r>
    </w:p>
    <w:p w14:paraId="3082E26E">
      <w:pPr>
        <w:pStyle w:val="22"/>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hanging="4" w:firstLineChars="0"/>
        <w:textAlignment w:val="auto"/>
        <w:rPr>
          <w:rFonts w:hint="eastAsia" w:ascii="宋体" w:hAnsi="宋体" w:eastAsia="宋体" w:cs="宋体"/>
          <w:sz w:val="24"/>
          <w:szCs w:val="24"/>
        </w:rPr>
      </w:pPr>
      <w:r>
        <w:rPr>
          <w:rStyle w:val="25"/>
          <w:rFonts w:hint="eastAsia" w:ascii="宋体" w:hAnsi="宋体" w:eastAsia="宋体" w:cs="宋体"/>
          <w:b/>
          <w:bCs/>
          <w:sz w:val="24"/>
          <w:szCs w:val="24"/>
        </w:rPr>
        <w:t>调整条件</w:t>
      </w:r>
    </w:p>
    <w:p w14:paraId="6F8A435C">
      <w:pPr>
        <w:pStyle w:val="22"/>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当出现以下情况时，可启动进度计划调整</w:t>
      </w:r>
    </w:p>
    <w:p w14:paraId="0F5D6658">
      <w:pPr>
        <w:pStyle w:val="22"/>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①进度偏差导致后续关键任务无法正常推进（如</w:t>
      </w:r>
      <w:r>
        <w:rPr>
          <w:rFonts w:hint="eastAsia" w:ascii="宋体" w:hAnsi="宋体" w:eastAsia="宋体" w:cs="宋体"/>
          <w:sz w:val="24"/>
          <w:szCs w:val="24"/>
          <w:lang w:val="en-US" w:eastAsia="zh-CN"/>
        </w:rPr>
        <w:t>相关</w:t>
      </w:r>
      <w:r>
        <w:rPr>
          <w:rFonts w:hint="eastAsia" w:ascii="宋体" w:hAnsi="宋体" w:eastAsia="宋体" w:cs="宋体"/>
          <w:sz w:val="24"/>
          <w:szCs w:val="24"/>
        </w:rPr>
        <w:t>接口调整延迟导致试运行无法按时启动）；②院方提出重大需求变更（如新增某类报表统计功能）；③外部环境发生重大变化（如政策紧急调整，需额外增加接口适配任务）。</w:t>
      </w:r>
    </w:p>
    <w:p w14:paraId="50F7B513">
      <w:pPr>
        <w:pStyle w:val="22"/>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hanging="4" w:firstLineChars="0"/>
        <w:textAlignment w:val="auto"/>
        <w:rPr>
          <w:rFonts w:hint="eastAsia" w:ascii="宋体" w:hAnsi="宋体" w:eastAsia="宋体" w:cs="宋体"/>
          <w:sz w:val="24"/>
          <w:szCs w:val="24"/>
        </w:rPr>
      </w:pPr>
      <w:r>
        <w:rPr>
          <w:rStyle w:val="25"/>
          <w:rFonts w:hint="eastAsia" w:ascii="宋体" w:hAnsi="宋体" w:eastAsia="宋体" w:cs="宋体"/>
          <w:b/>
          <w:bCs/>
          <w:sz w:val="24"/>
          <w:szCs w:val="24"/>
        </w:rPr>
        <w:t>调整流程</w:t>
      </w:r>
    </w:p>
    <w:p w14:paraId="5C9B70BE">
      <w:pPr>
        <w:pStyle w:val="22"/>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供应商项目负责人编制《进度计划调整申请》，说明调整原因、调整内容（如将“项目试运行”节点从T+60天推迟至T+65天，新增“政策紧急适配”任务，工期5天）、调整后对总工期的影响（如总工期是否延长，延长天数）；提交院方相关科室评审，评审通过后，双方签字确认，更新《项目总进度计划确认书》，并在项目管理平台同步更新任务信息。</w:t>
      </w:r>
    </w:p>
    <w:p w14:paraId="159562DB">
      <w:pPr>
        <w:pStyle w:val="22"/>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hanging="4" w:firstLineChars="0"/>
        <w:textAlignment w:val="auto"/>
        <w:rPr>
          <w:rFonts w:hint="eastAsia" w:ascii="宋体" w:hAnsi="宋体" w:eastAsia="宋体" w:cs="宋体"/>
          <w:sz w:val="24"/>
          <w:szCs w:val="24"/>
        </w:rPr>
      </w:pPr>
      <w:r>
        <w:rPr>
          <w:rStyle w:val="25"/>
          <w:rFonts w:hint="eastAsia" w:ascii="宋体" w:hAnsi="宋体" w:eastAsia="宋体" w:cs="宋体"/>
          <w:b/>
          <w:bCs/>
          <w:sz w:val="24"/>
          <w:szCs w:val="24"/>
        </w:rPr>
        <w:t>调整后跟踪</w:t>
      </w:r>
    </w:p>
    <w:p w14:paraId="6D0F6D4A">
      <w:pPr>
        <w:pStyle w:val="22"/>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进度计划调整后，重点跟踪调整后的任务进度（如新增的“政策紧急适配”任务），增加汇报频次（如每日汇报该任务进展），确保调整后的计划顺利执行，避免再次出现偏差。</w:t>
      </w:r>
    </w:p>
    <w:p w14:paraId="0082BA61">
      <w:pPr>
        <w:pStyle w:val="5"/>
        <w:spacing w:line="360" w:lineRule="auto"/>
        <w:ind w:left="1284" w:leftChars="0" w:firstLineChars="0"/>
        <w:rPr>
          <w:rFonts w:hint="eastAsia" w:ascii="宋体" w:hAnsi="宋体" w:eastAsia="宋体" w:cs="宋体"/>
          <w:sz w:val="24"/>
          <w:szCs w:val="24"/>
        </w:rPr>
      </w:pPr>
      <w:r>
        <w:rPr>
          <w:rFonts w:hint="eastAsia" w:ascii="宋体" w:hAnsi="宋体" w:eastAsia="宋体" w:cs="宋体"/>
          <w:sz w:val="24"/>
          <w:szCs w:val="24"/>
        </w:rPr>
        <w:t>进度保障措施</w:t>
      </w:r>
    </w:p>
    <w:p w14:paraId="16DD55A5">
      <w:pPr>
        <w:pStyle w:val="6"/>
        <w:spacing w:line="360" w:lineRule="auto"/>
        <w:rPr>
          <w:rFonts w:hint="eastAsia" w:ascii="宋体" w:hAnsi="宋体" w:eastAsia="宋体" w:cs="宋体"/>
          <w:sz w:val="24"/>
          <w:szCs w:val="24"/>
        </w:rPr>
      </w:pPr>
      <w:r>
        <w:rPr>
          <w:rFonts w:hint="eastAsia" w:ascii="宋体" w:hAnsi="宋体" w:eastAsia="宋体" w:cs="宋体"/>
          <w:sz w:val="24"/>
          <w:szCs w:val="24"/>
        </w:rPr>
        <w:t>人员保障</w:t>
      </w:r>
    </w:p>
    <w:p w14:paraId="43EF944B">
      <w:pPr>
        <w:pStyle w:val="22"/>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hanging="4" w:firstLineChars="0"/>
        <w:textAlignment w:val="auto"/>
        <w:rPr>
          <w:rFonts w:hint="eastAsia" w:ascii="宋体" w:hAnsi="宋体" w:eastAsia="宋体" w:cs="宋体"/>
          <w:sz w:val="24"/>
          <w:szCs w:val="24"/>
        </w:rPr>
      </w:pPr>
      <w:r>
        <w:rPr>
          <w:rStyle w:val="25"/>
          <w:rFonts w:hint="eastAsia" w:ascii="宋体" w:hAnsi="宋体" w:eastAsia="宋体" w:cs="宋体"/>
          <w:b/>
          <w:bCs/>
          <w:sz w:val="24"/>
          <w:szCs w:val="24"/>
        </w:rPr>
        <w:t>团队配置优化</w:t>
      </w:r>
    </w:p>
    <w:p w14:paraId="44339470">
      <w:pPr>
        <w:pStyle w:val="22"/>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根据项目进度需求，动态调整团队人员配置，业务高峰期</w:t>
      </w:r>
      <w:r>
        <w:rPr>
          <w:rFonts w:hint="eastAsia" w:ascii="宋体" w:hAnsi="宋体" w:eastAsia="宋体" w:cs="宋体"/>
          <w:sz w:val="24"/>
          <w:szCs w:val="24"/>
          <w:lang w:eastAsia="zh-CN"/>
        </w:rPr>
        <w:t>，</w:t>
      </w:r>
      <w:r>
        <w:rPr>
          <w:rFonts w:hint="eastAsia" w:ascii="宋体" w:hAnsi="宋体" w:eastAsia="宋体" w:cs="宋体"/>
          <w:sz w:val="24"/>
          <w:szCs w:val="24"/>
        </w:rPr>
        <w:t>增加工程师数量、远程支持团队轮班频次（从7×24小时两班倒调整为三班倒），确保任务及时处理。</w:t>
      </w:r>
    </w:p>
    <w:p w14:paraId="489C5A88">
      <w:pPr>
        <w:pStyle w:val="22"/>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hanging="4" w:firstLineChars="0"/>
        <w:textAlignment w:val="auto"/>
        <w:rPr>
          <w:rFonts w:hint="eastAsia" w:ascii="宋体" w:hAnsi="宋体" w:eastAsia="宋体" w:cs="宋体"/>
          <w:sz w:val="24"/>
          <w:szCs w:val="24"/>
        </w:rPr>
      </w:pPr>
      <w:r>
        <w:rPr>
          <w:rStyle w:val="25"/>
          <w:rFonts w:hint="eastAsia" w:ascii="宋体" w:hAnsi="宋体" w:eastAsia="宋体" w:cs="宋体"/>
          <w:b/>
          <w:bCs/>
          <w:sz w:val="24"/>
          <w:szCs w:val="24"/>
        </w:rPr>
        <w:t>人员稳定性管理</w:t>
      </w:r>
    </w:p>
    <w:p w14:paraId="3C9A6090">
      <w:pPr>
        <w:pStyle w:val="22"/>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与应急团队成员签订项目专项服务协议，明确项目服务期限内的薪酬福利（如项目奖金、交通补贴）、违约条款（如提前离职需承担的责任），降低人员离职率；定期开展团队建设活动（如每月1次聚餐、季度团建），提升团队凝聚力；建立人员激励机制，对按时完成关键任务、表现优秀的成员（如故障处理及时率</w:t>
      </w:r>
      <w:r>
        <w:rPr>
          <w:rFonts w:hint="eastAsia" w:ascii="宋体" w:hAnsi="宋体" w:eastAsia="宋体" w:cs="宋体"/>
          <w:sz w:val="24"/>
          <w:szCs w:val="24"/>
          <w:lang w:val="en-US" w:eastAsia="zh-CN"/>
        </w:rPr>
        <w:t>9</w:t>
      </w:r>
      <w:r>
        <w:rPr>
          <w:rFonts w:hint="eastAsia" w:ascii="宋体" w:hAnsi="宋体" w:eastAsia="宋体" w:cs="宋体"/>
          <w:sz w:val="24"/>
          <w:szCs w:val="24"/>
        </w:rPr>
        <w:t>0%）给予现金奖励或荣誉表彰。</w:t>
      </w:r>
    </w:p>
    <w:p w14:paraId="03CD8774">
      <w:pPr>
        <w:pStyle w:val="22"/>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hanging="4" w:firstLineChars="0"/>
        <w:textAlignment w:val="auto"/>
        <w:rPr>
          <w:rFonts w:hint="eastAsia" w:ascii="宋体" w:hAnsi="宋体" w:eastAsia="宋体" w:cs="宋体"/>
          <w:sz w:val="24"/>
          <w:szCs w:val="24"/>
        </w:rPr>
      </w:pPr>
      <w:r>
        <w:rPr>
          <w:rStyle w:val="25"/>
          <w:rFonts w:hint="eastAsia" w:ascii="宋体" w:hAnsi="宋体" w:eastAsia="宋体" w:cs="宋体"/>
          <w:b/>
          <w:bCs/>
          <w:sz w:val="24"/>
          <w:szCs w:val="24"/>
        </w:rPr>
        <w:t>跨区域支援机制</w:t>
      </w:r>
    </w:p>
    <w:p w14:paraId="2F28505B">
      <w:pPr>
        <w:pStyle w:val="22"/>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当某院区出现任务堆积或人员短缺（如工程师突发疾病）时，从其</w:t>
      </w:r>
      <w:r>
        <w:rPr>
          <w:rFonts w:hint="eastAsia" w:ascii="宋体" w:hAnsi="宋体" w:eastAsia="宋体" w:cs="宋体"/>
          <w:sz w:val="24"/>
          <w:szCs w:val="24"/>
          <w:lang w:val="en-US" w:eastAsia="zh-CN"/>
        </w:rPr>
        <w:t>项目</w:t>
      </w:r>
      <w:r>
        <w:rPr>
          <w:rFonts w:hint="eastAsia" w:ascii="宋体" w:hAnsi="宋体" w:eastAsia="宋体" w:cs="宋体"/>
          <w:sz w:val="24"/>
          <w:szCs w:val="24"/>
        </w:rPr>
        <w:t>调派空闲工程师支援，支援人员需在2小时内到达支援，确保该任务进度不受影响。</w:t>
      </w:r>
    </w:p>
    <w:p w14:paraId="1AAFC3A0">
      <w:pPr>
        <w:pStyle w:val="6"/>
        <w:spacing w:line="360" w:lineRule="auto"/>
        <w:rPr>
          <w:rFonts w:hint="eastAsia" w:ascii="宋体" w:hAnsi="宋体" w:eastAsia="宋体" w:cs="宋体"/>
          <w:sz w:val="24"/>
          <w:szCs w:val="24"/>
        </w:rPr>
      </w:pPr>
      <w:r>
        <w:rPr>
          <w:rFonts w:hint="eastAsia" w:ascii="宋体" w:hAnsi="宋体" w:eastAsia="宋体" w:cs="宋体"/>
          <w:sz w:val="24"/>
          <w:szCs w:val="24"/>
        </w:rPr>
        <w:t>技术与资源保障</w:t>
      </w:r>
    </w:p>
    <w:p w14:paraId="78094A9B">
      <w:pPr>
        <w:pStyle w:val="22"/>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hanging="4" w:firstLineChars="0"/>
        <w:textAlignment w:val="auto"/>
        <w:rPr>
          <w:rFonts w:hint="eastAsia" w:ascii="宋体" w:hAnsi="宋体" w:eastAsia="宋体" w:cs="宋体"/>
          <w:sz w:val="24"/>
          <w:szCs w:val="24"/>
        </w:rPr>
      </w:pPr>
      <w:r>
        <w:rPr>
          <w:rStyle w:val="25"/>
          <w:rFonts w:hint="eastAsia" w:ascii="宋体" w:hAnsi="宋体" w:eastAsia="宋体" w:cs="宋体"/>
          <w:b/>
          <w:bCs/>
          <w:sz w:val="24"/>
          <w:szCs w:val="24"/>
        </w:rPr>
        <w:t>技术储备与支持</w:t>
      </w:r>
    </w:p>
    <w:p w14:paraId="6CE9FF37">
      <w:pPr>
        <w:pStyle w:val="22"/>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建立技术储备库，收录系统的常见问题解决方案、技术文档、配置手册，应急团队成员可随时查阅；与供应商研发团队建立“技术支援绿色通道”，当遇到复杂技术问题（如系统核心模块故障）时，研发团队需在4小时内响应，24小时内提供技术解决方案。</w:t>
      </w:r>
    </w:p>
    <w:p w14:paraId="4FDEE729">
      <w:pPr>
        <w:pStyle w:val="22"/>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hanging="4" w:firstLineChars="0"/>
        <w:textAlignment w:val="auto"/>
        <w:rPr>
          <w:rFonts w:hint="eastAsia" w:ascii="宋体" w:hAnsi="宋体" w:eastAsia="宋体" w:cs="宋体"/>
          <w:sz w:val="24"/>
          <w:szCs w:val="24"/>
        </w:rPr>
      </w:pPr>
      <w:r>
        <w:rPr>
          <w:rStyle w:val="25"/>
          <w:rFonts w:hint="eastAsia" w:ascii="宋体" w:hAnsi="宋体" w:eastAsia="宋体" w:cs="宋体"/>
          <w:b/>
          <w:bCs/>
          <w:sz w:val="24"/>
          <w:szCs w:val="24"/>
        </w:rPr>
        <w:t>资源提前储备</w:t>
      </w:r>
    </w:p>
    <w:p w14:paraId="56D97367">
      <w:pPr>
        <w:pStyle w:val="22"/>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根据项目进度计划，提前储备应急硬件资源（如备用服务器、便携式网络测试仪、4G/5G无线网卡）、软件资源（如系统安装包、数据修复工具、接口测试软件），并建立资源库存台账，每月盘点1次，确保资源充足；与硬件供应商、软件服务商签订应急供货协议，明确资源紧急调拨的响应时间（如硬件4小时内送达，软件2小时内提供授权）。</w:t>
      </w:r>
    </w:p>
    <w:p w14:paraId="2CC79F4F">
      <w:pPr>
        <w:pStyle w:val="22"/>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hanging="4" w:firstLineChars="0"/>
        <w:textAlignment w:val="auto"/>
        <w:rPr>
          <w:rFonts w:hint="eastAsia" w:ascii="宋体" w:hAnsi="宋体" w:eastAsia="宋体" w:cs="宋体"/>
          <w:sz w:val="24"/>
          <w:szCs w:val="24"/>
        </w:rPr>
      </w:pPr>
      <w:r>
        <w:rPr>
          <w:rStyle w:val="25"/>
          <w:rFonts w:hint="eastAsia" w:ascii="宋体" w:hAnsi="宋体" w:eastAsia="宋体" w:cs="宋体"/>
          <w:b/>
          <w:bCs/>
          <w:sz w:val="24"/>
          <w:szCs w:val="24"/>
        </w:rPr>
        <w:t>测试环境保障</w:t>
      </w:r>
    </w:p>
    <w:p w14:paraId="3DCCDEF8">
      <w:pPr>
        <w:pStyle w:val="22"/>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搭建与医院生产环境一致的测试环境，用于任务执行前的测试（如系统升级、接口调整、报表修改），避免直接在生产环境操作导致故障；测试环境配备专人维护，确保环境稳定，与生产环境数据同步（每周同步1次脱敏数据），保证测试结果的准确性，减少因测试不充分导致的任务返工与进度延迟。</w:t>
      </w:r>
    </w:p>
    <w:p w14:paraId="01A21582">
      <w:pPr>
        <w:pStyle w:val="6"/>
        <w:spacing w:line="360" w:lineRule="auto"/>
        <w:rPr>
          <w:rFonts w:hint="eastAsia" w:ascii="宋体" w:hAnsi="宋体" w:eastAsia="宋体" w:cs="宋体"/>
          <w:sz w:val="24"/>
          <w:szCs w:val="24"/>
        </w:rPr>
      </w:pPr>
      <w:r>
        <w:rPr>
          <w:rFonts w:hint="eastAsia" w:ascii="宋体" w:hAnsi="宋体" w:eastAsia="宋体" w:cs="宋体"/>
          <w:sz w:val="24"/>
          <w:szCs w:val="24"/>
        </w:rPr>
        <w:t>沟通与协作保障</w:t>
      </w:r>
    </w:p>
    <w:p w14:paraId="750733FB">
      <w:pPr>
        <w:pStyle w:val="22"/>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hanging="4" w:firstLineChars="0"/>
        <w:textAlignment w:val="auto"/>
        <w:rPr>
          <w:rFonts w:hint="eastAsia" w:ascii="宋体" w:hAnsi="宋体" w:eastAsia="宋体" w:cs="宋体"/>
          <w:sz w:val="24"/>
          <w:szCs w:val="24"/>
        </w:rPr>
      </w:pPr>
      <w:r>
        <w:rPr>
          <w:rStyle w:val="25"/>
          <w:rFonts w:hint="eastAsia" w:ascii="宋体" w:hAnsi="宋体" w:eastAsia="宋体" w:cs="宋体"/>
          <w:b/>
          <w:bCs/>
          <w:sz w:val="24"/>
          <w:szCs w:val="24"/>
        </w:rPr>
        <w:t>沟通机制优化</w:t>
      </w:r>
    </w:p>
    <w:p w14:paraId="1ADDFCDB">
      <w:pPr>
        <w:pStyle w:val="22"/>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建立“分层沟通”机制，日常事务（如普通故障处理、简单需求对接）由驻场工程师与院方科室操作人员直接沟通；复杂问题（如系统架构调整、重大需求变更）由供应商项目负责人与院方信息科负责人沟通；跨科室协同事项（如应急演练组织、政策适配）由双方项目负责人共同协调相关科室；确保沟通高效，避免信息传递不畅导致的进度延误。</w:t>
      </w:r>
    </w:p>
    <w:p w14:paraId="1C24C6F9">
      <w:pPr>
        <w:pStyle w:val="22"/>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hanging="4" w:firstLineChars="0"/>
        <w:textAlignment w:val="auto"/>
        <w:rPr>
          <w:rFonts w:hint="eastAsia" w:ascii="宋体" w:hAnsi="宋体" w:eastAsia="宋体" w:cs="宋体"/>
          <w:sz w:val="24"/>
          <w:szCs w:val="24"/>
        </w:rPr>
      </w:pPr>
      <w:r>
        <w:rPr>
          <w:rStyle w:val="25"/>
          <w:rFonts w:hint="eastAsia" w:ascii="宋体" w:hAnsi="宋体" w:eastAsia="宋体" w:cs="宋体"/>
          <w:b/>
          <w:bCs/>
          <w:sz w:val="24"/>
          <w:szCs w:val="24"/>
        </w:rPr>
        <w:t>院方协作保障</w:t>
      </w:r>
    </w:p>
    <w:p w14:paraId="45616DB6">
      <w:pPr>
        <w:pStyle w:val="22"/>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在项目启动阶段，与院方共同成立“项目协作小组”，成员包括院方信息科、医务科、财务科、</w:t>
      </w:r>
      <w:r>
        <w:rPr>
          <w:rFonts w:hint="eastAsia" w:ascii="宋体" w:hAnsi="宋体" w:eastAsia="宋体" w:cs="宋体"/>
          <w:sz w:val="24"/>
          <w:szCs w:val="24"/>
          <w:lang w:val="en-US" w:eastAsia="zh-CN"/>
        </w:rPr>
        <w:t>放射科</w:t>
      </w:r>
      <w:r>
        <w:rPr>
          <w:rFonts w:hint="eastAsia" w:ascii="宋体" w:hAnsi="宋体" w:eastAsia="宋体" w:cs="宋体"/>
          <w:sz w:val="24"/>
          <w:szCs w:val="24"/>
        </w:rPr>
        <w:t>的对接人，明确各成员的协作职责（如信息科负责提供系统权限、医务科负责组织临床科室配合测试、财务科负责协助收费相关任务）；每月召开协作小组会议，解决协作中的问题，确保院方资源及时到位，支持项目进度推进。</w:t>
      </w:r>
    </w:p>
    <w:p w14:paraId="563FBD7A">
      <w:pPr>
        <w:pStyle w:val="22"/>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hanging="4" w:firstLineChars="0"/>
        <w:textAlignment w:val="auto"/>
        <w:rPr>
          <w:rFonts w:hint="eastAsia" w:ascii="宋体" w:hAnsi="宋体" w:eastAsia="宋体" w:cs="宋体"/>
          <w:sz w:val="24"/>
          <w:szCs w:val="24"/>
        </w:rPr>
      </w:pPr>
      <w:r>
        <w:rPr>
          <w:rStyle w:val="25"/>
          <w:rFonts w:hint="eastAsia" w:ascii="宋体" w:hAnsi="宋体" w:eastAsia="宋体" w:cs="宋体"/>
          <w:b/>
          <w:bCs/>
          <w:sz w:val="24"/>
          <w:szCs w:val="24"/>
        </w:rPr>
        <w:t>第三方协同保障</w:t>
      </w:r>
    </w:p>
    <w:p w14:paraId="50CEC2BB">
      <w:pPr>
        <w:pStyle w:val="22"/>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若项目涉及第三方服务商（如</w:t>
      </w:r>
      <w:r>
        <w:rPr>
          <w:rFonts w:hint="eastAsia" w:ascii="宋体" w:hAnsi="宋体" w:eastAsia="宋体" w:cs="宋体"/>
          <w:sz w:val="24"/>
          <w:szCs w:val="24"/>
          <w:lang w:val="en-US" w:eastAsia="zh-CN"/>
        </w:rPr>
        <w:t>EMR</w:t>
      </w:r>
      <w:r>
        <w:rPr>
          <w:rFonts w:hint="eastAsia" w:ascii="宋体" w:hAnsi="宋体" w:eastAsia="宋体" w:cs="宋体"/>
          <w:sz w:val="24"/>
          <w:szCs w:val="24"/>
        </w:rPr>
        <w:t>、</w:t>
      </w:r>
      <w:r>
        <w:rPr>
          <w:rFonts w:hint="eastAsia" w:ascii="宋体" w:hAnsi="宋体" w:eastAsia="宋体" w:cs="宋体"/>
          <w:sz w:val="24"/>
          <w:szCs w:val="24"/>
          <w:lang w:val="en-US" w:eastAsia="zh-CN"/>
        </w:rPr>
        <w:t>HIS</w:t>
      </w:r>
      <w:r>
        <w:rPr>
          <w:rFonts w:hint="eastAsia" w:ascii="宋体" w:hAnsi="宋体" w:eastAsia="宋体" w:cs="宋体"/>
          <w:sz w:val="24"/>
          <w:szCs w:val="24"/>
        </w:rPr>
        <w:t>系统供应商），由供应商项目负责人牵头，建立三方沟通机制，明确协作流程；提前与第三方约定协作时间（如每月固定2天进行接口测试），减少因第三方配合不及时导致的进度延迟；当出现协作问题时，及时与院方沟通，共同协调第三方解决。</w:t>
      </w:r>
    </w:p>
    <w:p w14:paraId="3A20CB21">
      <w:pPr>
        <w:pStyle w:val="6"/>
        <w:spacing w:line="360" w:lineRule="auto"/>
        <w:rPr>
          <w:rFonts w:hint="eastAsia" w:ascii="宋体" w:hAnsi="宋体" w:eastAsia="宋体" w:cs="宋体"/>
          <w:sz w:val="24"/>
          <w:szCs w:val="24"/>
        </w:rPr>
      </w:pPr>
      <w:r>
        <w:rPr>
          <w:rFonts w:hint="eastAsia" w:ascii="宋体" w:hAnsi="宋体" w:eastAsia="宋体" w:cs="宋体"/>
          <w:sz w:val="24"/>
          <w:szCs w:val="24"/>
        </w:rPr>
        <w:t>风险预警与应对保障</w:t>
      </w:r>
    </w:p>
    <w:p w14:paraId="5A1C30BD">
      <w:pPr>
        <w:pStyle w:val="22"/>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hanging="4" w:firstLineChars="0"/>
        <w:textAlignment w:val="auto"/>
        <w:rPr>
          <w:rFonts w:hint="eastAsia" w:ascii="宋体" w:hAnsi="宋体" w:eastAsia="宋体" w:cs="宋体"/>
          <w:sz w:val="24"/>
          <w:szCs w:val="24"/>
        </w:rPr>
      </w:pPr>
      <w:r>
        <w:rPr>
          <w:rStyle w:val="25"/>
          <w:rFonts w:hint="eastAsia" w:ascii="宋体" w:hAnsi="宋体" w:eastAsia="宋体" w:cs="宋体"/>
          <w:b/>
          <w:bCs/>
          <w:sz w:val="24"/>
          <w:szCs w:val="24"/>
        </w:rPr>
        <w:t>风险识别与评估</w:t>
      </w:r>
    </w:p>
    <w:p w14:paraId="13F81303">
      <w:pPr>
        <w:pStyle w:val="22"/>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项目启动后，每周由供应商项目负责人组织风险识别会议，结合项目进度计划、行业经验、医院实际情况，识别可能影响进度的风险（如人员流失风险、技术风险、政策变更风险、院方需求变更风险）；采用“概率-影响矩阵”对风险进行评估，划分高、中、低风险等级（如</w:t>
      </w:r>
      <w:r>
        <w:rPr>
          <w:rFonts w:hint="eastAsia" w:ascii="宋体" w:hAnsi="宋体" w:eastAsia="宋体" w:cs="宋体"/>
          <w:sz w:val="24"/>
          <w:szCs w:val="24"/>
          <w:lang w:val="en-US" w:eastAsia="zh-CN"/>
        </w:rPr>
        <w:t>相关</w:t>
      </w:r>
      <w:r>
        <w:rPr>
          <w:rFonts w:hint="eastAsia" w:ascii="宋体" w:hAnsi="宋体" w:eastAsia="宋体" w:cs="宋体"/>
          <w:sz w:val="24"/>
          <w:szCs w:val="24"/>
        </w:rPr>
        <w:t>政策紧急变更为高风险，人员技能不足为中风险），形成《项目风险清单》。</w:t>
      </w:r>
    </w:p>
    <w:p w14:paraId="46D7120B">
      <w:pPr>
        <w:pStyle w:val="22"/>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hanging="4" w:firstLineChars="0"/>
        <w:textAlignment w:val="auto"/>
        <w:rPr>
          <w:rFonts w:hint="eastAsia" w:ascii="宋体" w:hAnsi="宋体" w:eastAsia="宋体" w:cs="宋体"/>
          <w:sz w:val="24"/>
          <w:szCs w:val="24"/>
        </w:rPr>
      </w:pPr>
      <w:r>
        <w:rPr>
          <w:rStyle w:val="25"/>
          <w:rFonts w:hint="eastAsia" w:ascii="宋体" w:hAnsi="宋体" w:eastAsia="宋体" w:cs="宋体"/>
          <w:b/>
          <w:bCs/>
          <w:sz w:val="24"/>
          <w:szCs w:val="24"/>
        </w:rPr>
        <w:t>风险预警机制</w:t>
      </w:r>
    </w:p>
    <w:p w14:paraId="1E5AEB81">
      <w:pPr>
        <w:pStyle w:val="22"/>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对高、中风险项，在项目管理平台设置预警阈值（如“人员流失风险”预警阈值为团队成员提出离职申请），当触发预警时，平台自动通知供应商项目负责人与院方对接人；安排专人对高风险项进行跟踪（如每日关注政策动态，每周了解团队成员思想状况），及时发现风险迹象，提前预警。</w:t>
      </w:r>
    </w:p>
    <w:p w14:paraId="141972CB">
      <w:pPr>
        <w:pStyle w:val="22"/>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hanging="4" w:firstLineChars="0"/>
        <w:textAlignment w:val="auto"/>
        <w:rPr>
          <w:rFonts w:hint="eastAsia" w:ascii="宋体" w:hAnsi="宋体" w:eastAsia="宋体" w:cs="宋体"/>
          <w:sz w:val="24"/>
          <w:szCs w:val="24"/>
        </w:rPr>
      </w:pPr>
      <w:r>
        <w:rPr>
          <w:rStyle w:val="25"/>
          <w:rFonts w:hint="eastAsia" w:ascii="宋体" w:hAnsi="宋体" w:eastAsia="宋体" w:cs="宋体"/>
          <w:b/>
          <w:bCs/>
          <w:sz w:val="24"/>
          <w:szCs w:val="24"/>
        </w:rPr>
        <w:t>风险应对预案</w:t>
      </w:r>
    </w:p>
    <w:p w14:paraId="78DB0595">
      <w:pPr>
        <w:pStyle w:val="22"/>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针对《项目风险清单》中的高、中风险项，制定专项应对预案，明确预案启动条件、应对措施、责任人员、资源需求；例如，“政策紧急变更”风险的应对预案</w:t>
      </w:r>
    </w:p>
    <w:p w14:paraId="6E74E35E">
      <w:pPr>
        <w:pStyle w:val="22"/>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启动条件为发布紧急政策文件，要求7天内完成接口调整；应对措施为立即组建专项攻坚小组，加班加点完成接口适配，协调院方办提供政策解读支持；责任人员为</w:t>
      </w:r>
      <w:r>
        <w:rPr>
          <w:rFonts w:hint="eastAsia" w:ascii="宋体" w:hAnsi="宋体" w:eastAsia="宋体" w:cs="宋体"/>
          <w:sz w:val="24"/>
          <w:szCs w:val="24"/>
          <w:lang w:val="en-US" w:eastAsia="zh-CN"/>
        </w:rPr>
        <w:t>相关</w:t>
      </w:r>
      <w:r>
        <w:rPr>
          <w:rFonts w:hint="eastAsia" w:ascii="宋体" w:hAnsi="宋体" w:eastAsia="宋体" w:cs="宋体"/>
          <w:sz w:val="24"/>
          <w:szCs w:val="24"/>
        </w:rPr>
        <w:t>接口专项工程师、供应商项目负责人；资源需求为调用研发团队支持、使用测试环境优先测试；预案经院方确认后，纳入项目管理体系，风险发生时立即启动，减少对进度的影响。</w:t>
      </w:r>
    </w:p>
    <w:p w14:paraId="6BD48224">
      <w:pPr>
        <w:rPr>
          <w:rFonts w:hint="eastAsia" w:ascii="宋体" w:hAnsi="宋体" w:eastAsia="宋体" w:cs="宋体"/>
          <w:sz w:val="24"/>
          <w:szCs w:val="24"/>
        </w:rPr>
      </w:pPr>
    </w:p>
    <w:p w14:paraId="14CDB57D">
      <w:pPr>
        <w:pStyle w:val="3"/>
        <w:bidi w:val="0"/>
        <w:rPr>
          <w:rFonts w:hint="eastAsia" w:ascii="宋体" w:hAnsi="宋体" w:eastAsia="宋体" w:cs="宋体"/>
          <w:sz w:val="24"/>
          <w:szCs w:val="24"/>
        </w:rPr>
      </w:pPr>
      <w:r>
        <w:rPr>
          <w:rFonts w:hint="eastAsia" w:ascii="宋体" w:hAnsi="宋体" w:eastAsia="宋体" w:cs="宋体"/>
          <w:sz w:val="24"/>
          <w:szCs w:val="24"/>
        </w:rPr>
        <w:t>质量控制体系完整，可行性、操作性强</w:t>
      </w:r>
    </w:p>
    <w:p w14:paraId="46B9474B">
      <w:pPr>
        <w:pStyle w:val="4"/>
        <w:tabs>
          <w:tab w:val="left" w:pos="0"/>
          <w:tab w:val="left" w:pos="312"/>
        </w:tabs>
        <w:spacing w:line="360" w:lineRule="auto"/>
        <w:ind w:left="0" w:leftChars="0" w:hanging="4" w:firstLineChars="0"/>
        <w:rPr>
          <w:rFonts w:hint="eastAsia" w:ascii="宋体" w:hAnsi="宋体" w:eastAsia="宋体" w:cs="宋体"/>
          <w:b/>
          <w:bCs/>
          <w:sz w:val="24"/>
          <w:szCs w:val="24"/>
        </w:rPr>
      </w:pPr>
      <w:r>
        <w:rPr>
          <w:rFonts w:hint="eastAsia" w:ascii="宋体" w:hAnsi="宋体" w:eastAsia="宋体" w:cs="宋体"/>
          <w:b/>
          <w:bCs/>
          <w:sz w:val="24"/>
          <w:szCs w:val="24"/>
        </w:rPr>
        <w:t>质量控制体系</w:t>
      </w:r>
      <w:r>
        <w:rPr>
          <w:rFonts w:hint="eastAsia" w:ascii="宋体" w:hAnsi="宋体" w:eastAsia="宋体" w:cs="宋体"/>
          <w:b/>
          <w:bCs/>
          <w:sz w:val="24"/>
          <w:szCs w:val="24"/>
          <w:lang w:val="en-US" w:eastAsia="zh-CN"/>
        </w:rPr>
        <w:t>完整</w:t>
      </w:r>
    </w:p>
    <w:p w14:paraId="3FDACD63">
      <w:pPr>
        <w:pStyle w:val="5"/>
        <w:tabs>
          <w:tab w:val="left" w:pos="312"/>
          <w:tab w:val="clear" w:pos="2155"/>
        </w:tabs>
        <w:spacing w:line="360" w:lineRule="auto"/>
        <w:ind w:left="1284" w:leftChars="0" w:firstLineChars="0"/>
        <w:rPr>
          <w:rFonts w:hint="eastAsia" w:ascii="宋体" w:hAnsi="宋体" w:eastAsia="宋体" w:cs="宋体"/>
          <w:sz w:val="24"/>
          <w:szCs w:val="24"/>
        </w:rPr>
      </w:pPr>
      <w:r>
        <w:rPr>
          <w:rFonts w:hint="eastAsia" w:ascii="宋体" w:hAnsi="宋体" w:eastAsia="宋体" w:cs="宋体"/>
          <w:sz w:val="24"/>
          <w:szCs w:val="24"/>
        </w:rPr>
        <w:t>体系目标与范围</w:t>
      </w:r>
    </w:p>
    <w:p w14:paraId="32B1EF2F">
      <w:pPr>
        <w:pStyle w:val="6"/>
        <w:tabs>
          <w:tab w:val="left" w:pos="0"/>
        </w:tabs>
        <w:spacing w:line="360" w:lineRule="auto"/>
        <w:rPr>
          <w:rFonts w:hint="eastAsia" w:ascii="宋体" w:hAnsi="宋体" w:eastAsia="宋体" w:cs="宋体"/>
          <w:sz w:val="24"/>
          <w:szCs w:val="24"/>
        </w:rPr>
      </w:pPr>
      <w:r>
        <w:rPr>
          <w:rFonts w:hint="eastAsia" w:ascii="宋体" w:hAnsi="宋体" w:eastAsia="宋体" w:cs="宋体"/>
          <w:sz w:val="24"/>
          <w:szCs w:val="24"/>
        </w:rPr>
        <w:t>核心目标</w:t>
      </w:r>
    </w:p>
    <w:p w14:paraId="2A929AA2">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以“持续提供满足顾客要求和适用法律法规要求的产品和服务”为核心，确保维护服务的稳定性、数据安全性、响应及时性，最终实现院方满意度≥9</w:t>
      </w:r>
      <w:r>
        <w:rPr>
          <w:rFonts w:hint="eastAsia" w:ascii="宋体" w:hAnsi="宋体" w:eastAsia="宋体" w:cs="宋体"/>
          <w:sz w:val="24"/>
          <w:szCs w:val="24"/>
          <w:lang w:val="en-US" w:eastAsia="zh-CN"/>
        </w:rPr>
        <w:t>0</w:t>
      </w:r>
      <w:r>
        <w:rPr>
          <w:rFonts w:hint="eastAsia" w:ascii="宋体" w:hAnsi="宋体" w:eastAsia="宋体" w:cs="宋体"/>
          <w:sz w:val="24"/>
          <w:szCs w:val="24"/>
        </w:rPr>
        <w:t>%、故障处理及时率</w:t>
      </w:r>
      <w:r>
        <w:rPr>
          <w:rFonts w:hint="eastAsia" w:ascii="宋体" w:hAnsi="宋体" w:eastAsia="宋体" w:cs="宋体"/>
          <w:sz w:val="24"/>
          <w:szCs w:val="24"/>
          <w:lang w:val="en-US" w:eastAsia="zh-CN"/>
        </w:rPr>
        <w:t>9</w:t>
      </w:r>
      <w:r>
        <w:rPr>
          <w:rFonts w:hint="eastAsia" w:ascii="宋体" w:hAnsi="宋体" w:eastAsia="宋体" w:cs="宋体"/>
          <w:sz w:val="24"/>
          <w:szCs w:val="24"/>
        </w:rPr>
        <w:t>0%、数据准确率</w:t>
      </w:r>
      <w:r>
        <w:rPr>
          <w:rFonts w:hint="eastAsia" w:ascii="宋体" w:hAnsi="宋体" w:eastAsia="宋体" w:cs="宋体"/>
          <w:sz w:val="24"/>
          <w:szCs w:val="24"/>
          <w:lang w:val="en-US" w:eastAsia="zh-CN"/>
        </w:rPr>
        <w:t>9</w:t>
      </w:r>
      <w:r>
        <w:rPr>
          <w:rFonts w:hint="eastAsia" w:ascii="宋体" w:hAnsi="宋体" w:eastAsia="宋体" w:cs="宋体"/>
          <w:sz w:val="24"/>
          <w:szCs w:val="24"/>
        </w:rPr>
        <w:t>0%的质量目标。</w:t>
      </w:r>
    </w:p>
    <w:p w14:paraId="5F93831B">
      <w:pPr>
        <w:pStyle w:val="6"/>
        <w:tabs>
          <w:tab w:val="left" w:pos="0"/>
        </w:tabs>
        <w:spacing w:line="360" w:lineRule="auto"/>
        <w:rPr>
          <w:rFonts w:hint="eastAsia" w:ascii="宋体" w:hAnsi="宋体" w:eastAsia="宋体" w:cs="宋体"/>
          <w:sz w:val="24"/>
          <w:szCs w:val="24"/>
        </w:rPr>
      </w:pPr>
      <w:r>
        <w:rPr>
          <w:rFonts w:hint="eastAsia" w:ascii="宋体" w:hAnsi="宋体" w:eastAsia="宋体" w:cs="宋体"/>
          <w:sz w:val="24"/>
          <w:szCs w:val="24"/>
        </w:rPr>
        <w:t>覆盖范围</w:t>
      </w:r>
    </w:p>
    <w:p w14:paraId="326DDCEA">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服务范围：横州市中医医院</w:t>
      </w:r>
      <w:r>
        <w:rPr>
          <w:rFonts w:hint="eastAsia" w:ascii="宋体" w:hAnsi="宋体" w:eastAsia="宋体" w:cs="宋体"/>
          <w:sz w:val="24"/>
          <w:szCs w:val="24"/>
          <w:lang w:val="en-US" w:eastAsia="zh-CN"/>
        </w:rPr>
        <w:t>放射系统</w:t>
      </w:r>
      <w:r>
        <w:rPr>
          <w:rFonts w:hint="eastAsia" w:ascii="宋体" w:hAnsi="宋体" w:eastAsia="宋体" w:cs="宋体"/>
          <w:sz w:val="24"/>
          <w:szCs w:val="24"/>
        </w:rPr>
        <w:t>；</w:t>
      </w:r>
    </w:p>
    <w:p w14:paraId="79212E79">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过程范围：从需求接收、故障处置、系统维护、数据管理到培训支持、应急响应的全业务流程；</w:t>
      </w:r>
    </w:p>
    <w:p w14:paraId="7DCE999E">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管理范围：人员能力、资源保障、文档管理、合规性控制（含数据安全）等质量相关要素。</w:t>
      </w:r>
    </w:p>
    <w:p w14:paraId="3F2F0EFC">
      <w:pPr>
        <w:pStyle w:val="5"/>
        <w:tabs>
          <w:tab w:val="left" w:pos="312"/>
          <w:tab w:val="clear" w:pos="2155"/>
        </w:tabs>
        <w:spacing w:line="360" w:lineRule="auto"/>
        <w:ind w:left="1284" w:leftChars="0" w:firstLineChars="0"/>
        <w:rPr>
          <w:rFonts w:hint="eastAsia" w:ascii="宋体" w:hAnsi="宋体" w:eastAsia="宋体" w:cs="宋体"/>
          <w:sz w:val="24"/>
          <w:szCs w:val="24"/>
        </w:rPr>
      </w:pPr>
      <w:r>
        <w:rPr>
          <w:rFonts w:hint="eastAsia" w:ascii="宋体" w:hAnsi="宋体" w:eastAsia="宋体" w:cs="宋体"/>
          <w:sz w:val="24"/>
          <w:szCs w:val="24"/>
        </w:rPr>
        <w:t>体系架构设计</w:t>
      </w:r>
    </w:p>
    <w:p w14:paraId="6CAFB804">
      <w:pPr>
        <w:pStyle w:val="6"/>
        <w:tabs>
          <w:tab w:val="left" w:pos="0"/>
        </w:tabs>
        <w:spacing w:line="360" w:lineRule="auto"/>
        <w:rPr>
          <w:rFonts w:hint="eastAsia" w:ascii="宋体" w:hAnsi="宋体" w:eastAsia="宋体" w:cs="宋体"/>
          <w:sz w:val="24"/>
          <w:szCs w:val="24"/>
        </w:rPr>
      </w:pPr>
      <w:r>
        <w:rPr>
          <w:rFonts w:hint="eastAsia" w:ascii="宋体" w:hAnsi="宋体" w:eastAsia="宋体" w:cs="宋体"/>
          <w:sz w:val="24"/>
          <w:szCs w:val="24"/>
        </w:rPr>
        <w:t>架构模型</w:t>
      </w:r>
    </w:p>
    <w:p w14:paraId="6AF45DA2">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采用“PDCA循环+过程方法”构建四级质量控制架构，确保体系闭环运行，各层级职责与流程明确。</w:t>
      </w:r>
    </w:p>
    <w:p w14:paraId="2A2FD63A">
      <w:pPr>
        <w:pStyle w:val="6"/>
        <w:tabs>
          <w:tab w:val="left" w:pos="0"/>
        </w:tabs>
        <w:spacing w:line="360" w:lineRule="auto"/>
        <w:rPr>
          <w:rFonts w:hint="eastAsia" w:ascii="宋体" w:hAnsi="宋体" w:eastAsia="宋体" w:cs="宋体"/>
          <w:sz w:val="24"/>
          <w:szCs w:val="24"/>
        </w:rPr>
      </w:pPr>
      <w:r>
        <w:rPr>
          <w:rFonts w:hint="eastAsia" w:ascii="宋体" w:hAnsi="宋体" w:eastAsia="宋体" w:cs="宋体"/>
          <w:sz w:val="24"/>
          <w:szCs w:val="24"/>
        </w:rPr>
        <w:t>各层核心任务</w:t>
      </w:r>
    </w:p>
    <w:p w14:paraId="3722A24A">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策划层（Plan）：基于院方需求（如系统稳定运行、</w:t>
      </w:r>
      <w:r>
        <w:rPr>
          <w:rFonts w:hint="eastAsia" w:ascii="宋体" w:hAnsi="宋体" w:eastAsia="宋体" w:cs="宋体"/>
          <w:sz w:val="24"/>
          <w:szCs w:val="24"/>
          <w:lang w:val="en-US" w:eastAsia="zh-CN"/>
        </w:rPr>
        <w:t>相关</w:t>
      </w:r>
      <w:r>
        <w:rPr>
          <w:rFonts w:hint="eastAsia" w:ascii="宋体" w:hAnsi="宋体" w:eastAsia="宋体" w:cs="宋体"/>
          <w:sz w:val="24"/>
          <w:szCs w:val="24"/>
        </w:rPr>
        <w:t>接口适配）和相关要求，制定质量方针、目标及控制计划；</w:t>
      </w:r>
    </w:p>
    <w:p w14:paraId="57FD1515">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执行层（Do）：按控制计划落实维护服务、资源保障、人员培训等具体工作，确保过程合规；</w:t>
      </w:r>
    </w:p>
    <w:p w14:paraId="09F5A748">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检查层（Check）：通过日常监控、内部审核、院方反馈等方式，验证服务质量与体系有效性；</w:t>
      </w:r>
    </w:p>
    <w:p w14:paraId="1E470A5C">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改进层（Act）：针对检查发现的问题，实施纠正措施与持续改进，优化体系流程。</w:t>
      </w:r>
    </w:p>
    <w:p w14:paraId="37C8119D">
      <w:pPr>
        <w:pStyle w:val="5"/>
        <w:tabs>
          <w:tab w:val="left" w:pos="312"/>
          <w:tab w:val="clear" w:pos="2155"/>
        </w:tabs>
        <w:spacing w:line="360" w:lineRule="auto"/>
        <w:ind w:left="1284" w:leftChars="0" w:firstLineChars="0"/>
        <w:rPr>
          <w:rFonts w:hint="eastAsia" w:ascii="宋体" w:hAnsi="宋体" w:eastAsia="宋体" w:cs="宋体"/>
          <w:sz w:val="24"/>
          <w:szCs w:val="24"/>
        </w:rPr>
      </w:pPr>
      <w:r>
        <w:rPr>
          <w:rFonts w:hint="eastAsia" w:ascii="宋体" w:hAnsi="宋体" w:eastAsia="宋体" w:cs="宋体"/>
          <w:sz w:val="24"/>
          <w:szCs w:val="24"/>
        </w:rPr>
        <w:t>质量方针与目标</w:t>
      </w:r>
    </w:p>
    <w:p w14:paraId="4279CCC7">
      <w:pPr>
        <w:pStyle w:val="6"/>
        <w:tabs>
          <w:tab w:val="left" w:pos="0"/>
        </w:tabs>
        <w:spacing w:line="360" w:lineRule="auto"/>
        <w:rPr>
          <w:rFonts w:hint="eastAsia" w:ascii="宋体" w:hAnsi="宋体" w:eastAsia="宋体" w:cs="宋体"/>
          <w:sz w:val="24"/>
          <w:szCs w:val="24"/>
        </w:rPr>
      </w:pPr>
      <w:r>
        <w:rPr>
          <w:rFonts w:hint="eastAsia" w:ascii="宋体" w:hAnsi="宋体" w:eastAsia="宋体" w:cs="宋体"/>
          <w:sz w:val="24"/>
          <w:szCs w:val="24"/>
        </w:rPr>
        <w:t>质量方针</w:t>
      </w:r>
    </w:p>
    <w:p w14:paraId="056A7EC3">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“合规为基、数据为核、响应为要、持续优化”，确保维护服务符合医疗行业法规、院方管理要求，以数据安全为核心，快速响应需求，通过持续改进提升服务质量。</w:t>
      </w:r>
    </w:p>
    <w:p w14:paraId="2697B7FE">
      <w:pPr>
        <w:pStyle w:val="6"/>
        <w:tabs>
          <w:tab w:val="left" w:pos="0"/>
        </w:tabs>
        <w:spacing w:line="360" w:lineRule="auto"/>
        <w:rPr>
          <w:rFonts w:hint="eastAsia" w:ascii="宋体" w:hAnsi="宋体" w:eastAsia="宋体" w:cs="宋体"/>
          <w:sz w:val="24"/>
          <w:szCs w:val="24"/>
        </w:rPr>
      </w:pPr>
      <w:r>
        <w:rPr>
          <w:rFonts w:hint="eastAsia" w:ascii="宋体" w:hAnsi="宋体" w:eastAsia="宋体" w:cs="宋体"/>
          <w:sz w:val="24"/>
          <w:szCs w:val="24"/>
        </w:rPr>
        <w:t>质量目标（可测量、可监控）</w:t>
      </w:r>
    </w:p>
    <w:p w14:paraId="5A27F587">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p>
    <w:tbl>
      <w:tblPr>
        <w:tblStyle w:val="17"/>
        <w:tblW w:w="0" w:type="auto"/>
        <w:tblInd w:w="0" w:type="dxa"/>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Layout w:type="autofit"/>
        <w:tblCellMar>
          <w:top w:w="0" w:type="dxa"/>
          <w:left w:w="10" w:type="dxa"/>
          <w:bottom w:w="0" w:type="dxa"/>
          <w:right w:w="10" w:type="dxa"/>
        </w:tblCellMar>
      </w:tblPr>
      <w:tblGrid>
        <w:gridCol w:w="1681"/>
        <w:gridCol w:w="1681"/>
        <w:gridCol w:w="1821"/>
        <w:gridCol w:w="1681"/>
        <w:gridCol w:w="1682"/>
      </w:tblGrid>
      <w:tr w14:paraId="7B1B4762">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c>
          <w:tcPr>
            <w:tcW w:w="2760" w:type="dxa"/>
            <w:tcBorders>
              <w:tl2br w:val="nil"/>
              <w:tr2bl w:val="nil"/>
            </w:tcBorders>
            <w:tcMar>
              <w:top w:w="60" w:type="dxa"/>
              <w:left w:w="120" w:type="dxa"/>
              <w:bottom w:w="30" w:type="dxa"/>
              <w:right w:w="120" w:type="dxa"/>
            </w:tcMar>
          </w:tcPr>
          <w:p w14:paraId="1070D0E3">
            <w:pPr>
              <w:pStyle w:val="22"/>
              <w:spacing w:line="360" w:lineRule="auto"/>
              <w:rPr>
                <w:rFonts w:hint="eastAsia" w:ascii="宋体" w:hAnsi="宋体" w:eastAsia="宋体" w:cs="宋体"/>
                <w:b/>
                <w:bCs/>
                <w:sz w:val="24"/>
                <w:szCs w:val="24"/>
              </w:rPr>
            </w:pPr>
            <w:r>
              <w:rPr>
                <w:rFonts w:hint="eastAsia" w:ascii="宋体" w:hAnsi="宋体" w:eastAsia="宋体" w:cs="宋体"/>
                <w:b/>
                <w:bCs/>
                <w:sz w:val="24"/>
                <w:szCs w:val="24"/>
              </w:rPr>
              <w:t>目标类别</w:t>
            </w:r>
          </w:p>
        </w:tc>
        <w:tc>
          <w:tcPr>
            <w:tcW w:w="2760" w:type="dxa"/>
            <w:tcBorders>
              <w:tl2br w:val="nil"/>
              <w:tr2bl w:val="nil"/>
            </w:tcBorders>
            <w:tcMar>
              <w:top w:w="60" w:type="dxa"/>
              <w:left w:w="120" w:type="dxa"/>
              <w:bottom w:w="30" w:type="dxa"/>
              <w:right w:w="120" w:type="dxa"/>
            </w:tcMar>
          </w:tcPr>
          <w:p w14:paraId="7DCFED39">
            <w:pPr>
              <w:pStyle w:val="22"/>
              <w:spacing w:line="360" w:lineRule="auto"/>
              <w:rPr>
                <w:rFonts w:hint="eastAsia" w:ascii="宋体" w:hAnsi="宋体" w:eastAsia="宋体" w:cs="宋体"/>
                <w:b/>
                <w:bCs/>
                <w:sz w:val="24"/>
                <w:szCs w:val="24"/>
              </w:rPr>
            </w:pPr>
            <w:r>
              <w:rPr>
                <w:rFonts w:hint="eastAsia" w:ascii="宋体" w:hAnsi="宋体" w:eastAsia="宋体" w:cs="宋体"/>
                <w:b/>
                <w:bCs/>
                <w:sz w:val="24"/>
                <w:szCs w:val="24"/>
              </w:rPr>
              <w:t>具体指标</w:t>
            </w:r>
          </w:p>
        </w:tc>
        <w:tc>
          <w:tcPr>
            <w:tcW w:w="2760" w:type="dxa"/>
            <w:tcBorders>
              <w:tl2br w:val="nil"/>
              <w:tr2bl w:val="nil"/>
            </w:tcBorders>
            <w:tcMar>
              <w:top w:w="60" w:type="dxa"/>
              <w:left w:w="120" w:type="dxa"/>
              <w:bottom w:w="30" w:type="dxa"/>
              <w:right w:w="120" w:type="dxa"/>
            </w:tcMar>
          </w:tcPr>
          <w:p w14:paraId="0A531E08">
            <w:pPr>
              <w:pStyle w:val="22"/>
              <w:spacing w:line="360" w:lineRule="auto"/>
              <w:rPr>
                <w:rFonts w:hint="eastAsia" w:ascii="宋体" w:hAnsi="宋体" w:eastAsia="宋体" w:cs="宋体"/>
                <w:b/>
                <w:bCs/>
                <w:sz w:val="24"/>
                <w:szCs w:val="24"/>
              </w:rPr>
            </w:pPr>
            <w:r>
              <w:rPr>
                <w:rFonts w:hint="eastAsia" w:ascii="宋体" w:hAnsi="宋体" w:eastAsia="宋体" w:cs="宋体"/>
                <w:b/>
                <w:bCs/>
                <w:sz w:val="24"/>
                <w:szCs w:val="24"/>
              </w:rPr>
              <w:t>目标值</w:t>
            </w:r>
          </w:p>
        </w:tc>
        <w:tc>
          <w:tcPr>
            <w:tcW w:w="2760" w:type="dxa"/>
            <w:tcBorders>
              <w:tl2br w:val="nil"/>
              <w:tr2bl w:val="nil"/>
            </w:tcBorders>
            <w:tcMar>
              <w:top w:w="60" w:type="dxa"/>
              <w:left w:w="120" w:type="dxa"/>
              <w:bottom w:w="30" w:type="dxa"/>
              <w:right w:w="120" w:type="dxa"/>
            </w:tcMar>
          </w:tcPr>
          <w:p w14:paraId="0097783B">
            <w:pPr>
              <w:pStyle w:val="22"/>
              <w:spacing w:line="360" w:lineRule="auto"/>
              <w:rPr>
                <w:rFonts w:hint="eastAsia" w:ascii="宋体" w:hAnsi="宋体" w:eastAsia="宋体" w:cs="宋体"/>
                <w:b/>
                <w:bCs/>
                <w:sz w:val="24"/>
                <w:szCs w:val="24"/>
              </w:rPr>
            </w:pPr>
            <w:r>
              <w:rPr>
                <w:rFonts w:hint="eastAsia" w:ascii="宋体" w:hAnsi="宋体" w:eastAsia="宋体" w:cs="宋体"/>
                <w:b/>
                <w:bCs/>
                <w:sz w:val="24"/>
                <w:szCs w:val="24"/>
              </w:rPr>
              <w:t>测量方式</w:t>
            </w:r>
          </w:p>
        </w:tc>
        <w:tc>
          <w:tcPr>
            <w:tcW w:w="2760" w:type="dxa"/>
            <w:tcBorders>
              <w:tl2br w:val="nil"/>
              <w:tr2bl w:val="nil"/>
            </w:tcBorders>
            <w:tcMar>
              <w:top w:w="60" w:type="dxa"/>
              <w:left w:w="120" w:type="dxa"/>
              <w:bottom w:w="30" w:type="dxa"/>
              <w:right w:w="120" w:type="dxa"/>
            </w:tcMar>
          </w:tcPr>
          <w:p w14:paraId="7584FC46">
            <w:pPr>
              <w:pStyle w:val="22"/>
              <w:spacing w:line="360" w:lineRule="auto"/>
              <w:rPr>
                <w:rFonts w:hint="eastAsia" w:ascii="宋体" w:hAnsi="宋体" w:eastAsia="宋体" w:cs="宋体"/>
                <w:b/>
                <w:bCs/>
                <w:sz w:val="24"/>
                <w:szCs w:val="24"/>
              </w:rPr>
            </w:pPr>
            <w:r>
              <w:rPr>
                <w:rFonts w:hint="eastAsia" w:ascii="宋体" w:hAnsi="宋体" w:eastAsia="宋体" w:cs="宋体"/>
                <w:b/>
                <w:bCs/>
                <w:sz w:val="24"/>
                <w:szCs w:val="24"/>
              </w:rPr>
              <w:t>监控频次</w:t>
            </w:r>
          </w:p>
        </w:tc>
      </w:tr>
      <w:tr w14:paraId="2CE0EDD3">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c>
          <w:tcPr>
            <w:tcW w:w="2760" w:type="dxa"/>
            <w:tcBorders>
              <w:tl2br w:val="nil"/>
              <w:tr2bl w:val="nil"/>
            </w:tcBorders>
            <w:tcMar>
              <w:top w:w="60" w:type="dxa"/>
              <w:left w:w="120" w:type="dxa"/>
              <w:bottom w:w="30" w:type="dxa"/>
              <w:right w:w="120" w:type="dxa"/>
            </w:tcMar>
          </w:tcPr>
          <w:p w14:paraId="43984DD8">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服务响应</w:t>
            </w:r>
          </w:p>
        </w:tc>
        <w:tc>
          <w:tcPr>
            <w:tcW w:w="2760" w:type="dxa"/>
            <w:tcBorders>
              <w:tl2br w:val="nil"/>
              <w:tr2bl w:val="nil"/>
            </w:tcBorders>
            <w:tcMar>
              <w:top w:w="60" w:type="dxa"/>
              <w:left w:w="120" w:type="dxa"/>
              <w:bottom w:w="30" w:type="dxa"/>
              <w:right w:w="120" w:type="dxa"/>
            </w:tcMar>
          </w:tcPr>
          <w:p w14:paraId="1690FFA9">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工作期间故障响应时间</w:t>
            </w:r>
          </w:p>
        </w:tc>
        <w:tc>
          <w:tcPr>
            <w:tcW w:w="2760" w:type="dxa"/>
            <w:tcBorders>
              <w:tl2br w:val="nil"/>
              <w:tr2bl w:val="nil"/>
            </w:tcBorders>
            <w:tcMar>
              <w:top w:w="60" w:type="dxa"/>
              <w:left w:w="120" w:type="dxa"/>
              <w:bottom w:w="30" w:type="dxa"/>
              <w:right w:w="120" w:type="dxa"/>
            </w:tcMar>
          </w:tcPr>
          <w:p w14:paraId="52707263">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≤10分钟</w:t>
            </w:r>
          </w:p>
        </w:tc>
        <w:tc>
          <w:tcPr>
            <w:tcW w:w="2760" w:type="dxa"/>
            <w:tcBorders>
              <w:tl2br w:val="nil"/>
              <w:tr2bl w:val="nil"/>
            </w:tcBorders>
            <w:tcMar>
              <w:top w:w="60" w:type="dxa"/>
              <w:left w:w="120" w:type="dxa"/>
              <w:bottom w:w="30" w:type="dxa"/>
              <w:right w:w="120" w:type="dxa"/>
            </w:tcMar>
          </w:tcPr>
          <w:p w14:paraId="41C24F80">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故障处理台账统计</w:t>
            </w:r>
          </w:p>
        </w:tc>
        <w:tc>
          <w:tcPr>
            <w:tcW w:w="2760" w:type="dxa"/>
            <w:tcBorders>
              <w:tl2br w:val="nil"/>
              <w:tr2bl w:val="nil"/>
            </w:tcBorders>
            <w:tcMar>
              <w:top w:w="60" w:type="dxa"/>
              <w:left w:w="120" w:type="dxa"/>
              <w:bottom w:w="30" w:type="dxa"/>
              <w:right w:w="120" w:type="dxa"/>
            </w:tcMar>
          </w:tcPr>
          <w:p w14:paraId="301F403E">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每日</w:t>
            </w:r>
          </w:p>
        </w:tc>
      </w:tr>
      <w:tr w14:paraId="37D93460">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c>
          <w:tcPr>
            <w:tcW w:w="2760" w:type="dxa"/>
            <w:tcBorders>
              <w:tl2br w:val="nil"/>
              <w:tr2bl w:val="nil"/>
            </w:tcBorders>
            <w:tcMar>
              <w:top w:w="60" w:type="dxa"/>
              <w:left w:w="120" w:type="dxa"/>
              <w:bottom w:w="30" w:type="dxa"/>
              <w:right w:w="120" w:type="dxa"/>
            </w:tcMar>
          </w:tcPr>
          <w:p w14:paraId="45BB8E05">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p>
        </w:tc>
        <w:tc>
          <w:tcPr>
            <w:tcW w:w="2760" w:type="dxa"/>
            <w:tcBorders>
              <w:tl2br w:val="nil"/>
              <w:tr2bl w:val="nil"/>
            </w:tcBorders>
            <w:tcMar>
              <w:top w:w="60" w:type="dxa"/>
              <w:left w:w="120" w:type="dxa"/>
              <w:bottom w:w="30" w:type="dxa"/>
              <w:right w:w="120" w:type="dxa"/>
            </w:tcMar>
          </w:tcPr>
          <w:p w14:paraId="2E0D52EC">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非工作期间故障响应时间</w:t>
            </w:r>
          </w:p>
        </w:tc>
        <w:tc>
          <w:tcPr>
            <w:tcW w:w="2760" w:type="dxa"/>
            <w:tcBorders>
              <w:tl2br w:val="nil"/>
              <w:tr2bl w:val="nil"/>
            </w:tcBorders>
            <w:tcMar>
              <w:top w:w="60" w:type="dxa"/>
              <w:left w:w="120" w:type="dxa"/>
              <w:bottom w:w="30" w:type="dxa"/>
              <w:right w:w="120" w:type="dxa"/>
            </w:tcMar>
          </w:tcPr>
          <w:p w14:paraId="04A94250">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≤60分钟</w:t>
            </w:r>
          </w:p>
        </w:tc>
        <w:tc>
          <w:tcPr>
            <w:tcW w:w="2760" w:type="dxa"/>
            <w:tcBorders>
              <w:tl2br w:val="nil"/>
              <w:tr2bl w:val="nil"/>
            </w:tcBorders>
            <w:tcMar>
              <w:top w:w="60" w:type="dxa"/>
              <w:left w:w="120" w:type="dxa"/>
              <w:bottom w:w="30" w:type="dxa"/>
              <w:right w:w="120" w:type="dxa"/>
            </w:tcMar>
          </w:tcPr>
          <w:p w14:paraId="7C5439A4">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故障处理台账统计</w:t>
            </w:r>
          </w:p>
        </w:tc>
        <w:tc>
          <w:tcPr>
            <w:tcW w:w="2760" w:type="dxa"/>
            <w:tcBorders>
              <w:tl2br w:val="nil"/>
              <w:tr2bl w:val="nil"/>
            </w:tcBorders>
            <w:tcMar>
              <w:top w:w="60" w:type="dxa"/>
              <w:left w:w="120" w:type="dxa"/>
              <w:bottom w:w="30" w:type="dxa"/>
              <w:right w:w="120" w:type="dxa"/>
            </w:tcMar>
          </w:tcPr>
          <w:p w14:paraId="0DA747E2">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每日</w:t>
            </w:r>
          </w:p>
        </w:tc>
      </w:tr>
      <w:tr w14:paraId="6BDAAD34">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c>
          <w:tcPr>
            <w:tcW w:w="2760" w:type="dxa"/>
            <w:tcBorders>
              <w:tl2br w:val="nil"/>
              <w:tr2bl w:val="nil"/>
            </w:tcBorders>
            <w:tcMar>
              <w:top w:w="60" w:type="dxa"/>
              <w:left w:w="120" w:type="dxa"/>
              <w:bottom w:w="30" w:type="dxa"/>
              <w:right w:w="120" w:type="dxa"/>
            </w:tcMar>
          </w:tcPr>
          <w:p w14:paraId="6E265DEA">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故障处置</w:t>
            </w:r>
          </w:p>
        </w:tc>
        <w:tc>
          <w:tcPr>
            <w:tcW w:w="2760" w:type="dxa"/>
            <w:tcBorders>
              <w:tl2br w:val="nil"/>
              <w:tr2bl w:val="nil"/>
            </w:tcBorders>
            <w:tcMar>
              <w:top w:w="60" w:type="dxa"/>
              <w:left w:w="120" w:type="dxa"/>
              <w:bottom w:w="30" w:type="dxa"/>
              <w:right w:w="120" w:type="dxa"/>
            </w:tcMar>
          </w:tcPr>
          <w:p w14:paraId="4833AB22">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一般故障处理完成时间</w:t>
            </w:r>
          </w:p>
        </w:tc>
        <w:tc>
          <w:tcPr>
            <w:tcW w:w="2760" w:type="dxa"/>
            <w:tcBorders>
              <w:tl2br w:val="nil"/>
              <w:tr2bl w:val="nil"/>
            </w:tcBorders>
            <w:tcMar>
              <w:top w:w="60" w:type="dxa"/>
              <w:left w:w="120" w:type="dxa"/>
              <w:bottom w:w="30" w:type="dxa"/>
              <w:right w:w="120" w:type="dxa"/>
            </w:tcMar>
          </w:tcPr>
          <w:p w14:paraId="79C76DD9">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≤2小时</w:t>
            </w:r>
          </w:p>
        </w:tc>
        <w:tc>
          <w:tcPr>
            <w:tcW w:w="2760" w:type="dxa"/>
            <w:tcBorders>
              <w:tl2br w:val="nil"/>
              <w:tr2bl w:val="nil"/>
            </w:tcBorders>
            <w:tcMar>
              <w:top w:w="60" w:type="dxa"/>
              <w:left w:w="120" w:type="dxa"/>
              <w:bottom w:w="30" w:type="dxa"/>
              <w:right w:w="120" w:type="dxa"/>
            </w:tcMar>
          </w:tcPr>
          <w:p w14:paraId="41F1A4EE">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故障处理台账统计</w:t>
            </w:r>
          </w:p>
        </w:tc>
        <w:tc>
          <w:tcPr>
            <w:tcW w:w="2760" w:type="dxa"/>
            <w:tcBorders>
              <w:tl2br w:val="nil"/>
              <w:tr2bl w:val="nil"/>
            </w:tcBorders>
            <w:tcMar>
              <w:top w:w="60" w:type="dxa"/>
              <w:left w:w="120" w:type="dxa"/>
              <w:bottom w:w="30" w:type="dxa"/>
              <w:right w:w="120" w:type="dxa"/>
            </w:tcMar>
          </w:tcPr>
          <w:p w14:paraId="595F26BB">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每周</w:t>
            </w:r>
          </w:p>
        </w:tc>
      </w:tr>
      <w:tr w14:paraId="30311DC2">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c>
          <w:tcPr>
            <w:tcW w:w="2760" w:type="dxa"/>
            <w:tcBorders>
              <w:tl2br w:val="nil"/>
              <w:tr2bl w:val="nil"/>
            </w:tcBorders>
            <w:tcMar>
              <w:top w:w="60" w:type="dxa"/>
              <w:left w:w="120" w:type="dxa"/>
              <w:bottom w:w="30" w:type="dxa"/>
              <w:right w:w="120" w:type="dxa"/>
            </w:tcMar>
          </w:tcPr>
          <w:p w14:paraId="3AB861F7">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p>
        </w:tc>
        <w:tc>
          <w:tcPr>
            <w:tcW w:w="2760" w:type="dxa"/>
            <w:tcBorders>
              <w:tl2br w:val="nil"/>
              <w:tr2bl w:val="nil"/>
            </w:tcBorders>
            <w:tcMar>
              <w:top w:w="60" w:type="dxa"/>
              <w:left w:w="120" w:type="dxa"/>
              <w:bottom w:w="30" w:type="dxa"/>
              <w:right w:w="120" w:type="dxa"/>
            </w:tcMar>
          </w:tcPr>
          <w:p w14:paraId="6A9D0B22">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重大故障处理完成时间</w:t>
            </w:r>
          </w:p>
        </w:tc>
        <w:tc>
          <w:tcPr>
            <w:tcW w:w="2760" w:type="dxa"/>
            <w:tcBorders>
              <w:tl2br w:val="nil"/>
              <w:tr2bl w:val="nil"/>
            </w:tcBorders>
            <w:tcMar>
              <w:top w:w="60" w:type="dxa"/>
              <w:left w:w="120" w:type="dxa"/>
              <w:bottom w:w="30" w:type="dxa"/>
              <w:right w:w="120" w:type="dxa"/>
            </w:tcMar>
          </w:tcPr>
          <w:p w14:paraId="7963EA99">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≤24小时</w:t>
            </w:r>
          </w:p>
        </w:tc>
        <w:tc>
          <w:tcPr>
            <w:tcW w:w="2760" w:type="dxa"/>
            <w:tcBorders>
              <w:tl2br w:val="nil"/>
              <w:tr2bl w:val="nil"/>
            </w:tcBorders>
            <w:tcMar>
              <w:top w:w="60" w:type="dxa"/>
              <w:left w:w="120" w:type="dxa"/>
              <w:bottom w:w="30" w:type="dxa"/>
              <w:right w:w="120" w:type="dxa"/>
            </w:tcMar>
          </w:tcPr>
          <w:p w14:paraId="67785FBE">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重大故障报告统计</w:t>
            </w:r>
          </w:p>
        </w:tc>
        <w:tc>
          <w:tcPr>
            <w:tcW w:w="2760" w:type="dxa"/>
            <w:tcBorders>
              <w:tl2br w:val="nil"/>
              <w:tr2bl w:val="nil"/>
            </w:tcBorders>
            <w:tcMar>
              <w:top w:w="60" w:type="dxa"/>
              <w:left w:w="120" w:type="dxa"/>
              <w:bottom w:w="30" w:type="dxa"/>
              <w:right w:w="120" w:type="dxa"/>
            </w:tcMar>
          </w:tcPr>
          <w:p w14:paraId="46BB1EEE">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每月</w:t>
            </w:r>
          </w:p>
        </w:tc>
      </w:tr>
      <w:tr w14:paraId="264A82CF">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c>
          <w:tcPr>
            <w:tcW w:w="2760" w:type="dxa"/>
            <w:tcBorders>
              <w:tl2br w:val="nil"/>
              <w:tr2bl w:val="nil"/>
            </w:tcBorders>
            <w:tcMar>
              <w:top w:w="60" w:type="dxa"/>
              <w:left w:w="120" w:type="dxa"/>
              <w:bottom w:w="30" w:type="dxa"/>
              <w:right w:w="120" w:type="dxa"/>
            </w:tcMar>
          </w:tcPr>
          <w:p w14:paraId="40EF796E">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数据质量</w:t>
            </w:r>
          </w:p>
        </w:tc>
        <w:tc>
          <w:tcPr>
            <w:tcW w:w="2760" w:type="dxa"/>
            <w:tcBorders>
              <w:tl2br w:val="nil"/>
              <w:tr2bl w:val="nil"/>
            </w:tcBorders>
            <w:tcMar>
              <w:top w:w="60" w:type="dxa"/>
              <w:left w:w="120" w:type="dxa"/>
              <w:bottom w:w="30" w:type="dxa"/>
              <w:right w:w="120" w:type="dxa"/>
            </w:tcMar>
          </w:tcPr>
          <w:p w14:paraId="46613B9A">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数据修复准确率</w:t>
            </w:r>
          </w:p>
        </w:tc>
        <w:tc>
          <w:tcPr>
            <w:tcW w:w="2760" w:type="dxa"/>
            <w:tcBorders>
              <w:tl2br w:val="nil"/>
              <w:tr2bl w:val="nil"/>
            </w:tcBorders>
            <w:tcMar>
              <w:top w:w="60" w:type="dxa"/>
              <w:left w:w="120" w:type="dxa"/>
              <w:bottom w:w="30" w:type="dxa"/>
              <w:right w:w="120" w:type="dxa"/>
            </w:tcMar>
          </w:tcPr>
          <w:p w14:paraId="523222DF">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100%</w:t>
            </w:r>
          </w:p>
        </w:tc>
        <w:tc>
          <w:tcPr>
            <w:tcW w:w="2760" w:type="dxa"/>
            <w:tcBorders>
              <w:tl2br w:val="nil"/>
              <w:tr2bl w:val="nil"/>
            </w:tcBorders>
            <w:tcMar>
              <w:top w:w="60" w:type="dxa"/>
              <w:left w:w="120" w:type="dxa"/>
              <w:bottom w:w="30" w:type="dxa"/>
              <w:right w:w="120" w:type="dxa"/>
            </w:tcMar>
          </w:tcPr>
          <w:p w14:paraId="3767E269">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数据验证记录核查</w:t>
            </w:r>
          </w:p>
        </w:tc>
        <w:tc>
          <w:tcPr>
            <w:tcW w:w="2760" w:type="dxa"/>
            <w:tcBorders>
              <w:tl2br w:val="nil"/>
              <w:tr2bl w:val="nil"/>
            </w:tcBorders>
            <w:tcMar>
              <w:top w:w="60" w:type="dxa"/>
              <w:left w:w="120" w:type="dxa"/>
              <w:bottom w:w="30" w:type="dxa"/>
              <w:right w:w="120" w:type="dxa"/>
            </w:tcMar>
          </w:tcPr>
          <w:p w14:paraId="00CA4316">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每次修复后</w:t>
            </w:r>
          </w:p>
        </w:tc>
      </w:tr>
      <w:tr w14:paraId="14943918">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c>
          <w:tcPr>
            <w:tcW w:w="2760" w:type="dxa"/>
            <w:tcBorders>
              <w:tl2br w:val="nil"/>
              <w:tr2bl w:val="nil"/>
            </w:tcBorders>
            <w:tcMar>
              <w:top w:w="60" w:type="dxa"/>
              <w:left w:w="120" w:type="dxa"/>
              <w:bottom w:w="30" w:type="dxa"/>
              <w:right w:w="120" w:type="dxa"/>
            </w:tcMar>
          </w:tcPr>
          <w:p w14:paraId="3C985FAA">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p>
        </w:tc>
        <w:tc>
          <w:tcPr>
            <w:tcW w:w="2760" w:type="dxa"/>
            <w:tcBorders>
              <w:tl2br w:val="nil"/>
              <w:tr2bl w:val="nil"/>
            </w:tcBorders>
            <w:tcMar>
              <w:top w:w="60" w:type="dxa"/>
              <w:left w:w="120" w:type="dxa"/>
              <w:bottom w:w="30" w:type="dxa"/>
              <w:right w:w="120" w:type="dxa"/>
            </w:tcMar>
          </w:tcPr>
          <w:p w14:paraId="545106FE">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报表/接口数据准确率</w:t>
            </w:r>
          </w:p>
        </w:tc>
        <w:tc>
          <w:tcPr>
            <w:tcW w:w="2760" w:type="dxa"/>
            <w:tcBorders>
              <w:tl2br w:val="nil"/>
              <w:tr2bl w:val="nil"/>
            </w:tcBorders>
            <w:tcMar>
              <w:top w:w="60" w:type="dxa"/>
              <w:left w:w="120" w:type="dxa"/>
              <w:bottom w:w="30" w:type="dxa"/>
              <w:right w:w="120" w:type="dxa"/>
            </w:tcMar>
          </w:tcPr>
          <w:p w14:paraId="21A607A3">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100%</w:t>
            </w:r>
          </w:p>
        </w:tc>
        <w:tc>
          <w:tcPr>
            <w:tcW w:w="2760" w:type="dxa"/>
            <w:tcBorders>
              <w:tl2br w:val="nil"/>
              <w:tr2bl w:val="nil"/>
            </w:tcBorders>
            <w:tcMar>
              <w:top w:w="60" w:type="dxa"/>
              <w:left w:w="120" w:type="dxa"/>
              <w:bottom w:w="30" w:type="dxa"/>
              <w:right w:w="120" w:type="dxa"/>
            </w:tcMar>
          </w:tcPr>
          <w:p w14:paraId="5EDCAB52">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院方反馈+抽样校验</w:t>
            </w:r>
          </w:p>
        </w:tc>
        <w:tc>
          <w:tcPr>
            <w:tcW w:w="2760" w:type="dxa"/>
            <w:tcBorders>
              <w:tl2br w:val="nil"/>
              <w:tr2bl w:val="nil"/>
            </w:tcBorders>
            <w:tcMar>
              <w:top w:w="60" w:type="dxa"/>
              <w:left w:w="120" w:type="dxa"/>
              <w:bottom w:w="30" w:type="dxa"/>
              <w:right w:w="120" w:type="dxa"/>
            </w:tcMar>
          </w:tcPr>
          <w:p w14:paraId="13247048">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每月</w:t>
            </w:r>
          </w:p>
        </w:tc>
      </w:tr>
      <w:tr w14:paraId="025045F5">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c>
          <w:tcPr>
            <w:tcW w:w="2760" w:type="dxa"/>
            <w:tcBorders>
              <w:tl2br w:val="nil"/>
              <w:tr2bl w:val="nil"/>
            </w:tcBorders>
            <w:tcMar>
              <w:top w:w="60" w:type="dxa"/>
              <w:left w:w="120" w:type="dxa"/>
              <w:bottom w:w="30" w:type="dxa"/>
              <w:right w:w="120" w:type="dxa"/>
            </w:tcMar>
          </w:tcPr>
          <w:p w14:paraId="14D7255E">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顾客满意</w:t>
            </w:r>
          </w:p>
        </w:tc>
        <w:tc>
          <w:tcPr>
            <w:tcW w:w="2760" w:type="dxa"/>
            <w:tcBorders>
              <w:tl2br w:val="nil"/>
              <w:tr2bl w:val="nil"/>
            </w:tcBorders>
            <w:tcMar>
              <w:top w:w="60" w:type="dxa"/>
              <w:left w:w="120" w:type="dxa"/>
              <w:bottom w:w="30" w:type="dxa"/>
              <w:right w:w="120" w:type="dxa"/>
            </w:tcMar>
          </w:tcPr>
          <w:p w14:paraId="25543E81">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院方月度满意度评分</w:t>
            </w:r>
          </w:p>
        </w:tc>
        <w:tc>
          <w:tcPr>
            <w:tcW w:w="2760" w:type="dxa"/>
            <w:tcBorders>
              <w:tl2br w:val="nil"/>
              <w:tr2bl w:val="nil"/>
            </w:tcBorders>
            <w:tcMar>
              <w:top w:w="60" w:type="dxa"/>
              <w:left w:w="120" w:type="dxa"/>
              <w:bottom w:w="30" w:type="dxa"/>
              <w:right w:w="120" w:type="dxa"/>
            </w:tcMar>
          </w:tcPr>
          <w:p w14:paraId="0D2F21F9">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≥95分（百分制）</w:t>
            </w:r>
          </w:p>
        </w:tc>
        <w:tc>
          <w:tcPr>
            <w:tcW w:w="2760" w:type="dxa"/>
            <w:tcBorders>
              <w:tl2br w:val="nil"/>
              <w:tr2bl w:val="nil"/>
            </w:tcBorders>
            <w:tcMar>
              <w:top w:w="60" w:type="dxa"/>
              <w:left w:w="120" w:type="dxa"/>
              <w:bottom w:w="30" w:type="dxa"/>
              <w:right w:w="120" w:type="dxa"/>
            </w:tcMar>
          </w:tcPr>
          <w:p w14:paraId="37FCC665">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满意度调查问卷</w:t>
            </w:r>
          </w:p>
        </w:tc>
        <w:tc>
          <w:tcPr>
            <w:tcW w:w="2760" w:type="dxa"/>
            <w:tcBorders>
              <w:tl2br w:val="nil"/>
              <w:tr2bl w:val="nil"/>
            </w:tcBorders>
            <w:tcMar>
              <w:top w:w="60" w:type="dxa"/>
              <w:left w:w="120" w:type="dxa"/>
              <w:bottom w:w="30" w:type="dxa"/>
              <w:right w:w="120" w:type="dxa"/>
            </w:tcMar>
          </w:tcPr>
          <w:p w14:paraId="48F86C5B">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每月</w:t>
            </w:r>
          </w:p>
        </w:tc>
      </w:tr>
      <w:tr w14:paraId="59766462">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c>
          <w:tcPr>
            <w:tcW w:w="2760" w:type="dxa"/>
            <w:tcBorders>
              <w:tl2br w:val="nil"/>
              <w:tr2bl w:val="nil"/>
            </w:tcBorders>
            <w:tcMar>
              <w:top w:w="60" w:type="dxa"/>
              <w:left w:w="120" w:type="dxa"/>
              <w:bottom w:w="30" w:type="dxa"/>
              <w:right w:w="120" w:type="dxa"/>
            </w:tcMar>
          </w:tcPr>
          <w:p w14:paraId="531CCCA3">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p>
        </w:tc>
        <w:tc>
          <w:tcPr>
            <w:tcW w:w="2760" w:type="dxa"/>
            <w:tcBorders>
              <w:tl2br w:val="nil"/>
              <w:tr2bl w:val="nil"/>
            </w:tcBorders>
            <w:tcMar>
              <w:top w:w="60" w:type="dxa"/>
              <w:left w:w="120" w:type="dxa"/>
              <w:bottom w:w="30" w:type="dxa"/>
              <w:right w:w="120" w:type="dxa"/>
            </w:tcMar>
          </w:tcPr>
          <w:p w14:paraId="67EA54B7">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投诉/不满事件数量</w:t>
            </w:r>
          </w:p>
        </w:tc>
        <w:tc>
          <w:tcPr>
            <w:tcW w:w="2760" w:type="dxa"/>
            <w:tcBorders>
              <w:tl2br w:val="nil"/>
              <w:tr2bl w:val="nil"/>
            </w:tcBorders>
            <w:tcMar>
              <w:top w:w="60" w:type="dxa"/>
              <w:left w:w="120" w:type="dxa"/>
              <w:bottom w:w="30" w:type="dxa"/>
              <w:right w:w="120" w:type="dxa"/>
            </w:tcMar>
          </w:tcPr>
          <w:p w14:paraId="29678848">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≤1起/月</w:t>
            </w:r>
          </w:p>
        </w:tc>
        <w:tc>
          <w:tcPr>
            <w:tcW w:w="2760" w:type="dxa"/>
            <w:tcBorders>
              <w:tl2br w:val="nil"/>
              <w:tr2bl w:val="nil"/>
            </w:tcBorders>
            <w:tcMar>
              <w:top w:w="60" w:type="dxa"/>
              <w:left w:w="120" w:type="dxa"/>
              <w:bottom w:w="30" w:type="dxa"/>
              <w:right w:w="120" w:type="dxa"/>
            </w:tcMar>
          </w:tcPr>
          <w:p w14:paraId="2E12A498">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投诉记录统计</w:t>
            </w:r>
          </w:p>
        </w:tc>
        <w:tc>
          <w:tcPr>
            <w:tcW w:w="2760" w:type="dxa"/>
            <w:tcBorders>
              <w:tl2br w:val="nil"/>
              <w:tr2bl w:val="nil"/>
            </w:tcBorders>
            <w:tcMar>
              <w:top w:w="60" w:type="dxa"/>
              <w:left w:w="120" w:type="dxa"/>
              <w:bottom w:w="30" w:type="dxa"/>
              <w:right w:w="120" w:type="dxa"/>
            </w:tcMar>
          </w:tcPr>
          <w:p w14:paraId="2991E1D1">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每月</w:t>
            </w:r>
          </w:p>
        </w:tc>
      </w:tr>
      <w:tr w14:paraId="4C4AD28A">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c>
          <w:tcPr>
            <w:tcW w:w="2760" w:type="dxa"/>
            <w:tcBorders>
              <w:tl2br w:val="nil"/>
              <w:tr2bl w:val="nil"/>
            </w:tcBorders>
            <w:tcMar>
              <w:top w:w="60" w:type="dxa"/>
              <w:left w:w="120" w:type="dxa"/>
              <w:bottom w:w="30" w:type="dxa"/>
              <w:right w:w="120" w:type="dxa"/>
            </w:tcMar>
          </w:tcPr>
          <w:p w14:paraId="681CFB1B">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合规性</w:t>
            </w:r>
          </w:p>
        </w:tc>
        <w:tc>
          <w:tcPr>
            <w:tcW w:w="2760" w:type="dxa"/>
            <w:tcBorders>
              <w:tl2br w:val="nil"/>
              <w:tr2bl w:val="nil"/>
            </w:tcBorders>
            <w:tcMar>
              <w:top w:w="60" w:type="dxa"/>
              <w:left w:w="120" w:type="dxa"/>
              <w:bottom w:w="30" w:type="dxa"/>
              <w:right w:w="120" w:type="dxa"/>
            </w:tcMar>
          </w:tcPr>
          <w:p w14:paraId="495E9B61">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政策适配及时率</w:t>
            </w:r>
          </w:p>
        </w:tc>
        <w:tc>
          <w:tcPr>
            <w:tcW w:w="2760" w:type="dxa"/>
            <w:tcBorders>
              <w:tl2br w:val="nil"/>
              <w:tr2bl w:val="nil"/>
            </w:tcBorders>
            <w:tcMar>
              <w:top w:w="60" w:type="dxa"/>
              <w:left w:w="120" w:type="dxa"/>
              <w:bottom w:w="30" w:type="dxa"/>
              <w:right w:w="120" w:type="dxa"/>
            </w:tcMar>
          </w:tcPr>
          <w:p w14:paraId="1E87042A">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100%</w:t>
            </w:r>
          </w:p>
        </w:tc>
        <w:tc>
          <w:tcPr>
            <w:tcW w:w="2760" w:type="dxa"/>
            <w:tcBorders>
              <w:tl2br w:val="nil"/>
              <w:tr2bl w:val="nil"/>
            </w:tcBorders>
            <w:tcMar>
              <w:top w:w="60" w:type="dxa"/>
              <w:left w:w="120" w:type="dxa"/>
              <w:bottom w:w="30" w:type="dxa"/>
              <w:right w:w="120" w:type="dxa"/>
            </w:tcMar>
          </w:tcPr>
          <w:p w14:paraId="525C3985">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政策适配台账核查</w:t>
            </w:r>
          </w:p>
        </w:tc>
        <w:tc>
          <w:tcPr>
            <w:tcW w:w="2760" w:type="dxa"/>
            <w:tcBorders>
              <w:tl2br w:val="nil"/>
              <w:tr2bl w:val="nil"/>
            </w:tcBorders>
            <w:tcMar>
              <w:top w:w="60" w:type="dxa"/>
              <w:left w:w="120" w:type="dxa"/>
              <w:bottom w:w="30" w:type="dxa"/>
              <w:right w:w="120" w:type="dxa"/>
            </w:tcMar>
          </w:tcPr>
          <w:p w14:paraId="4D499A2F">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政策生效前</w:t>
            </w:r>
          </w:p>
        </w:tc>
      </w:tr>
      <w:tr w14:paraId="2FE7274F">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c>
          <w:tcPr>
            <w:tcW w:w="2760" w:type="dxa"/>
            <w:tcBorders>
              <w:tl2br w:val="nil"/>
              <w:tr2bl w:val="nil"/>
            </w:tcBorders>
            <w:tcMar>
              <w:top w:w="60" w:type="dxa"/>
              <w:left w:w="120" w:type="dxa"/>
              <w:bottom w:w="30" w:type="dxa"/>
              <w:right w:w="120" w:type="dxa"/>
            </w:tcMar>
          </w:tcPr>
          <w:p w14:paraId="05E6E859">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p>
        </w:tc>
        <w:tc>
          <w:tcPr>
            <w:tcW w:w="2760" w:type="dxa"/>
            <w:tcBorders>
              <w:tl2br w:val="nil"/>
              <w:tr2bl w:val="nil"/>
            </w:tcBorders>
            <w:tcMar>
              <w:top w:w="60" w:type="dxa"/>
              <w:left w:w="120" w:type="dxa"/>
              <w:bottom w:w="30" w:type="dxa"/>
              <w:right w:w="120" w:type="dxa"/>
            </w:tcMar>
          </w:tcPr>
          <w:p w14:paraId="604442DF">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数据安全违规事件</w:t>
            </w:r>
          </w:p>
        </w:tc>
        <w:tc>
          <w:tcPr>
            <w:tcW w:w="2760" w:type="dxa"/>
            <w:tcBorders>
              <w:tl2br w:val="nil"/>
              <w:tr2bl w:val="nil"/>
            </w:tcBorders>
            <w:tcMar>
              <w:top w:w="60" w:type="dxa"/>
              <w:left w:w="120" w:type="dxa"/>
              <w:bottom w:w="30" w:type="dxa"/>
              <w:right w:w="120" w:type="dxa"/>
            </w:tcMar>
          </w:tcPr>
          <w:p w14:paraId="1ADB9421">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0起</w:t>
            </w:r>
          </w:p>
        </w:tc>
        <w:tc>
          <w:tcPr>
            <w:tcW w:w="2760" w:type="dxa"/>
            <w:tcBorders>
              <w:tl2br w:val="nil"/>
              <w:tr2bl w:val="nil"/>
            </w:tcBorders>
            <w:tcMar>
              <w:top w:w="60" w:type="dxa"/>
              <w:left w:w="120" w:type="dxa"/>
              <w:bottom w:w="30" w:type="dxa"/>
              <w:right w:w="120" w:type="dxa"/>
            </w:tcMar>
          </w:tcPr>
          <w:p w14:paraId="139BCFED">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安全审计记录核查</w:t>
            </w:r>
          </w:p>
        </w:tc>
        <w:tc>
          <w:tcPr>
            <w:tcW w:w="2760" w:type="dxa"/>
            <w:tcBorders>
              <w:tl2br w:val="nil"/>
              <w:tr2bl w:val="nil"/>
            </w:tcBorders>
            <w:tcMar>
              <w:top w:w="60" w:type="dxa"/>
              <w:left w:w="120" w:type="dxa"/>
              <w:bottom w:w="30" w:type="dxa"/>
              <w:right w:w="120" w:type="dxa"/>
            </w:tcMar>
          </w:tcPr>
          <w:p w14:paraId="4860EC97">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每季度</w:t>
            </w:r>
          </w:p>
        </w:tc>
      </w:tr>
    </w:tbl>
    <w:p w14:paraId="10F45F88">
      <w:pPr>
        <w:pStyle w:val="4"/>
        <w:tabs>
          <w:tab w:val="left" w:pos="0"/>
        </w:tabs>
        <w:spacing w:line="360" w:lineRule="auto"/>
        <w:ind w:left="0" w:leftChars="0" w:hanging="4" w:firstLineChars="0"/>
        <w:rPr>
          <w:rFonts w:hint="eastAsia" w:ascii="宋体" w:hAnsi="宋体" w:eastAsia="宋体" w:cs="宋体"/>
          <w:b/>
          <w:bCs/>
          <w:sz w:val="24"/>
          <w:szCs w:val="24"/>
        </w:rPr>
      </w:pPr>
      <w:r>
        <w:rPr>
          <w:rFonts w:hint="eastAsia" w:ascii="宋体" w:hAnsi="宋体" w:eastAsia="宋体" w:cs="宋体"/>
          <w:b/>
          <w:bCs/>
          <w:sz w:val="24"/>
          <w:szCs w:val="24"/>
          <w:lang w:val="en-US" w:eastAsia="zh-CN"/>
        </w:rPr>
        <w:t>质量控制可行性</w:t>
      </w:r>
      <w:r>
        <w:rPr>
          <w:rFonts w:hint="eastAsia" w:ascii="宋体" w:hAnsi="宋体" w:eastAsia="宋体" w:cs="宋体"/>
          <w:b/>
          <w:bCs/>
          <w:sz w:val="24"/>
          <w:szCs w:val="24"/>
        </w:rPr>
        <w:t>（符合“运行”</w:t>
      </w:r>
      <w:r>
        <w:rPr>
          <w:rFonts w:hint="eastAsia" w:ascii="宋体" w:hAnsi="宋体" w:eastAsia="宋体" w:cs="宋体"/>
          <w:b/>
          <w:bCs/>
          <w:sz w:val="24"/>
          <w:szCs w:val="24"/>
          <w:lang w:eastAsia="zh-CN"/>
        </w:rPr>
        <w:t>、“</w:t>
      </w:r>
      <w:r>
        <w:rPr>
          <w:rFonts w:hint="eastAsia" w:ascii="宋体" w:hAnsi="宋体" w:eastAsia="宋体" w:cs="宋体"/>
          <w:b/>
          <w:bCs/>
          <w:sz w:val="24"/>
          <w:szCs w:val="24"/>
          <w:lang w:val="en-US" w:eastAsia="zh-CN"/>
        </w:rPr>
        <w:t>可执行</w:t>
      </w:r>
      <w:r>
        <w:rPr>
          <w:rFonts w:hint="eastAsia" w:ascii="宋体" w:hAnsi="宋体" w:eastAsia="宋体" w:cs="宋体"/>
          <w:b/>
          <w:bCs/>
          <w:sz w:val="24"/>
          <w:szCs w:val="24"/>
          <w:lang w:eastAsia="zh-CN"/>
        </w:rPr>
        <w:t>”</w:t>
      </w:r>
      <w:r>
        <w:rPr>
          <w:rFonts w:hint="eastAsia" w:ascii="宋体" w:hAnsi="宋体" w:eastAsia="宋体" w:cs="宋体"/>
          <w:b/>
          <w:bCs/>
          <w:sz w:val="24"/>
          <w:szCs w:val="24"/>
        </w:rPr>
        <w:t>要求）</w:t>
      </w:r>
    </w:p>
    <w:p w14:paraId="4FAAF902">
      <w:pPr>
        <w:pStyle w:val="5"/>
        <w:tabs>
          <w:tab w:val="left" w:pos="312"/>
          <w:tab w:val="clear" w:pos="2155"/>
        </w:tabs>
        <w:spacing w:line="360" w:lineRule="auto"/>
        <w:ind w:left="1284" w:leftChars="0" w:firstLineChars="0"/>
        <w:rPr>
          <w:rFonts w:hint="eastAsia" w:ascii="宋体" w:hAnsi="宋体" w:eastAsia="宋体" w:cs="宋体"/>
          <w:sz w:val="24"/>
          <w:szCs w:val="24"/>
        </w:rPr>
      </w:pPr>
      <w:r>
        <w:rPr>
          <w:rFonts w:hint="eastAsia" w:ascii="宋体" w:hAnsi="宋体" w:eastAsia="宋体" w:cs="宋体"/>
          <w:sz w:val="24"/>
          <w:szCs w:val="24"/>
        </w:rPr>
        <w:t>需求接收与评审控制（符合“与顾客沟通”“要求评审”要求）</w:t>
      </w:r>
    </w:p>
    <w:p w14:paraId="11FF1121">
      <w:pPr>
        <w:pStyle w:val="6"/>
        <w:tabs>
          <w:tab w:val="left" w:pos="0"/>
        </w:tabs>
        <w:spacing w:line="360" w:lineRule="auto"/>
        <w:rPr>
          <w:rFonts w:hint="eastAsia" w:ascii="宋体" w:hAnsi="宋体" w:eastAsia="宋体" w:cs="宋体"/>
          <w:sz w:val="24"/>
          <w:szCs w:val="24"/>
        </w:rPr>
      </w:pPr>
      <w:r>
        <w:rPr>
          <w:rFonts w:hint="eastAsia" w:ascii="宋体" w:hAnsi="宋体" w:eastAsia="宋体" w:cs="宋体"/>
          <w:sz w:val="24"/>
          <w:szCs w:val="24"/>
        </w:rPr>
        <w:t>需求接收流程</w:t>
      </w:r>
    </w:p>
    <w:p w14:paraId="378D92BE">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通过微信群、电话、运维系统等渠道接收院方需求（含故障报修、功能修改、培训申请），即时记录《需求接收台账》，明确需求内容、提交科室、紧急程度，确保需求信息无遗漏。</w:t>
      </w:r>
    </w:p>
    <w:p w14:paraId="762B0F34">
      <w:pPr>
        <w:pStyle w:val="6"/>
        <w:tabs>
          <w:tab w:val="left" w:pos="0"/>
        </w:tabs>
        <w:spacing w:line="360" w:lineRule="auto"/>
        <w:rPr>
          <w:rFonts w:hint="eastAsia" w:ascii="宋体" w:hAnsi="宋体" w:eastAsia="宋体" w:cs="宋体"/>
          <w:sz w:val="24"/>
          <w:szCs w:val="24"/>
        </w:rPr>
      </w:pPr>
      <w:r>
        <w:rPr>
          <w:rFonts w:hint="eastAsia" w:ascii="宋体" w:hAnsi="宋体" w:eastAsia="宋体" w:cs="宋体"/>
          <w:sz w:val="24"/>
          <w:szCs w:val="24"/>
        </w:rPr>
        <w:t>需求评审机制</w:t>
      </w:r>
    </w:p>
    <w:p w14:paraId="1E477BC1">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简单需求：如操作咨询类需求，由驻场工程师即时评审并响应，1小时内反馈初步解决方案；</w:t>
      </w:r>
    </w:p>
    <w:p w14:paraId="1DA2A1CE">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复杂需求：如系统流程改造、报表新增等需求，24小时内组织技术团队（含系统架构师、模块工程师）与院方对接人联合评审，明确技术可行性、资源需求、完成时限，形成《需求评审报告》，经双方签字确认后启动实施。</w:t>
      </w:r>
    </w:p>
    <w:p w14:paraId="6D02FB53">
      <w:pPr>
        <w:pStyle w:val="6"/>
        <w:tabs>
          <w:tab w:val="left" w:pos="0"/>
        </w:tabs>
        <w:spacing w:line="360" w:lineRule="auto"/>
        <w:rPr>
          <w:rFonts w:hint="eastAsia" w:ascii="宋体" w:hAnsi="宋体" w:eastAsia="宋体" w:cs="宋体"/>
          <w:sz w:val="24"/>
          <w:szCs w:val="24"/>
        </w:rPr>
      </w:pPr>
      <w:r>
        <w:rPr>
          <w:rFonts w:hint="eastAsia" w:ascii="宋体" w:hAnsi="宋体" w:eastAsia="宋体" w:cs="宋体"/>
          <w:sz w:val="24"/>
          <w:szCs w:val="24"/>
        </w:rPr>
        <w:t>需求变更控制</w:t>
      </w:r>
    </w:p>
    <w:p w14:paraId="744E661C">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若需求发生变更（如政策调整导致接口需求变更），按“变更策划”要求，重新组织评审并更新《需求评审报告》，同步调整维护计划，通过微信群、邮件等方式通知所有相关人员，确保变更信息传递及时、准确。</w:t>
      </w:r>
    </w:p>
    <w:p w14:paraId="651B563F">
      <w:pPr>
        <w:pStyle w:val="5"/>
        <w:tabs>
          <w:tab w:val="left" w:pos="312"/>
          <w:tab w:val="clear" w:pos="2155"/>
        </w:tabs>
        <w:spacing w:line="360" w:lineRule="auto"/>
        <w:ind w:left="1284" w:leftChars="0" w:firstLineChars="0"/>
        <w:rPr>
          <w:rFonts w:hint="eastAsia" w:ascii="宋体" w:hAnsi="宋体" w:eastAsia="宋体" w:cs="宋体"/>
          <w:sz w:val="24"/>
          <w:szCs w:val="24"/>
        </w:rPr>
      </w:pPr>
      <w:r>
        <w:rPr>
          <w:rFonts w:hint="eastAsia" w:ascii="宋体" w:hAnsi="宋体" w:eastAsia="宋体" w:cs="宋体"/>
          <w:sz w:val="24"/>
          <w:szCs w:val="24"/>
        </w:rPr>
        <w:t>维护服务过程控制（符合“产品生产和服务提供控制”要求）</w:t>
      </w:r>
    </w:p>
    <w:p w14:paraId="494536F1">
      <w:pPr>
        <w:pStyle w:val="6"/>
        <w:tabs>
          <w:tab w:val="left" w:pos="0"/>
        </w:tabs>
        <w:spacing w:line="360" w:lineRule="auto"/>
        <w:rPr>
          <w:rFonts w:hint="eastAsia" w:ascii="宋体" w:hAnsi="宋体" w:eastAsia="宋体" w:cs="宋体"/>
          <w:sz w:val="24"/>
          <w:szCs w:val="24"/>
        </w:rPr>
      </w:pPr>
      <w:r>
        <w:rPr>
          <w:rFonts w:hint="eastAsia" w:ascii="宋体" w:hAnsi="宋体" w:eastAsia="宋体" w:cs="宋体"/>
          <w:sz w:val="24"/>
          <w:szCs w:val="24"/>
        </w:rPr>
        <w:t>日常维护控制</w:t>
      </w:r>
    </w:p>
    <w:p w14:paraId="3371BF53">
      <w:pPr>
        <w:pStyle w:val="7"/>
        <w:spacing w:line="360" w:lineRule="auto"/>
        <w:rPr>
          <w:rFonts w:hint="eastAsia" w:ascii="宋体" w:hAnsi="宋体" w:eastAsia="宋体" w:cs="宋体"/>
          <w:sz w:val="24"/>
          <w:szCs w:val="24"/>
        </w:rPr>
      </w:pPr>
      <w:r>
        <w:rPr>
          <w:rFonts w:hint="eastAsia" w:ascii="宋体" w:hAnsi="宋体" w:eastAsia="宋体" w:cs="宋体"/>
          <w:sz w:val="24"/>
          <w:szCs w:val="24"/>
        </w:rPr>
        <w:t>系统巡检管理</w:t>
      </w:r>
    </w:p>
    <w:p w14:paraId="397136ED">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严格执行“半月一次”巡检计划，按《系统巡检checklist》（涵盖服务器状态、系统性能、数据备份、接口连通性等28项核心指标）开展全系统检查，形成《巡检报告》，对发现的潜在问题（如卡顿、数据冗余）即时整改，整改完成后由院方信息科人员签字确认。</w:t>
      </w:r>
    </w:p>
    <w:p w14:paraId="14CBB5F9">
      <w:pPr>
        <w:pStyle w:val="7"/>
        <w:spacing w:line="360" w:lineRule="auto"/>
        <w:rPr>
          <w:rFonts w:hint="eastAsia" w:ascii="宋体" w:hAnsi="宋体" w:eastAsia="宋体" w:cs="宋体"/>
          <w:sz w:val="24"/>
          <w:szCs w:val="24"/>
        </w:rPr>
      </w:pPr>
      <w:r>
        <w:rPr>
          <w:rFonts w:hint="eastAsia" w:ascii="宋体" w:hAnsi="宋体" w:eastAsia="宋体" w:cs="宋体"/>
          <w:sz w:val="24"/>
          <w:szCs w:val="24"/>
        </w:rPr>
        <w:t>故障处置流程</w:t>
      </w:r>
    </w:p>
    <w:p w14:paraId="67C232DF">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遵循“分级响应机制”，按《故障处理操作手册》（明确不同类型故障的排查流程、工具使用、数据备份要求）执行处置：</w:t>
      </w:r>
    </w:p>
    <w:p w14:paraId="4D14C121">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故障记录：详细记录故障现象（如报错截图、操作步骤）、发生时间、影响范围；</w:t>
      </w:r>
    </w:p>
    <w:p w14:paraId="27C99C7F">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排查处理：使用专用故障排查工具（如系统日志分析软件、接口测试工具）定位问题，制定解决方案并执行；</w:t>
      </w:r>
    </w:p>
    <w:p w14:paraId="7CDD6A0C">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验证归档：故障解决后，在实际业务场景中验证功能正常，将处置过程、结果整理归档至《故障处理台账》。</w:t>
      </w:r>
    </w:p>
    <w:p w14:paraId="26D293B3">
      <w:pPr>
        <w:pStyle w:val="7"/>
        <w:spacing w:line="360" w:lineRule="auto"/>
        <w:rPr>
          <w:rFonts w:hint="eastAsia" w:ascii="宋体" w:hAnsi="宋体" w:eastAsia="宋体" w:cs="宋体"/>
          <w:sz w:val="24"/>
          <w:szCs w:val="24"/>
        </w:rPr>
      </w:pPr>
      <w:r>
        <w:rPr>
          <w:rFonts w:hint="eastAsia" w:ascii="宋体" w:hAnsi="宋体" w:eastAsia="宋体" w:cs="宋体"/>
          <w:sz w:val="24"/>
          <w:szCs w:val="24"/>
        </w:rPr>
        <w:t>.3数据管理规范</w:t>
      </w:r>
    </w:p>
    <w:p w14:paraId="21C1B09B">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按“顾客财产保护”要求，对院方数据实施全生命周期保护：</w:t>
      </w:r>
    </w:p>
    <w:p w14:paraId="02DB36DB">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数据操作：所有数据修改（如数据修复、报表调整）需经院方授权（填写《数据操作授权申请表》），执行前全量备份数据，操作后由院方相关科室人员验证确认；</w:t>
      </w:r>
    </w:p>
    <w:p w14:paraId="2551096A">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数据安全：采用加密存储（敏感数据加密算法≥AES-256）、权限管控（按“最小权限原则”分配账号权限）、操作日志审计（记录操作人、时间、内容）等措施，防止数据泄露、丢失，日志保存期限≥1年；</w:t>
      </w:r>
    </w:p>
    <w:p w14:paraId="0A26E05D">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数据合规：确保上报数据（</w:t>
      </w:r>
      <w:r>
        <w:rPr>
          <w:rFonts w:hint="eastAsia" w:ascii="宋体" w:hAnsi="宋体" w:eastAsia="宋体" w:cs="宋体"/>
          <w:sz w:val="24"/>
          <w:szCs w:val="24"/>
          <w:lang w:val="en-US" w:eastAsia="zh-CN"/>
        </w:rPr>
        <w:t>云影像</w:t>
      </w:r>
      <w:r>
        <w:rPr>
          <w:rFonts w:hint="eastAsia" w:ascii="宋体" w:hAnsi="宋体" w:eastAsia="宋体" w:cs="宋体"/>
          <w:sz w:val="24"/>
          <w:szCs w:val="24"/>
        </w:rPr>
        <w:t>、卫生统计报表数据）符合上级主管部门要求，每月开展1次数据质量校验，形成《数据质量校验报告》。</w:t>
      </w:r>
    </w:p>
    <w:p w14:paraId="4DE70388">
      <w:pPr>
        <w:pStyle w:val="6"/>
        <w:tabs>
          <w:tab w:val="left" w:pos="0"/>
        </w:tabs>
        <w:spacing w:line="360" w:lineRule="auto"/>
        <w:rPr>
          <w:rFonts w:hint="eastAsia" w:ascii="宋体" w:hAnsi="宋体" w:eastAsia="宋体" w:cs="宋体"/>
          <w:sz w:val="24"/>
          <w:szCs w:val="24"/>
        </w:rPr>
      </w:pPr>
      <w:r>
        <w:rPr>
          <w:rFonts w:hint="eastAsia" w:ascii="宋体" w:hAnsi="宋体" w:eastAsia="宋体" w:cs="宋体"/>
          <w:sz w:val="24"/>
          <w:szCs w:val="24"/>
        </w:rPr>
        <w:t>接口服务控制（重点覆盖</w:t>
      </w:r>
      <w:r>
        <w:rPr>
          <w:rFonts w:hint="eastAsia" w:ascii="宋体" w:hAnsi="宋体" w:cs="宋体"/>
          <w:sz w:val="24"/>
          <w:szCs w:val="24"/>
          <w:lang w:val="en-US" w:eastAsia="zh-CN"/>
        </w:rPr>
        <w:t>HIS、EMR</w:t>
      </w:r>
      <w:r>
        <w:rPr>
          <w:rFonts w:hint="eastAsia" w:ascii="宋体" w:hAnsi="宋体" w:eastAsia="宋体" w:cs="宋体"/>
          <w:sz w:val="24"/>
          <w:szCs w:val="24"/>
        </w:rPr>
        <w:t>接口）</w:t>
      </w:r>
    </w:p>
    <w:p w14:paraId="265BB79F">
      <w:pPr>
        <w:pStyle w:val="7"/>
        <w:spacing w:line="360" w:lineRule="auto"/>
        <w:rPr>
          <w:rFonts w:hint="eastAsia" w:ascii="宋体" w:hAnsi="宋体" w:eastAsia="宋体" w:cs="宋体"/>
          <w:sz w:val="24"/>
          <w:szCs w:val="24"/>
        </w:rPr>
      </w:pPr>
      <w:r>
        <w:rPr>
          <w:rFonts w:hint="eastAsia" w:ascii="宋体" w:hAnsi="宋体" w:eastAsia="宋体" w:cs="宋体"/>
          <w:sz w:val="24"/>
          <w:szCs w:val="24"/>
        </w:rPr>
        <w:t>接口适配流程</w:t>
      </w:r>
    </w:p>
    <w:p w14:paraId="59094A5F">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建立“政策跟踪-需求分析-开发测试-上线验证”的全流程控制：</w:t>
      </w:r>
    </w:p>
    <w:p w14:paraId="0B3560E6">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政策跟踪：安排专人</w:t>
      </w:r>
      <w:r>
        <w:rPr>
          <w:rFonts w:hint="eastAsia" w:ascii="宋体" w:hAnsi="宋体" w:eastAsia="宋体" w:cs="宋体"/>
          <w:sz w:val="24"/>
          <w:szCs w:val="24"/>
          <w:lang w:val="en-US" w:eastAsia="zh-CN"/>
        </w:rPr>
        <w:t>定期</w:t>
      </w:r>
      <w:r>
        <w:rPr>
          <w:rFonts w:hint="eastAsia" w:ascii="宋体" w:hAnsi="宋体" w:eastAsia="宋体" w:cs="宋体"/>
          <w:sz w:val="24"/>
          <w:szCs w:val="24"/>
        </w:rPr>
        <w:t>跟踪</w:t>
      </w:r>
      <w:r>
        <w:rPr>
          <w:rFonts w:hint="eastAsia" w:ascii="宋体" w:hAnsi="宋体" w:eastAsia="宋体" w:cs="宋体"/>
          <w:sz w:val="24"/>
          <w:szCs w:val="24"/>
          <w:lang w:val="en-US" w:eastAsia="zh-CN"/>
        </w:rPr>
        <w:t>相关</w:t>
      </w:r>
      <w:r>
        <w:rPr>
          <w:rFonts w:hint="eastAsia" w:ascii="宋体" w:hAnsi="宋体" w:eastAsia="宋体" w:cs="宋体"/>
          <w:sz w:val="24"/>
          <w:szCs w:val="24"/>
        </w:rPr>
        <w:t>政策动态，政策变更后48小时内完成影响评估，形成《政策影响评估报告》；</w:t>
      </w:r>
    </w:p>
    <w:p w14:paraId="1061B390">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需求分析：联合院方明确接口调整需求，确定开发范围与技术要求；</w:t>
      </w:r>
    </w:p>
    <w:p w14:paraId="4ABF18EC">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开发测试：在独立测试环境完成接口开发与调试，至少开展3次全场景测试（覆盖不同结算类型、患者类型），确保无数据交互异常；</w:t>
      </w:r>
    </w:p>
    <w:p w14:paraId="38AB6243">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上线验证：经院方确认后上线，上线后24小时内实时监控接口运行状态，确保稳定。</w:t>
      </w:r>
    </w:p>
    <w:p w14:paraId="2E51EA55">
      <w:pPr>
        <w:pStyle w:val="7"/>
        <w:spacing w:line="360" w:lineRule="auto"/>
        <w:rPr>
          <w:rFonts w:hint="eastAsia" w:ascii="宋体" w:hAnsi="宋体" w:eastAsia="宋体" w:cs="宋体"/>
          <w:sz w:val="24"/>
          <w:szCs w:val="24"/>
        </w:rPr>
      </w:pPr>
      <w:r>
        <w:rPr>
          <w:rFonts w:hint="eastAsia" w:ascii="宋体" w:hAnsi="宋体" w:eastAsia="宋体" w:cs="宋体"/>
          <w:sz w:val="24"/>
          <w:szCs w:val="24"/>
        </w:rPr>
        <w:t>接口监控机制</w:t>
      </w:r>
    </w:p>
    <w:p w14:paraId="503689A6">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实时监控</w:t>
      </w:r>
      <w:r>
        <w:rPr>
          <w:rFonts w:hint="eastAsia" w:ascii="宋体" w:hAnsi="宋体" w:eastAsia="宋体" w:cs="宋体"/>
          <w:sz w:val="24"/>
          <w:szCs w:val="24"/>
          <w:lang w:val="en-US" w:eastAsia="zh-CN"/>
        </w:rPr>
        <w:t>新增</w:t>
      </w:r>
      <w:r>
        <w:rPr>
          <w:rFonts w:hint="eastAsia" w:ascii="宋体" w:hAnsi="宋体" w:eastAsia="宋体" w:cs="宋体"/>
          <w:sz w:val="24"/>
          <w:szCs w:val="24"/>
        </w:rPr>
        <w:t>接口的运行状态，设置连通性（阈值：连续3次连接失败触发预警）、数据传输成功率（阈值：低于</w:t>
      </w:r>
      <w:r>
        <w:rPr>
          <w:rFonts w:hint="eastAsia" w:ascii="宋体" w:hAnsi="宋体" w:eastAsia="宋体" w:cs="宋体"/>
          <w:sz w:val="24"/>
          <w:szCs w:val="24"/>
          <w:lang w:val="en-US" w:eastAsia="zh-CN"/>
        </w:rPr>
        <w:t>98</w:t>
      </w:r>
      <w:r>
        <w:rPr>
          <w:rFonts w:hint="eastAsia" w:ascii="宋体" w:hAnsi="宋体" w:eastAsia="宋体" w:cs="宋体"/>
          <w:sz w:val="24"/>
          <w:szCs w:val="24"/>
        </w:rPr>
        <w:t>%触发预警）等告警阈值，异常时通过短信、微信群即时触发预警，30分钟内启动排查，2小时内反馈初步排查结果。</w:t>
      </w:r>
    </w:p>
    <w:p w14:paraId="41D2CD15">
      <w:pPr>
        <w:pStyle w:val="5"/>
        <w:tabs>
          <w:tab w:val="left" w:pos="312"/>
          <w:tab w:val="clear" w:pos="2155"/>
        </w:tabs>
        <w:spacing w:line="360" w:lineRule="auto"/>
        <w:ind w:left="1284" w:leftChars="0" w:firstLineChars="0"/>
        <w:rPr>
          <w:rFonts w:hint="eastAsia" w:ascii="宋体" w:hAnsi="宋体" w:eastAsia="宋体" w:cs="宋体"/>
          <w:sz w:val="24"/>
          <w:szCs w:val="24"/>
        </w:rPr>
      </w:pPr>
      <w:r>
        <w:rPr>
          <w:rFonts w:hint="eastAsia" w:ascii="宋体" w:hAnsi="宋体" w:eastAsia="宋体" w:cs="宋体"/>
          <w:sz w:val="24"/>
          <w:szCs w:val="24"/>
        </w:rPr>
        <w:t>服务交付与验证控制（符合“产品和服务放行”要求）</w:t>
      </w:r>
    </w:p>
    <w:p w14:paraId="50351776">
      <w:pPr>
        <w:pStyle w:val="7"/>
        <w:tabs>
          <w:tab w:val="left" w:pos="0"/>
        </w:tabs>
        <w:spacing w:line="360" w:lineRule="auto"/>
        <w:rPr>
          <w:rFonts w:hint="eastAsia" w:ascii="宋体" w:hAnsi="宋体" w:eastAsia="宋体" w:cs="宋体"/>
          <w:sz w:val="24"/>
          <w:szCs w:val="24"/>
        </w:rPr>
      </w:pPr>
      <w:r>
        <w:rPr>
          <w:rFonts w:hint="eastAsia" w:ascii="宋体" w:hAnsi="宋体" w:eastAsia="宋体" w:cs="宋体"/>
          <w:sz w:val="24"/>
          <w:szCs w:val="24"/>
        </w:rPr>
        <w:t>双重验证机制</w:t>
      </w:r>
    </w:p>
    <w:p w14:paraId="3F8C2B1B">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所有维护服务成果（如故障修复、报表新增、接口调整）需经“内部验证+院方确认”双重验证方可交付：</w:t>
      </w:r>
    </w:p>
    <w:p w14:paraId="62FFBBDA">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内部验证：由技术负责人按《质量验收标准》（明确功能完整性、数据准确性、系统稳定性等指标）开展验证，形成《内部验证记录》，验证通过率需达到</w:t>
      </w:r>
      <w:r>
        <w:rPr>
          <w:rFonts w:hint="eastAsia" w:ascii="宋体" w:hAnsi="宋体" w:eastAsia="宋体" w:cs="宋体"/>
          <w:sz w:val="24"/>
          <w:szCs w:val="24"/>
          <w:lang w:val="en-US" w:eastAsia="zh-CN"/>
        </w:rPr>
        <w:t>9</w:t>
      </w:r>
      <w:r>
        <w:rPr>
          <w:rFonts w:hint="eastAsia" w:ascii="宋体" w:hAnsi="宋体" w:eastAsia="宋体" w:cs="宋体"/>
          <w:sz w:val="24"/>
          <w:szCs w:val="24"/>
        </w:rPr>
        <w:t>0%；</w:t>
      </w:r>
    </w:p>
    <w:p w14:paraId="0D67D98E">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院方确认：提交院方相关科室（如临</w:t>
      </w:r>
      <w:r>
        <w:rPr>
          <w:rFonts w:hint="eastAsia" w:ascii="宋体" w:hAnsi="宋体" w:eastAsia="宋体" w:cs="宋体"/>
          <w:sz w:val="24"/>
          <w:szCs w:val="24"/>
          <w:lang w:val="en-US" w:eastAsia="zh-CN"/>
        </w:rPr>
        <w:t>信息科</w:t>
      </w:r>
      <w:r>
        <w:rPr>
          <w:rFonts w:hint="eastAsia" w:ascii="宋体" w:hAnsi="宋体" w:eastAsia="宋体" w:cs="宋体"/>
          <w:sz w:val="24"/>
          <w:szCs w:val="24"/>
        </w:rPr>
        <w:t>、</w:t>
      </w:r>
      <w:r>
        <w:rPr>
          <w:rFonts w:hint="eastAsia" w:ascii="宋体" w:hAnsi="宋体" w:eastAsia="宋体" w:cs="宋体"/>
          <w:sz w:val="24"/>
          <w:szCs w:val="24"/>
          <w:lang w:val="en-US" w:eastAsia="zh-CN"/>
        </w:rPr>
        <w:t>放射科</w:t>
      </w:r>
      <w:r>
        <w:rPr>
          <w:rFonts w:hint="eastAsia" w:ascii="宋体" w:hAnsi="宋体" w:eastAsia="宋体" w:cs="宋体"/>
          <w:sz w:val="24"/>
          <w:szCs w:val="24"/>
        </w:rPr>
        <w:t>）进行实际场景测试，测试通过后签署《服务验收单》，视为交付完成。</w:t>
      </w:r>
    </w:p>
    <w:p w14:paraId="70DC07E7">
      <w:pPr>
        <w:pStyle w:val="7"/>
        <w:tabs>
          <w:tab w:val="left" w:pos="0"/>
        </w:tabs>
        <w:spacing w:line="360" w:lineRule="auto"/>
        <w:rPr>
          <w:rFonts w:hint="eastAsia" w:ascii="宋体" w:hAnsi="宋体" w:eastAsia="宋体" w:cs="宋体"/>
          <w:sz w:val="24"/>
          <w:szCs w:val="24"/>
        </w:rPr>
      </w:pPr>
      <w:r>
        <w:rPr>
          <w:rFonts w:hint="eastAsia" w:ascii="宋体" w:hAnsi="宋体" w:eastAsia="宋体" w:cs="宋体"/>
          <w:sz w:val="24"/>
          <w:szCs w:val="24"/>
        </w:rPr>
        <w:t>交付后跟踪服务</w:t>
      </w:r>
    </w:p>
    <w:p w14:paraId="72DEAC11">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按“交付后活动”要求，对重大维护项目（如系统升级、接口改造）开展30天跟踪服务：</w:t>
      </w:r>
    </w:p>
    <w:p w14:paraId="143527E1">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定期回访：每周1次电话或现场回访，收集使用反馈；</w:t>
      </w:r>
    </w:p>
    <w:p w14:paraId="77191997">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问题处理：发现潜在问题（如系统兼容性问题），24小时内启动处置；</w:t>
      </w:r>
    </w:p>
    <w:p w14:paraId="083A3863">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总结归档：跟踪结束后形成《交付后跟踪报告》，纳入项目档案。</w:t>
      </w:r>
    </w:p>
    <w:p w14:paraId="2CA1C529">
      <w:pPr>
        <w:pStyle w:val="6"/>
        <w:tabs>
          <w:tab w:val="left" w:pos="312"/>
        </w:tabs>
        <w:spacing w:line="360" w:lineRule="auto"/>
        <w:rPr>
          <w:rFonts w:hint="eastAsia" w:ascii="宋体" w:hAnsi="宋体" w:eastAsia="宋体" w:cs="宋体"/>
          <w:sz w:val="24"/>
          <w:szCs w:val="24"/>
        </w:rPr>
      </w:pPr>
      <w:r>
        <w:rPr>
          <w:rFonts w:hint="eastAsia" w:ascii="宋体" w:hAnsi="宋体" w:eastAsia="宋体" w:cs="宋体"/>
          <w:sz w:val="24"/>
          <w:szCs w:val="24"/>
        </w:rPr>
        <w:t>应急响应质量控制（符合“风险和机遇的应对措施”要求）</w:t>
      </w:r>
    </w:p>
    <w:p w14:paraId="1E9837A6">
      <w:pPr>
        <w:pStyle w:val="7"/>
        <w:tabs>
          <w:tab w:val="left" w:pos="0"/>
        </w:tabs>
        <w:spacing w:line="360" w:lineRule="auto"/>
        <w:rPr>
          <w:rFonts w:hint="eastAsia" w:ascii="宋体" w:hAnsi="宋体" w:eastAsia="宋体" w:cs="宋体"/>
          <w:sz w:val="24"/>
          <w:szCs w:val="24"/>
        </w:rPr>
      </w:pPr>
      <w:r>
        <w:rPr>
          <w:rFonts w:hint="eastAsia" w:ascii="宋体" w:hAnsi="宋体" w:eastAsia="宋体" w:cs="宋体"/>
          <w:sz w:val="24"/>
          <w:szCs w:val="24"/>
        </w:rPr>
        <w:t>人员保障要求</w:t>
      </w:r>
    </w:p>
    <w:p w14:paraId="455C3B7C">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应急团队需通过“能力”要求的专项培训与考核：</w:t>
      </w:r>
    </w:p>
    <w:p w14:paraId="0EB31712">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培训内容：应急预案流程、故障排查工具使用、备用方案操作、医疗行业应急规范；</w:t>
      </w:r>
    </w:p>
    <w:p w14:paraId="0760CA2B">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考核方式：每季度开展1次实操考核（模拟应急场景处置）与理论考试，考核合格标准为总分≥80分，不合格者暂停上岗，参加为期1周的强化培训后补考，直至合格；</w:t>
      </w:r>
    </w:p>
    <w:p w14:paraId="6C2E62F2">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人员储备：建立应急团队AB角机制，每个关键岗位配备替补人员，确保应急响应不中断。</w:t>
      </w:r>
    </w:p>
    <w:p w14:paraId="2C6F7009">
      <w:pPr>
        <w:pStyle w:val="7"/>
        <w:tabs>
          <w:tab w:val="left" w:pos="0"/>
        </w:tabs>
        <w:spacing w:line="360" w:lineRule="auto"/>
        <w:rPr>
          <w:rFonts w:hint="eastAsia" w:ascii="宋体" w:hAnsi="宋体" w:eastAsia="宋体" w:cs="宋体"/>
          <w:sz w:val="24"/>
          <w:szCs w:val="24"/>
        </w:rPr>
      </w:pPr>
      <w:r>
        <w:rPr>
          <w:rFonts w:hint="eastAsia" w:ascii="宋体" w:hAnsi="宋体" w:eastAsia="宋体" w:cs="宋体"/>
          <w:sz w:val="24"/>
          <w:szCs w:val="24"/>
        </w:rPr>
        <w:t>预案执行规范</w:t>
      </w:r>
    </w:p>
    <w:p w14:paraId="039B22FA">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应急事件发生时，严格按分级应急预案执行：</w:t>
      </w:r>
    </w:p>
    <w:p w14:paraId="1A0DAB86">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响应启动：接到应急事件报告后，按响应时限要求（工作期间10分钟内到场、非工作期间60分钟内到场）启动处置；</w:t>
      </w:r>
    </w:p>
    <w:p w14:paraId="0549A460">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过程记录：全程记录响应时间、处置步骤、资源使用情况、与院方沟通内容，形成《应急处置记录》；</w:t>
      </w:r>
    </w:p>
    <w:p w14:paraId="408F025E">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结果验证：应急处置完成后，联合院方验证系统功能与数据完整性，确保恢复正常运行。</w:t>
      </w:r>
    </w:p>
    <w:p w14:paraId="6D2E1A17">
      <w:pPr>
        <w:pStyle w:val="7"/>
        <w:tabs>
          <w:tab w:val="left" w:pos="0"/>
        </w:tabs>
        <w:spacing w:line="360" w:lineRule="auto"/>
        <w:rPr>
          <w:rFonts w:hint="eastAsia" w:ascii="宋体" w:hAnsi="宋体" w:eastAsia="宋体" w:cs="宋体"/>
          <w:sz w:val="24"/>
          <w:szCs w:val="24"/>
        </w:rPr>
      </w:pPr>
      <w:r>
        <w:rPr>
          <w:rFonts w:hint="eastAsia" w:ascii="宋体" w:hAnsi="宋体" w:eastAsia="宋体" w:cs="宋体"/>
          <w:sz w:val="24"/>
          <w:szCs w:val="24"/>
        </w:rPr>
        <w:t>事后复盘流程</w:t>
      </w:r>
    </w:p>
    <w:p w14:paraId="4D1F09D3">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应急处置完成后24小时内，按“不符合和纠正措施”要求开展事后复盘：</w:t>
      </w:r>
    </w:p>
    <w:p w14:paraId="232F0E20">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原因分析：组织技术团队、院方相关人员分析事件原因（如系统漏洞、操作失误、外部环境影响）；</w:t>
      </w:r>
    </w:p>
    <w:p w14:paraId="7AA19A36">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效果评估：评估应急处置效果（如响应及时性、解决方案有效性），识别存在的不足；</w:t>
      </w:r>
    </w:p>
    <w:p w14:paraId="5CAFB050">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改进优化：制定预防措施（如修复系统漏洞、加强人员培训），更新应急预案，避免同类事件再次发生。</w:t>
      </w:r>
    </w:p>
    <w:p w14:paraId="4ED5A2D8">
      <w:pPr>
        <w:pStyle w:val="4"/>
        <w:tabs>
          <w:tab w:val="left" w:pos="0"/>
        </w:tabs>
        <w:spacing w:line="360" w:lineRule="auto"/>
        <w:ind w:left="0" w:leftChars="0" w:hanging="4" w:firstLineChars="0"/>
        <w:rPr>
          <w:rFonts w:hint="eastAsia" w:ascii="宋体" w:hAnsi="宋体" w:eastAsia="宋体" w:cs="宋体"/>
          <w:b/>
          <w:bCs/>
          <w:sz w:val="24"/>
          <w:szCs w:val="24"/>
        </w:rPr>
      </w:pPr>
      <w:r>
        <w:rPr>
          <w:rFonts w:hint="eastAsia" w:ascii="宋体" w:hAnsi="宋体" w:eastAsia="宋体" w:cs="宋体"/>
          <w:b/>
          <w:bCs/>
          <w:sz w:val="24"/>
          <w:szCs w:val="24"/>
          <w:lang w:val="en-US" w:eastAsia="zh-CN"/>
        </w:rPr>
        <w:t>质量控制</w:t>
      </w:r>
      <w:r>
        <w:rPr>
          <w:rFonts w:hint="eastAsia" w:ascii="宋体" w:hAnsi="宋体" w:eastAsia="宋体" w:cs="宋体"/>
          <w:b/>
          <w:bCs/>
          <w:sz w:val="24"/>
          <w:szCs w:val="24"/>
        </w:rPr>
        <w:t>体系</w:t>
      </w:r>
      <w:r>
        <w:rPr>
          <w:rFonts w:hint="eastAsia" w:ascii="宋体" w:hAnsi="宋体" w:eastAsia="宋体" w:cs="宋体"/>
          <w:b/>
          <w:bCs/>
          <w:sz w:val="24"/>
          <w:szCs w:val="24"/>
          <w:lang w:val="en-US" w:eastAsia="zh-CN"/>
        </w:rPr>
        <w:t>操作性强</w:t>
      </w:r>
    </w:p>
    <w:p w14:paraId="22144D6A">
      <w:pPr>
        <w:pStyle w:val="5"/>
        <w:tabs>
          <w:tab w:val="left" w:pos="312"/>
          <w:tab w:val="clear" w:pos="2155"/>
        </w:tabs>
        <w:spacing w:line="360" w:lineRule="auto"/>
        <w:ind w:left="1284" w:leftChars="0" w:firstLineChars="0"/>
        <w:rPr>
          <w:rFonts w:hint="eastAsia" w:ascii="宋体" w:hAnsi="宋体" w:eastAsia="宋体" w:cs="宋体"/>
          <w:sz w:val="24"/>
          <w:szCs w:val="24"/>
        </w:rPr>
      </w:pPr>
      <w:r>
        <w:rPr>
          <w:rFonts w:hint="eastAsia" w:ascii="宋体" w:hAnsi="宋体" w:eastAsia="宋体" w:cs="宋体"/>
          <w:sz w:val="24"/>
          <w:szCs w:val="24"/>
        </w:rPr>
        <w:t>资源保障控制</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保障有充分资源执行控制</w:t>
      </w:r>
      <w:r>
        <w:rPr>
          <w:rFonts w:hint="eastAsia" w:ascii="宋体" w:hAnsi="宋体" w:eastAsia="宋体" w:cs="宋体"/>
          <w:sz w:val="24"/>
          <w:szCs w:val="24"/>
          <w:lang w:eastAsia="zh-CN"/>
        </w:rPr>
        <w:t>）</w:t>
      </w:r>
    </w:p>
    <w:p w14:paraId="1FA9CB3D">
      <w:pPr>
        <w:pStyle w:val="6"/>
        <w:tabs>
          <w:tab w:val="left" w:pos="0"/>
        </w:tabs>
        <w:spacing w:line="360" w:lineRule="auto"/>
        <w:rPr>
          <w:rFonts w:hint="eastAsia" w:ascii="宋体" w:hAnsi="宋体" w:eastAsia="宋体" w:cs="宋体"/>
          <w:sz w:val="24"/>
          <w:szCs w:val="24"/>
        </w:rPr>
      </w:pPr>
      <w:r>
        <w:rPr>
          <w:rFonts w:hint="eastAsia" w:ascii="宋体" w:hAnsi="宋体" w:eastAsia="宋体" w:cs="宋体"/>
          <w:sz w:val="24"/>
          <w:szCs w:val="24"/>
        </w:rPr>
        <w:t>人力资源控制（符合“能力”“意识”要求）</w:t>
      </w:r>
    </w:p>
    <w:p w14:paraId="6D6627A5">
      <w:pPr>
        <w:pStyle w:val="7"/>
        <w:spacing w:line="360" w:lineRule="auto"/>
        <w:rPr>
          <w:rFonts w:hint="eastAsia" w:ascii="宋体" w:hAnsi="宋体" w:eastAsia="宋体" w:cs="宋体"/>
          <w:sz w:val="24"/>
          <w:szCs w:val="24"/>
        </w:rPr>
      </w:pPr>
      <w:r>
        <w:rPr>
          <w:rFonts w:hint="eastAsia" w:ascii="宋体" w:hAnsi="宋体" w:eastAsia="宋体" w:cs="宋体"/>
          <w:sz w:val="24"/>
          <w:szCs w:val="24"/>
        </w:rPr>
        <w:t>人员配置标准</w:t>
      </w:r>
    </w:p>
    <w:p w14:paraId="2137EC8B">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按“驻场工程师+远程支持团队+专家攻坚小组”的模式配置人员：</w:t>
      </w:r>
    </w:p>
    <w:p w14:paraId="69553E0B">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驻场工程师需具备3年以上医疗信息化维护经验，熟悉</w:t>
      </w:r>
      <w:r>
        <w:rPr>
          <w:rFonts w:hint="eastAsia" w:ascii="宋体" w:hAnsi="宋体" w:eastAsia="宋体" w:cs="宋体"/>
          <w:sz w:val="24"/>
          <w:szCs w:val="24"/>
          <w:lang w:val="en-US" w:eastAsia="zh-CN"/>
        </w:rPr>
        <w:t>放射系统、</w:t>
      </w:r>
      <w:r>
        <w:rPr>
          <w:rFonts w:hint="eastAsia" w:ascii="宋体" w:hAnsi="宋体" w:eastAsia="宋体" w:cs="宋体"/>
          <w:sz w:val="24"/>
          <w:szCs w:val="24"/>
        </w:rPr>
        <w:t>HIS、EMR系统核心模块；</w:t>
      </w:r>
    </w:p>
    <w:p w14:paraId="1963B4FC">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远程支持团队：配置专项工程师，7×24小时待命；</w:t>
      </w:r>
    </w:p>
    <w:p w14:paraId="3F616C11">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专家攻坚小组：系统架构师、数据库专家组成，负责解决重大技术难题。</w:t>
      </w:r>
    </w:p>
    <w:p w14:paraId="39876342">
      <w:pPr>
        <w:pStyle w:val="7"/>
        <w:spacing w:line="360" w:lineRule="auto"/>
        <w:rPr>
          <w:rFonts w:hint="eastAsia" w:ascii="宋体" w:hAnsi="宋体" w:eastAsia="宋体" w:cs="宋体"/>
          <w:sz w:val="24"/>
          <w:szCs w:val="24"/>
        </w:rPr>
      </w:pPr>
      <w:r>
        <w:rPr>
          <w:rFonts w:hint="eastAsia" w:ascii="宋体" w:hAnsi="宋体" w:eastAsia="宋体" w:cs="宋体"/>
          <w:sz w:val="24"/>
          <w:szCs w:val="24"/>
        </w:rPr>
        <w:t>能力提升计划</w:t>
      </w:r>
    </w:p>
    <w:p w14:paraId="718EF689">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培训安排：每月开展1次体系要求、医疗行业法规、系统维护技能的专项培训，培训时长≥4小时；</w:t>
      </w:r>
    </w:p>
    <w:p w14:paraId="2CDCF233">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实践锻炼：新入职人员跟随资深工程师参与10次以上实际维护任务，积累实战经验；</w:t>
      </w:r>
    </w:p>
    <w:p w14:paraId="669A2859">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资质要求：所有人员需在入职后6个月内取得医疗信息化相关职业资格证书（如信息系统项目管理师、数据库系统工程师）。</w:t>
      </w:r>
    </w:p>
    <w:p w14:paraId="14B13603">
      <w:pPr>
        <w:pStyle w:val="7"/>
        <w:spacing w:line="360" w:lineRule="auto"/>
        <w:rPr>
          <w:rFonts w:hint="eastAsia" w:ascii="宋体" w:hAnsi="宋体" w:eastAsia="宋体" w:cs="宋体"/>
          <w:sz w:val="24"/>
          <w:szCs w:val="24"/>
        </w:rPr>
      </w:pPr>
      <w:r>
        <w:rPr>
          <w:rFonts w:hint="eastAsia" w:ascii="宋体" w:hAnsi="宋体" w:eastAsia="宋体" w:cs="宋体"/>
          <w:sz w:val="24"/>
          <w:szCs w:val="24"/>
        </w:rPr>
        <w:t>意识培养措施</w:t>
      </w:r>
    </w:p>
    <w:p w14:paraId="69B5A3E3">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定期宣贯：每周例会中设置“质量意识”分享环节，解读质量方针、目标及典型质量问题案例；</w:t>
      </w:r>
    </w:p>
    <w:p w14:paraId="4E31AC46">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责任明确：与所有人员签订《质量责任承诺书》，明确岗位质量职责与违规后果；</w:t>
      </w:r>
    </w:p>
    <w:p w14:paraId="6D60CF76">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激励机制：对年度质量绩效优秀者（如故障处理及时率</w:t>
      </w:r>
      <w:r>
        <w:rPr>
          <w:rFonts w:hint="eastAsia" w:ascii="宋体" w:hAnsi="宋体" w:eastAsia="宋体" w:cs="宋体"/>
          <w:sz w:val="24"/>
          <w:szCs w:val="24"/>
          <w:lang w:val="en-US" w:eastAsia="zh-CN"/>
        </w:rPr>
        <w:t>9</w:t>
      </w:r>
      <w:r>
        <w:rPr>
          <w:rFonts w:hint="eastAsia" w:ascii="宋体" w:hAnsi="宋体" w:eastAsia="宋体" w:cs="宋体"/>
          <w:sz w:val="24"/>
          <w:szCs w:val="24"/>
        </w:rPr>
        <w:t>0%、无质量投诉）给予现金奖励与荣誉表彰。</w:t>
      </w:r>
    </w:p>
    <w:p w14:paraId="3B0EBA0E">
      <w:pPr>
        <w:pStyle w:val="6"/>
        <w:tabs>
          <w:tab w:val="left" w:pos="0"/>
        </w:tabs>
        <w:spacing w:line="360" w:lineRule="auto"/>
        <w:rPr>
          <w:rFonts w:hint="eastAsia" w:ascii="宋体" w:hAnsi="宋体" w:eastAsia="宋体" w:cs="宋体"/>
          <w:sz w:val="24"/>
          <w:szCs w:val="24"/>
        </w:rPr>
      </w:pPr>
      <w:r>
        <w:rPr>
          <w:rFonts w:hint="eastAsia" w:ascii="宋体" w:hAnsi="宋体" w:eastAsia="宋体" w:cs="宋体"/>
          <w:sz w:val="24"/>
          <w:szCs w:val="24"/>
        </w:rPr>
        <w:t>硬件与软件资源控制（符合“资源”要求）</w:t>
      </w:r>
    </w:p>
    <w:p w14:paraId="35C84E5C">
      <w:pPr>
        <w:pStyle w:val="7"/>
        <w:spacing w:line="360" w:lineRule="auto"/>
        <w:rPr>
          <w:rFonts w:hint="eastAsia" w:ascii="宋体" w:hAnsi="宋体" w:eastAsia="宋体" w:cs="宋体"/>
          <w:sz w:val="24"/>
          <w:szCs w:val="24"/>
        </w:rPr>
      </w:pPr>
      <w:r>
        <w:rPr>
          <w:rFonts w:hint="eastAsia" w:ascii="宋体" w:hAnsi="宋体" w:eastAsia="宋体" w:cs="宋体"/>
          <w:sz w:val="24"/>
          <w:szCs w:val="24"/>
        </w:rPr>
        <w:t>硬件保障措施</w:t>
      </w:r>
    </w:p>
    <w:p w14:paraId="2DD600DF">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硬件配置：配备应急备用服务器（与医院核心服务器配置一致）</w:t>
      </w:r>
      <w:r>
        <w:rPr>
          <w:rFonts w:hint="eastAsia" w:ascii="宋体" w:hAnsi="宋体" w:eastAsia="宋体" w:cs="宋体"/>
          <w:sz w:val="24"/>
          <w:szCs w:val="24"/>
          <w:lang w:val="en-US" w:eastAsia="zh-CN"/>
        </w:rPr>
        <w:t>1</w:t>
      </w:r>
      <w:r>
        <w:rPr>
          <w:rFonts w:hint="eastAsia" w:ascii="宋体" w:hAnsi="宋体" w:eastAsia="宋体" w:cs="宋体"/>
          <w:sz w:val="24"/>
          <w:szCs w:val="24"/>
        </w:rPr>
        <w:t>台、便携式故障排查设备（含笔记本电脑、网络测试仪）</w:t>
      </w:r>
      <w:r>
        <w:rPr>
          <w:rFonts w:hint="eastAsia" w:ascii="宋体" w:hAnsi="宋体" w:eastAsia="宋体" w:cs="宋体"/>
          <w:sz w:val="24"/>
          <w:szCs w:val="24"/>
          <w:lang w:val="en-US" w:eastAsia="zh-CN"/>
        </w:rPr>
        <w:t>1</w:t>
      </w:r>
      <w:r>
        <w:rPr>
          <w:rFonts w:hint="eastAsia" w:ascii="宋体" w:hAnsi="宋体" w:eastAsia="宋体" w:cs="宋体"/>
          <w:sz w:val="24"/>
          <w:szCs w:val="24"/>
        </w:rPr>
        <w:t>台；</w:t>
      </w:r>
    </w:p>
    <w:p w14:paraId="712D4E61">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台账管理：建立《硬件资源台账》，记录设备型号、采购时间、维护记录、存放位置，每月盘点1次，确保设备完好率100%；</w:t>
      </w:r>
    </w:p>
    <w:p w14:paraId="56F3A555">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应急调拨：与硬件供应商签订《应急供货协议》，明确设备紧急调拨响应时间（≤4小时），确保硬件故障时可快速替换。</w:t>
      </w:r>
    </w:p>
    <w:p w14:paraId="2DDBB8F8">
      <w:pPr>
        <w:pStyle w:val="7"/>
        <w:spacing w:line="360" w:lineRule="auto"/>
        <w:rPr>
          <w:rFonts w:hint="eastAsia" w:ascii="宋体" w:hAnsi="宋体" w:eastAsia="宋体" w:cs="宋体"/>
          <w:sz w:val="24"/>
          <w:szCs w:val="24"/>
        </w:rPr>
      </w:pPr>
      <w:r>
        <w:rPr>
          <w:rFonts w:hint="eastAsia" w:ascii="宋体" w:hAnsi="宋体" w:eastAsia="宋体" w:cs="宋体"/>
          <w:sz w:val="24"/>
          <w:szCs w:val="24"/>
        </w:rPr>
        <w:t>软件保障措施</w:t>
      </w:r>
    </w:p>
    <w:p w14:paraId="12845047">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资源储备：建立加密的软件资源库，存储系统安装包、补丁程序、数据修复工具（如SQL修复脚本、数据恢复软件）、接口测试工具，按模块分类管理；</w:t>
      </w:r>
    </w:p>
    <w:p w14:paraId="77D0B117">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版本管控：按“形成文件的信息”要求，对软件版本进行管控，明确最新稳定版本，禁止使用未经测试的版本；</w:t>
      </w:r>
    </w:p>
    <w:p w14:paraId="4965A664">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权限管理：软件资源库设置分级访问权限，仅技术负责人、专项工程师可下载使用，操作日志保存≥1年。</w:t>
      </w:r>
    </w:p>
    <w:p w14:paraId="52626D54">
      <w:pPr>
        <w:pStyle w:val="5"/>
        <w:tabs>
          <w:tab w:val="left" w:pos="312"/>
          <w:tab w:val="clear" w:pos="2155"/>
        </w:tabs>
        <w:spacing w:line="360" w:lineRule="auto"/>
        <w:ind w:left="1284" w:leftChars="0" w:firstLineChars="0"/>
        <w:rPr>
          <w:rFonts w:hint="eastAsia" w:ascii="宋体" w:hAnsi="宋体" w:eastAsia="宋体" w:cs="宋体"/>
          <w:sz w:val="24"/>
          <w:szCs w:val="24"/>
        </w:rPr>
      </w:pPr>
      <w:r>
        <w:rPr>
          <w:rFonts w:hint="eastAsia" w:ascii="宋体" w:hAnsi="宋体" w:eastAsia="宋体" w:cs="宋体"/>
          <w:sz w:val="24"/>
          <w:szCs w:val="24"/>
        </w:rPr>
        <w:t>文档管理控制（符合“形成文件的信息”要求）</w:t>
      </w:r>
    </w:p>
    <w:p w14:paraId="29CED72D">
      <w:pPr>
        <w:pStyle w:val="6"/>
        <w:tabs>
          <w:tab w:val="left" w:pos="0"/>
        </w:tabs>
        <w:spacing w:line="360" w:lineRule="auto"/>
        <w:rPr>
          <w:rFonts w:hint="eastAsia" w:ascii="宋体" w:hAnsi="宋体" w:eastAsia="宋体" w:cs="宋体"/>
          <w:sz w:val="24"/>
          <w:szCs w:val="24"/>
        </w:rPr>
      </w:pPr>
      <w:r>
        <w:rPr>
          <w:rFonts w:hint="eastAsia" w:ascii="宋体" w:hAnsi="宋体" w:eastAsia="宋体" w:cs="宋体"/>
          <w:sz w:val="24"/>
          <w:szCs w:val="24"/>
        </w:rPr>
        <w:t>文档分类规则</w:t>
      </w:r>
    </w:p>
    <w:p w14:paraId="04061163">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按“体系文件、作业文件、记录文件”三大类分类管理，统一编号规则：</w:t>
      </w:r>
    </w:p>
    <w:p w14:paraId="5943E4D8">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体系文件：包括质量手册、程序文件，编号格式为“QM-XX-YYYY”（QM表示质量手册，XX为文件序号，YYYY为年份）；</w:t>
      </w:r>
    </w:p>
    <w:p w14:paraId="1A7A23E0">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作业文件：包括操作手册、checklist、维护指南，编号格式为“WI-XX-YYYY”（WI表示作业指导书）；</w:t>
      </w:r>
    </w:p>
    <w:p w14:paraId="471C3F44">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记录文件：包括巡检报告、故障处理台账、验收单，编号格式为“QR-XX-YYYY-MM-DD”（QR表示质量记录，MM为月份，DD为日期）。</w:t>
      </w:r>
    </w:p>
    <w:p w14:paraId="1FCE1451">
      <w:pPr>
        <w:pStyle w:val="6"/>
        <w:tabs>
          <w:tab w:val="left" w:pos="0"/>
        </w:tabs>
        <w:spacing w:line="360" w:lineRule="auto"/>
        <w:rPr>
          <w:rFonts w:hint="eastAsia" w:ascii="宋体" w:hAnsi="宋体" w:eastAsia="宋体" w:cs="宋体"/>
          <w:sz w:val="24"/>
          <w:szCs w:val="24"/>
        </w:rPr>
      </w:pPr>
      <w:r>
        <w:rPr>
          <w:rFonts w:hint="eastAsia" w:ascii="宋体" w:hAnsi="宋体" w:eastAsia="宋体" w:cs="宋体"/>
          <w:sz w:val="24"/>
          <w:szCs w:val="24"/>
        </w:rPr>
        <w:t>文档控制流程</w:t>
      </w:r>
    </w:p>
    <w:p w14:paraId="4268CCED">
      <w:pPr>
        <w:pStyle w:val="7"/>
        <w:spacing w:line="360" w:lineRule="auto"/>
        <w:rPr>
          <w:rFonts w:hint="eastAsia" w:ascii="宋体" w:hAnsi="宋体" w:eastAsia="宋体" w:cs="宋体"/>
          <w:sz w:val="24"/>
          <w:szCs w:val="24"/>
        </w:rPr>
      </w:pPr>
      <w:r>
        <w:rPr>
          <w:rFonts w:hint="eastAsia" w:ascii="宋体" w:hAnsi="宋体" w:eastAsia="宋体" w:cs="宋体"/>
          <w:sz w:val="24"/>
          <w:szCs w:val="24"/>
        </w:rPr>
        <w:t>编制与更新</w:t>
      </w:r>
    </w:p>
    <w:p w14:paraId="2501F1D4">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编制：由技术负责人组织相关人员编制文档，确保内容完整、准确、可操作；</w:t>
      </w:r>
    </w:p>
    <w:p w14:paraId="0B90646A">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评审：文档编制完成后，经内部技术评审（技术团队审核）与院方确认（院方信息科审核），双方签字后方可生效；</w:t>
      </w:r>
    </w:p>
    <w:p w14:paraId="3C0932DC">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更新：当系统功能、政策要求、流程变更时，及时更新相关文档，更新流程与编制流程一致，保留历史版本并标注修改痕迹。</w:t>
      </w:r>
    </w:p>
    <w:p w14:paraId="57A62C7E">
      <w:pPr>
        <w:pStyle w:val="7"/>
        <w:spacing w:line="360" w:lineRule="auto"/>
        <w:rPr>
          <w:rFonts w:hint="eastAsia" w:ascii="宋体" w:hAnsi="宋体" w:eastAsia="宋体" w:cs="宋体"/>
          <w:sz w:val="24"/>
          <w:szCs w:val="24"/>
        </w:rPr>
      </w:pPr>
      <w:r>
        <w:rPr>
          <w:rFonts w:hint="eastAsia" w:ascii="宋体" w:hAnsi="宋体" w:eastAsia="宋体" w:cs="宋体"/>
          <w:sz w:val="24"/>
          <w:szCs w:val="24"/>
        </w:rPr>
        <w:t>存储与访问</w:t>
      </w:r>
    </w:p>
    <w:p w14:paraId="2EB17D6D">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存储方式：电子文档存储在加密云盘（设置双重密码保护），纸质文档归档至专用文件柜（配备防火、防潮设施）；</w:t>
      </w:r>
    </w:p>
    <w:p w14:paraId="7BE9C753">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访问权限：按“最小权限原则”设置访问权限，院方可查阅记录文件、作业文件，不可修改体系文件；内部人员按岗位权限访问对应文档；</w:t>
      </w:r>
    </w:p>
    <w:p w14:paraId="7382F512">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备份策略：电子文档每日自动备份至本地服务器与异地备份中心，纸质文档每季度复印1份异地存放。</w:t>
      </w:r>
    </w:p>
    <w:p w14:paraId="3FA5A3EA">
      <w:pPr>
        <w:pStyle w:val="7"/>
        <w:spacing w:line="360" w:lineRule="auto"/>
        <w:rPr>
          <w:rFonts w:hint="eastAsia" w:ascii="宋体" w:hAnsi="宋体" w:eastAsia="宋体" w:cs="宋体"/>
          <w:sz w:val="24"/>
          <w:szCs w:val="24"/>
        </w:rPr>
      </w:pPr>
      <w:r>
        <w:rPr>
          <w:rFonts w:hint="eastAsia" w:ascii="宋体" w:hAnsi="宋体" w:eastAsia="宋体" w:cs="宋体"/>
          <w:sz w:val="24"/>
          <w:szCs w:val="24"/>
        </w:rPr>
        <w:t>保留期限</w:t>
      </w:r>
    </w:p>
    <w:p w14:paraId="1940FB6B">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体系文件：长期保留，直至文件作废且无参考价值；</w:t>
      </w:r>
    </w:p>
    <w:p w14:paraId="6021E5D5">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作业文件：保留至更新版本生效后3年；</w:t>
      </w:r>
    </w:p>
    <w:p w14:paraId="16CB9E5D">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记录文件：保留≥3年（符合医疗行业数据留存要求），到期后经院方同意方可销毁，销毁过程记录《文档销毁清单》。</w:t>
      </w:r>
    </w:p>
    <w:p w14:paraId="59E0DE60">
      <w:pPr>
        <w:pStyle w:val="5"/>
        <w:tabs>
          <w:tab w:val="left" w:pos="312"/>
          <w:tab w:val="clear" w:pos="2155"/>
        </w:tabs>
        <w:spacing w:line="360" w:lineRule="auto"/>
        <w:ind w:left="1284" w:leftChars="0" w:firstLineChars="0"/>
        <w:rPr>
          <w:rFonts w:hint="eastAsia" w:ascii="宋体" w:hAnsi="宋体" w:eastAsia="宋体" w:cs="宋体"/>
          <w:sz w:val="24"/>
          <w:szCs w:val="24"/>
        </w:rPr>
      </w:pPr>
      <w:r>
        <w:rPr>
          <w:rFonts w:hint="eastAsia" w:ascii="宋体" w:hAnsi="宋体" w:eastAsia="宋体" w:cs="宋体"/>
          <w:sz w:val="24"/>
          <w:szCs w:val="24"/>
        </w:rPr>
        <w:t>合规性控制（符合“相关方需求”“法律法规要求”识别要求）</w:t>
      </w:r>
    </w:p>
    <w:p w14:paraId="3F621FDE">
      <w:pPr>
        <w:pStyle w:val="6"/>
        <w:tabs>
          <w:tab w:val="left" w:pos="0"/>
        </w:tabs>
        <w:spacing w:line="360" w:lineRule="auto"/>
        <w:rPr>
          <w:rFonts w:hint="eastAsia" w:ascii="宋体" w:hAnsi="宋体" w:eastAsia="宋体" w:cs="宋体"/>
          <w:sz w:val="24"/>
          <w:szCs w:val="24"/>
        </w:rPr>
      </w:pPr>
      <w:r>
        <w:rPr>
          <w:rFonts w:hint="eastAsia" w:ascii="宋体" w:hAnsi="宋体" w:eastAsia="宋体" w:cs="宋体"/>
          <w:sz w:val="24"/>
          <w:szCs w:val="24"/>
        </w:rPr>
        <w:t>法规适配管理</w:t>
      </w:r>
    </w:p>
    <w:p w14:paraId="4D3D68D6">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跟踪机制：安排专人每日跟踪《网络安全法》《医疗机构病历管理规定》等法律法规及上级主管部门文件，建立《法规跟踪台账》，记录法规名称、发布单位、生效时间、核心要求；</w:t>
      </w:r>
    </w:p>
    <w:p w14:paraId="6F60FAFD">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影响评估：新法规发布后72小时内，联合技术团队、院方相关科室评估对维护服务的影响（如数据上报要求、接口规范变更），形成《法规影响评估报告》；</w:t>
      </w:r>
    </w:p>
    <w:p w14:paraId="34B35DC4">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措施落实：根据评估结果制定适配措施（如调整数据上报流程、优化接口功能），确保在法规生效前完成整改，整改完成后形成《合规整改报告》。</w:t>
      </w:r>
    </w:p>
    <w:p w14:paraId="2EE61A28">
      <w:pPr>
        <w:pStyle w:val="7"/>
        <w:tabs>
          <w:tab w:val="left" w:pos="0"/>
        </w:tabs>
        <w:spacing w:line="360" w:lineRule="auto"/>
        <w:rPr>
          <w:rFonts w:hint="eastAsia" w:ascii="宋体" w:hAnsi="宋体" w:eastAsia="宋体" w:cs="宋体"/>
          <w:sz w:val="24"/>
          <w:szCs w:val="24"/>
        </w:rPr>
      </w:pPr>
      <w:r>
        <w:rPr>
          <w:rFonts w:hint="eastAsia" w:ascii="宋体" w:hAnsi="宋体" w:eastAsia="宋体" w:cs="宋体"/>
          <w:sz w:val="24"/>
          <w:szCs w:val="24"/>
        </w:rPr>
        <w:t>内部监督机制</w:t>
      </w:r>
    </w:p>
    <w:p w14:paraId="48D71F6E">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监督人员：设置1名专职合规专员，负责日常合规监督工作，具备医疗行业法规知识与质量管理经验；</w:t>
      </w:r>
    </w:p>
    <w:p w14:paraId="6058B531">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监督频次：每月开展1次全面合规检查，重点核查数据操作授权、数据安全保护等环节；</w:t>
      </w:r>
    </w:p>
    <w:p w14:paraId="2B747AB0">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问题处置：发现合规问题（如未授权数据操作、对码不准确），立即责令整改，跟踪整改进度，形成《合规检查报告》与《整改跟踪记录》，整改完成后验证效果。</w:t>
      </w:r>
    </w:p>
    <w:p w14:paraId="0A54CDDE">
      <w:pPr>
        <w:pStyle w:val="5"/>
        <w:tabs>
          <w:tab w:val="left" w:pos="0"/>
          <w:tab w:val="clear" w:pos="2155"/>
        </w:tabs>
        <w:spacing w:line="360" w:lineRule="auto"/>
        <w:ind w:left="1284" w:leftChars="0" w:firstLineChars="0"/>
        <w:rPr>
          <w:rFonts w:hint="eastAsia" w:ascii="宋体" w:hAnsi="宋体" w:eastAsia="宋体" w:cs="宋体"/>
          <w:sz w:val="24"/>
          <w:szCs w:val="24"/>
        </w:rPr>
      </w:pPr>
      <w:r>
        <w:rPr>
          <w:rFonts w:hint="eastAsia" w:ascii="宋体" w:hAnsi="宋体" w:eastAsia="宋体" w:cs="宋体"/>
          <w:sz w:val="24"/>
          <w:szCs w:val="24"/>
        </w:rPr>
        <w:t>绩效评价与持续改进（符合“绩效评价”“持续改进”要求）</w:t>
      </w:r>
    </w:p>
    <w:p w14:paraId="30BBB789">
      <w:pPr>
        <w:pStyle w:val="6"/>
        <w:tabs>
          <w:tab w:val="left" w:pos="312"/>
        </w:tabs>
        <w:spacing w:line="360" w:lineRule="auto"/>
        <w:rPr>
          <w:rFonts w:hint="eastAsia" w:ascii="宋体" w:hAnsi="宋体" w:eastAsia="宋体" w:cs="宋体"/>
          <w:sz w:val="24"/>
          <w:szCs w:val="24"/>
        </w:rPr>
      </w:pPr>
      <w:r>
        <w:rPr>
          <w:rFonts w:hint="eastAsia" w:ascii="宋体" w:hAnsi="宋体" w:eastAsia="宋体" w:cs="宋体"/>
          <w:sz w:val="24"/>
          <w:szCs w:val="24"/>
        </w:rPr>
        <w:t>日常监控与测量（符合“监视、测量、分析和评价”要求）</w:t>
      </w:r>
    </w:p>
    <w:p w14:paraId="765DA0CB">
      <w:pPr>
        <w:pStyle w:val="7"/>
        <w:tabs>
          <w:tab w:val="left" w:pos="0"/>
        </w:tabs>
        <w:spacing w:line="360" w:lineRule="auto"/>
        <w:rPr>
          <w:rFonts w:hint="eastAsia" w:ascii="宋体" w:hAnsi="宋体" w:eastAsia="宋体" w:cs="宋体"/>
          <w:sz w:val="24"/>
          <w:szCs w:val="24"/>
        </w:rPr>
      </w:pPr>
      <w:r>
        <w:rPr>
          <w:rFonts w:hint="eastAsia" w:ascii="宋体" w:hAnsi="宋体" w:eastAsia="宋体" w:cs="宋体"/>
          <w:sz w:val="24"/>
          <w:szCs w:val="24"/>
        </w:rPr>
        <w:t>过程监控方式</w:t>
      </w:r>
    </w:p>
    <w:p w14:paraId="175B4DBC">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平台监控：通过项目管理平台实时跟踪维护任务进度（如任务完成率、延期率）、故障处理时长（如平均处置时间、超时率）、需求完成率等指标，自动生成《质量监控日报》；</w:t>
      </w:r>
    </w:p>
    <w:p w14:paraId="2260D208">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现场检查：每周1次到各院区现场检查维护工作开展情况（如巡检记录完整性、故障处理规范性），形成《现场检查记录》；</w:t>
      </w:r>
    </w:p>
    <w:p w14:paraId="4C55BFE9">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数据核对：每月核对接口运行数据（</w:t>
      </w:r>
      <w:r>
        <w:rPr>
          <w:rFonts w:hint="eastAsia" w:ascii="宋体" w:hAnsi="宋体" w:eastAsia="宋体" w:cs="宋体"/>
          <w:sz w:val="24"/>
          <w:szCs w:val="24"/>
          <w:lang w:val="en-US" w:eastAsia="zh-CN"/>
        </w:rPr>
        <w:t>PACS</w:t>
      </w:r>
      <w:r>
        <w:rPr>
          <w:rFonts w:hint="eastAsia" w:ascii="宋体" w:hAnsi="宋体" w:eastAsia="宋体" w:cs="宋体"/>
          <w:sz w:val="24"/>
          <w:szCs w:val="24"/>
        </w:rPr>
        <w:t>接口数据准确率）、报表数据（如</w:t>
      </w:r>
      <w:r>
        <w:rPr>
          <w:rFonts w:hint="eastAsia" w:ascii="宋体" w:hAnsi="宋体" w:eastAsia="宋体" w:cs="宋体"/>
          <w:sz w:val="24"/>
          <w:szCs w:val="24"/>
          <w:lang w:val="en-US" w:eastAsia="zh-CN"/>
        </w:rPr>
        <w:t>工作量</w:t>
      </w:r>
      <w:r>
        <w:rPr>
          <w:rFonts w:hint="eastAsia" w:ascii="宋体" w:hAnsi="宋体" w:eastAsia="宋体" w:cs="宋体"/>
          <w:sz w:val="24"/>
          <w:szCs w:val="24"/>
        </w:rPr>
        <w:t>、</w:t>
      </w:r>
      <w:r>
        <w:rPr>
          <w:rFonts w:hint="eastAsia" w:ascii="宋体" w:hAnsi="宋体" w:eastAsia="宋体" w:cs="宋体"/>
          <w:sz w:val="24"/>
          <w:szCs w:val="24"/>
          <w:lang w:val="en-US" w:eastAsia="zh-CN"/>
        </w:rPr>
        <w:t>费用</w:t>
      </w:r>
      <w:r>
        <w:rPr>
          <w:rFonts w:hint="eastAsia" w:ascii="宋体" w:hAnsi="宋体" w:eastAsia="宋体" w:cs="宋体"/>
          <w:sz w:val="24"/>
          <w:szCs w:val="24"/>
        </w:rPr>
        <w:t>统计报表），确保数据准确。</w:t>
      </w:r>
    </w:p>
    <w:p w14:paraId="4E29EABE">
      <w:pPr>
        <w:pStyle w:val="7"/>
        <w:tabs>
          <w:tab w:val="left" w:pos="0"/>
        </w:tabs>
        <w:spacing w:line="360" w:lineRule="auto"/>
        <w:rPr>
          <w:rFonts w:hint="eastAsia" w:ascii="宋体" w:hAnsi="宋体" w:eastAsia="宋体" w:cs="宋体"/>
          <w:sz w:val="24"/>
          <w:szCs w:val="24"/>
        </w:rPr>
      </w:pPr>
      <w:r>
        <w:rPr>
          <w:rFonts w:hint="eastAsia" w:ascii="宋体" w:hAnsi="宋体" w:eastAsia="宋体" w:cs="宋体"/>
          <w:sz w:val="24"/>
          <w:szCs w:val="24"/>
        </w:rPr>
        <w:t>数据统计分析</w:t>
      </w:r>
    </w:p>
    <w:p w14:paraId="6433F0EC">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统计周期：每周统计故障类型分布（如系统bug、操作失误、接口异常）、接口运行故障率、院方咨询频次等数据；</w:t>
      </w:r>
    </w:p>
    <w:p w14:paraId="32CC144F">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分析方法：采用趋势分析（对比近3个月数据变化）、归因分析（查找问题高发模块与原因）等方法，识别质量薄弱环节（如某模块故障频发、某院区咨询量过高）；</w:t>
      </w:r>
    </w:p>
    <w:p w14:paraId="1C93DB06">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报告输出：每周形成《质量统计分析报告》，提出改进建议（如优化某模块功能、加强某院区人员培训）。</w:t>
      </w:r>
    </w:p>
    <w:p w14:paraId="0D666D39">
      <w:pPr>
        <w:pStyle w:val="7"/>
        <w:tabs>
          <w:tab w:val="left" w:pos="0"/>
        </w:tabs>
        <w:spacing w:line="360" w:lineRule="auto"/>
        <w:rPr>
          <w:rFonts w:hint="eastAsia" w:ascii="宋体" w:hAnsi="宋体" w:eastAsia="宋体" w:cs="宋体"/>
          <w:sz w:val="24"/>
          <w:szCs w:val="24"/>
        </w:rPr>
      </w:pPr>
      <w:r>
        <w:rPr>
          <w:rFonts w:hint="eastAsia" w:ascii="宋体" w:hAnsi="宋体" w:eastAsia="宋体" w:cs="宋体"/>
          <w:sz w:val="24"/>
          <w:szCs w:val="24"/>
        </w:rPr>
        <w:t>顾客反馈管理</w:t>
      </w:r>
    </w:p>
    <w:p w14:paraId="3CD9D4F0">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反馈收集：每月通过问卷调查（</w:t>
      </w:r>
      <w:r>
        <w:rPr>
          <w:rFonts w:hint="eastAsia" w:ascii="宋体" w:hAnsi="宋体" w:eastAsia="宋体" w:cs="宋体"/>
          <w:sz w:val="24"/>
          <w:szCs w:val="24"/>
          <w:lang w:val="en-US" w:eastAsia="zh-CN"/>
        </w:rPr>
        <w:t>信息科、放射科、临床科室</w:t>
      </w:r>
      <w:r>
        <w:rPr>
          <w:rFonts w:hint="eastAsia" w:ascii="宋体" w:hAnsi="宋体" w:eastAsia="宋体" w:cs="宋体"/>
          <w:sz w:val="24"/>
          <w:szCs w:val="24"/>
        </w:rPr>
        <w:t>）、座谈会（邀请院方信息科、临床科室代表）等方式收集院方反馈；</w:t>
      </w:r>
    </w:p>
    <w:p w14:paraId="1A9232AB">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评分机制：按“服务态度（20分）、响应速度（30分）、解决效果（30分）、专业能力（20分）”四个维度评分，满分100分；</w:t>
      </w:r>
    </w:p>
    <w:p w14:paraId="28248376">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结果应用：形成《顾客满意度报告》，满意度低于95分时，分析原因（如响应不及时、解决方案不完善），制定改进措施并落实。</w:t>
      </w:r>
    </w:p>
    <w:p w14:paraId="1171489C">
      <w:pPr>
        <w:pStyle w:val="6"/>
        <w:tabs>
          <w:tab w:val="left" w:pos="312"/>
        </w:tabs>
        <w:spacing w:line="360" w:lineRule="auto"/>
        <w:rPr>
          <w:rFonts w:hint="eastAsia" w:ascii="宋体" w:hAnsi="宋体" w:eastAsia="宋体" w:cs="宋体"/>
          <w:sz w:val="24"/>
          <w:szCs w:val="24"/>
        </w:rPr>
      </w:pPr>
      <w:r>
        <w:rPr>
          <w:rFonts w:hint="eastAsia" w:ascii="宋体" w:hAnsi="宋体" w:eastAsia="宋体" w:cs="宋体"/>
          <w:sz w:val="24"/>
          <w:szCs w:val="24"/>
        </w:rPr>
        <w:t>内部审核（符合“内部审核”要求）</w:t>
      </w:r>
    </w:p>
    <w:p w14:paraId="6684B448">
      <w:pPr>
        <w:pStyle w:val="7"/>
        <w:tabs>
          <w:tab w:val="left" w:pos="0"/>
        </w:tabs>
        <w:spacing w:line="360" w:lineRule="auto"/>
        <w:rPr>
          <w:rFonts w:hint="eastAsia" w:ascii="宋体" w:hAnsi="宋体" w:eastAsia="宋体" w:cs="宋体"/>
          <w:sz w:val="24"/>
          <w:szCs w:val="24"/>
        </w:rPr>
      </w:pPr>
      <w:r>
        <w:rPr>
          <w:rFonts w:hint="eastAsia" w:ascii="宋体" w:hAnsi="宋体" w:eastAsia="宋体" w:cs="宋体"/>
          <w:sz w:val="24"/>
          <w:szCs w:val="24"/>
        </w:rPr>
        <w:t>审核计划制定</w:t>
      </w:r>
    </w:p>
    <w:p w14:paraId="6442D1A4">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计划周期：每半年制定《内部审核计划》，明确审核目的（验证体系有效性）、范围（所有维护模块、流程及质量要素）、频次（每半年1次）、方法（现场审核+文档审核）、审核人员；</w:t>
      </w:r>
    </w:p>
    <w:p w14:paraId="3391F1C0">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审核人员：选择具备内审资质、与被审核区域无直接利益关联的人员担任审核员，审核前开展1次审核技巧培训；</w:t>
      </w:r>
    </w:p>
    <w:p w14:paraId="2A3E1358">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计划确认：审核计划经技术负责人、院方信息科负责人签字确认后执行。</w:t>
      </w:r>
    </w:p>
    <w:p w14:paraId="65C901A6">
      <w:pPr>
        <w:pStyle w:val="7"/>
        <w:tabs>
          <w:tab w:val="left" w:pos="0"/>
        </w:tabs>
        <w:spacing w:line="360" w:lineRule="auto"/>
        <w:rPr>
          <w:rFonts w:hint="eastAsia" w:ascii="宋体" w:hAnsi="宋体" w:eastAsia="宋体" w:cs="宋体"/>
          <w:sz w:val="24"/>
          <w:szCs w:val="24"/>
        </w:rPr>
      </w:pPr>
      <w:r>
        <w:rPr>
          <w:rFonts w:hint="eastAsia" w:ascii="宋体" w:hAnsi="宋体" w:eastAsia="宋体" w:cs="宋体"/>
          <w:sz w:val="24"/>
          <w:szCs w:val="24"/>
        </w:rPr>
        <w:t>审核实施流程</w:t>
      </w:r>
    </w:p>
    <w:p w14:paraId="28A67D61">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审核准备：审核员提前3天收集相关文档（如体系文件、记录文件、质量目标达成数据），制定《内部审核检查表》（明确审核项目、标准要求、检查方法）；</w:t>
      </w:r>
    </w:p>
    <w:p w14:paraId="105CE4E1">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现场审核：按检查表开展现场审核，通过查阅记录、访谈人员（维护团队、院方科室人员）、现场实操（如故障排查、数据操作）等方式，收集审核证据；</w:t>
      </w:r>
    </w:p>
    <w:p w14:paraId="3732B942">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问题识别：对不符合体系要求的环节（如“部分数据操作未留痕”“巡检记录不完整”），记录为不符合项，明确不符合事实、违反的要求、证据来源。</w:t>
      </w:r>
    </w:p>
    <w:p w14:paraId="418F40D5">
      <w:pPr>
        <w:pStyle w:val="7"/>
        <w:tabs>
          <w:tab w:val="left" w:pos="0"/>
        </w:tabs>
        <w:spacing w:line="360" w:lineRule="auto"/>
        <w:rPr>
          <w:rFonts w:hint="eastAsia" w:ascii="宋体" w:hAnsi="宋体" w:eastAsia="宋体" w:cs="宋体"/>
          <w:sz w:val="24"/>
          <w:szCs w:val="24"/>
        </w:rPr>
      </w:pPr>
      <w:r>
        <w:rPr>
          <w:rFonts w:hint="eastAsia" w:ascii="宋体" w:hAnsi="宋体" w:eastAsia="宋体" w:cs="宋体"/>
          <w:sz w:val="24"/>
          <w:szCs w:val="24"/>
        </w:rPr>
        <w:t>纠正措施落实</w:t>
      </w:r>
    </w:p>
    <w:p w14:paraId="4C7A078D">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整改要求：向责任部门下发《不符合项整改通知书》，明确整改责任人、整改时限（一般问题≤7天，严重问题≤3天）、整改要求；</w:t>
      </w:r>
    </w:p>
    <w:p w14:paraId="46D93536">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跟踪验证：整改期限内，审核员跟踪整改进展，整改完成后验证效果（如检查数据操作记录完整性、巡检记录规范性）；</w:t>
      </w:r>
    </w:p>
    <w:p w14:paraId="280AE3DE">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报告输出：审核结束后10个工作日内形成《内部审核报告》，内容包括审核概况、不符合项汇总、整改情况、体系有效性评价、改进建议。</w:t>
      </w:r>
    </w:p>
    <w:p w14:paraId="4EA1A0D5">
      <w:pPr>
        <w:pStyle w:val="6"/>
        <w:tabs>
          <w:tab w:val="left" w:pos="312"/>
        </w:tabs>
        <w:spacing w:line="360" w:lineRule="auto"/>
        <w:rPr>
          <w:rFonts w:hint="eastAsia" w:ascii="宋体" w:hAnsi="宋体" w:eastAsia="宋体" w:cs="宋体"/>
          <w:sz w:val="24"/>
          <w:szCs w:val="24"/>
        </w:rPr>
      </w:pPr>
      <w:r>
        <w:rPr>
          <w:rFonts w:hint="eastAsia" w:ascii="宋体" w:hAnsi="宋体" w:eastAsia="宋体" w:cs="宋体"/>
          <w:sz w:val="24"/>
          <w:szCs w:val="24"/>
        </w:rPr>
        <w:t>管理评审（符合“管理评审”要求）</w:t>
      </w:r>
    </w:p>
    <w:p w14:paraId="255064AB">
      <w:pPr>
        <w:pStyle w:val="7"/>
        <w:tabs>
          <w:tab w:val="left" w:pos="0"/>
        </w:tabs>
        <w:spacing w:line="360" w:lineRule="auto"/>
        <w:rPr>
          <w:rFonts w:hint="eastAsia" w:ascii="宋体" w:hAnsi="宋体" w:eastAsia="宋体" w:cs="宋体"/>
          <w:sz w:val="24"/>
          <w:szCs w:val="24"/>
        </w:rPr>
      </w:pPr>
      <w:r>
        <w:rPr>
          <w:rFonts w:hint="eastAsia" w:ascii="宋体" w:hAnsi="宋体" w:eastAsia="宋体" w:cs="宋体"/>
          <w:sz w:val="24"/>
          <w:szCs w:val="24"/>
        </w:rPr>
        <w:t>评审计划与输入</w:t>
      </w:r>
    </w:p>
    <w:p w14:paraId="09BDED6D">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评审周期：最高管理者每年度组织1次管理评审，评审前15天制定《管理评审计划》，明确评审目的、时间、参与人员（最高管理者、技术负责人、院方信息科负责人、各部门代表）、评审内容；</w:t>
      </w:r>
    </w:p>
    <w:p w14:paraId="1029652E">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评审输入：提前7天收集评审输入材料，包括内部审核结果、顾客反馈（满意度报告、投诉记录）、质量目标达成情况（年度目标完成率、未达成原因）、合规性检查结果、改进建议等。</w:t>
      </w:r>
    </w:p>
    <w:p w14:paraId="39FBC6ED">
      <w:pPr>
        <w:pStyle w:val="7"/>
        <w:tabs>
          <w:tab w:val="left" w:pos="0"/>
        </w:tabs>
        <w:spacing w:line="360" w:lineRule="auto"/>
        <w:rPr>
          <w:rFonts w:hint="eastAsia" w:ascii="宋体" w:hAnsi="宋体" w:eastAsia="宋体" w:cs="宋体"/>
          <w:sz w:val="24"/>
          <w:szCs w:val="24"/>
        </w:rPr>
      </w:pPr>
      <w:r>
        <w:rPr>
          <w:rFonts w:hint="eastAsia" w:ascii="宋体" w:hAnsi="宋体" w:eastAsia="宋体" w:cs="宋体"/>
          <w:sz w:val="24"/>
          <w:szCs w:val="24"/>
        </w:rPr>
        <w:t>评审实施与输出</w:t>
      </w:r>
    </w:p>
    <w:p w14:paraId="6D1F95DA">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评审实施：采用会议形式开展评审，各参与方汇报相关情况，讨论存在的问题（如体系流程繁琐、资源不足）、改进方向；</w:t>
      </w:r>
    </w:p>
    <w:p w14:paraId="14742CDB">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评审输出：形成《管理评审报告》，明确以下决策：</w:t>
      </w:r>
    </w:p>
    <w:p w14:paraId="070FD03A">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质量目标的调整（如根据院方新需求提高响应速度目标、降低故障发生率）；</w:t>
      </w:r>
    </w:p>
    <w:p w14:paraId="205318B9">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体系流程的优化（如简化需求评审流程、优化故障处置步骤）；</w:t>
      </w:r>
    </w:p>
    <w:p w14:paraId="520E7281">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资源的补充（如增加驻场工程师数量、采购新的故障排查工具）；</w:t>
      </w:r>
    </w:p>
    <w:p w14:paraId="29FA67A8">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持续改进的重点方向（如加强接口服务质量、提升数据安全管理水平）。</w:t>
      </w:r>
    </w:p>
    <w:p w14:paraId="33106065">
      <w:pPr>
        <w:pStyle w:val="7"/>
        <w:tabs>
          <w:tab w:val="left" w:pos="0"/>
        </w:tabs>
        <w:spacing w:line="360" w:lineRule="auto"/>
        <w:rPr>
          <w:rFonts w:hint="eastAsia" w:ascii="宋体" w:hAnsi="宋体" w:eastAsia="宋体" w:cs="宋体"/>
          <w:sz w:val="24"/>
          <w:szCs w:val="24"/>
        </w:rPr>
      </w:pPr>
      <w:r>
        <w:rPr>
          <w:rFonts w:hint="eastAsia" w:ascii="宋体" w:hAnsi="宋体" w:eastAsia="宋体" w:cs="宋体"/>
          <w:sz w:val="24"/>
          <w:szCs w:val="24"/>
        </w:rPr>
        <w:t>后续跟踪</w:t>
      </w:r>
    </w:p>
    <w:p w14:paraId="68781D7D">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任务分解：将评审输出的决策分解为具体任务，明确责任部门、完成时限；</w:t>
      </w:r>
    </w:p>
    <w:p w14:paraId="373DE9C6">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进度跟踪：每月跟踪任务进展，形成《管理评审跟踪报告》；</w:t>
      </w:r>
    </w:p>
    <w:p w14:paraId="79479813">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效果验证：任务完成后，验证实施效果（如流程优化后效率提升情况、资源补充后服务质量改善情况），确保评审决策落地。</w:t>
      </w:r>
    </w:p>
    <w:p w14:paraId="5602517F">
      <w:pPr>
        <w:pStyle w:val="6"/>
        <w:tabs>
          <w:tab w:val="left" w:pos="312"/>
        </w:tabs>
        <w:spacing w:line="360" w:lineRule="auto"/>
        <w:rPr>
          <w:rFonts w:hint="eastAsia" w:ascii="宋体" w:hAnsi="宋体" w:eastAsia="宋体" w:cs="宋体"/>
          <w:sz w:val="24"/>
          <w:szCs w:val="24"/>
        </w:rPr>
      </w:pPr>
      <w:r>
        <w:rPr>
          <w:rFonts w:hint="eastAsia" w:ascii="宋体" w:hAnsi="宋体" w:eastAsia="宋体" w:cs="宋体"/>
          <w:sz w:val="24"/>
          <w:szCs w:val="24"/>
        </w:rPr>
        <w:t>持续改进（符合“改进”要求）</w:t>
      </w:r>
    </w:p>
    <w:p w14:paraId="42546560">
      <w:pPr>
        <w:pStyle w:val="7"/>
        <w:tabs>
          <w:tab w:val="left" w:pos="0"/>
        </w:tabs>
        <w:spacing w:line="360" w:lineRule="auto"/>
        <w:rPr>
          <w:rFonts w:hint="eastAsia" w:ascii="宋体" w:hAnsi="宋体" w:eastAsia="宋体" w:cs="宋体"/>
          <w:sz w:val="24"/>
          <w:szCs w:val="24"/>
        </w:rPr>
      </w:pPr>
      <w:r>
        <w:rPr>
          <w:rFonts w:hint="eastAsia" w:ascii="宋体" w:hAnsi="宋体" w:eastAsia="宋体" w:cs="宋体"/>
          <w:sz w:val="24"/>
          <w:szCs w:val="24"/>
        </w:rPr>
        <w:t>改进来源识别</w:t>
      </w:r>
    </w:p>
    <w:p w14:paraId="76A4700E">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内部来源：内部审核不符合项、质量监控发现的问题（如故障高发、满意度低）、管理评审提出的改进方向、员工提出的改进建议；</w:t>
      </w:r>
    </w:p>
    <w:p w14:paraId="4898C769">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外部来源：院方投诉/建议、行业技术革新（如新型故障排查技术）、法律法规变更（如数据安全新要求）、同行优秀实践。</w:t>
      </w:r>
    </w:p>
    <w:p w14:paraId="6CA0BB4C">
      <w:pPr>
        <w:pStyle w:val="7"/>
        <w:tabs>
          <w:tab w:val="left" w:pos="0"/>
        </w:tabs>
        <w:spacing w:line="360" w:lineRule="auto"/>
        <w:rPr>
          <w:rFonts w:hint="eastAsia" w:ascii="宋体" w:hAnsi="宋体" w:eastAsia="宋体" w:cs="宋体"/>
          <w:sz w:val="24"/>
          <w:szCs w:val="24"/>
        </w:rPr>
      </w:pPr>
      <w:r>
        <w:rPr>
          <w:rFonts w:hint="eastAsia" w:ascii="宋体" w:hAnsi="宋体" w:eastAsia="宋体" w:cs="宋体"/>
          <w:sz w:val="24"/>
          <w:szCs w:val="24"/>
        </w:rPr>
        <w:t>改进实施流程</w:t>
      </w:r>
    </w:p>
    <w:p w14:paraId="5C2587EA">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问题评估：对识别的改进机会进行评估，按“影响程度（高/中/低）、实施难度（高/中/低）”划分优先级，优先解决“高影响、低难度”问题；</w:t>
      </w:r>
    </w:p>
    <w:p w14:paraId="5ADDE6EB">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专项小组：对重大改进项目（如“</w:t>
      </w:r>
      <w:r>
        <w:rPr>
          <w:rFonts w:hint="eastAsia" w:ascii="宋体" w:hAnsi="宋体" w:eastAsia="宋体" w:cs="宋体"/>
          <w:sz w:val="24"/>
          <w:szCs w:val="24"/>
          <w:lang w:val="en-US" w:eastAsia="zh-CN"/>
        </w:rPr>
        <w:t>XXX</w:t>
      </w:r>
      <w:r>
        <w:rPr>
          <w:rFonts w:hint="eastAsia" w:ascii="宋体" w:hAnsi="宋体" w:eastAsia="宋体" w:cs="宋体"/>
          <w:sz w:val="24"/>
          <w:szCs w:val="24"/>
        </w:rPr>
        <w:t>接口故障率降低”“数据修复效率提升”），成立专项小组（含技术人员、院方代表），采用PDCA循环推进；</w:t>
      </w:r>
    </w:p>
    <w:p w14:paraId="6A71AEFE">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过程管控：制定《改进实施计划》，明确阶段目标、任务、责任人、时间节点，每周召开1次进度会议，跟踪进展，解决实施过程中的问题。</w:t>
      </w:r>
    </w:p>
    <w:p w14:paraId="4F247AD8">
      <w:pPr>
        <w:pStyle w:val="7"/>
        <w:tabs>
          <w:tab w:val="left" w:pos="0"/>
        </w:tabs>
        <w:spacing w:line="360" w:lineRule="auto"/>
        <w:rPr>
          <w:rFonts w:hint="eastAsia" w:ascii="宋体" w:hAnsi="宋体" w:eastAsia="宋体" w:cs="宋体"/>
          <w:sz w:val="24"/>
          <w:szCs w:val="24"/>
        </w:rPr>
      </w:pPr>
      <w:r>
        <w:rPr>
          <w:rFonts w:hint="eastAsia" w:ascii="宋体" w:hAnsi="宋体" w:eastAsia="宋体" w:cs="宋体"/>
          <w:sz w:val="24"/>
          <w:szCs w:val="24"/>
        </w:rPr>
        <w:t>效果验证与标准化</w:t>
      </w:r>
    </w:p>
    <w:p w14:paraId="331D5F23">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效果验证：改进措施实施后，通过数据对比（如改进前后故障率、效率指标）、院方反馈（满意度变化）等方式验证效果，形成《改进效果验证报告》；</w:t>
      </w:r>
    </w:p>
    <w:p w14:paraId="62D8D35F">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标准化推广：验证效果符合预期后，更新相关体系文件（如操作手册、控制计划）、作业指导书，组织人员培训，确保改进措施在全团队推广应用；</w:t>
      </w:r>
    </w:p>
    <w:p w14:paraId="79B3024A">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持续跟踪：每季度评估改进措施的长期效果，若出现新问题（如改进后引发其他环节异常），及时调整措施，确保改进效果稳定。</w:t>
      </w:r>
    </w:p>
    <w:p w14:paraId="14022802">
      <w:pPr>
        <w:pStyle w:val="7"/>
        <w:tabs>
          <w:tab w:val="left" w:pos="0"/>
        </w:tabs>
        <w:spacing w:line="360" w:lineRule="auto"/>
        <w:rPr>
          <w:rFonts w:hint="eastAsia" w:ascii="宋体" w:hAnsi="宋体" w:eastAsia="宋体" w:cs="宋体"/>
          <w:sz w:val="24"/>
          <w:szCs w:val="24"/>
        </w:rPr>
      </w:pPr>
      <w:r>
        <w:rPr>
          <w:rFonts w:hint="eastAsia" w:ascii="宋体" w:hAnsi="宋体" w:eastAsia="宋体" w:cs="宋体"/>
          <w:sz w:val="24"/>
          <w:szCs w:val="24"/>
        </w:rPr>
        <w:t>改进成果管理</w:t>
      </w:r>
    </w:p>
    <w:p w14:paraId="28B84D32">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成果汇总：每年度汇总改进成果（如故障发生率降低比例、服务效率提升情况、院方满意度提升分数），形成《年度持续改进报告》；</w:t>
      </w:r>
    </w:p>
    <w:p w14:paraId="5F87663B">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经验分享：组织改进成果分享会，由专项小组分享成功经验（如改进思路、实施难点、解决方法），供团队学习借鉴；</w:t>
      </w:r>
    </w:p>
    <w:p w14:paraId="15C66D7C">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考核激励：将改进成果纳入团队与个人年度考核，对贡献突出的小组或个人给予奖励，激发持续改进积极性。</w:t>
      </w:r>
    </w:p>
    <w:p w14:paraId="6B0AA159">
      <w:pPr>
        <w:pStyle w:val="3"/>
        <w:bidi w:val="0"/>
        <w:rPr>
          <w:rFonts w:hint="eastAsia" w:ascii="宋体" w:hAnsi="宋体" w:eastAsia="宋体" w:cs="宋体"/>
          <w:sz w:val="24"/>
          <w:szCs w:val="24"/>
        </w:rPr>
      </w:pPr>
      <w:r>
        <w:rPr>
          <w:rFonts w:hint="eastAsia" w:ascii="宋体" w:hAnsi="宋体" w:eastAsia="宋体" w:cs="宋体"/>
          <w:sz w:val="24"/>
          <w:szCs w:val="24"/>
        </w:rPr>
        <w:t>有利于提高本项目服务质量建议方案</w:t>
      </w:r>
    </w:p>
    <w:p w14:paraId="379EE097">
      <w:pPr>
        <w:pStyle w:val="4"/>
        <w:tabs>
          <w:tab w:val="left" w:pos="0"/>
          <w:tab w:val="left" w:pos="312"/>
        </w:tabs>
        <w:bidi w:val="0"/>
        <w:ind w:left="0" w:leftChars="0" w:hanging="4" w:firstLineChars="0"/>
        <w:rPr>
          <w:rFonts w:hint="eastAsia" w:ascii="宋体" w:hAnsi="宋体" w:eastAsia="宋体" w:cs="宋体"/>
          <w:b/>
          <w:bCs/>
          <w:sz w:val="24"/>
          <w:szCs w:val="24"/>
        </w:rPr>
      </w:pPr>
      <w:r>
        <w:rPr>
          <w:rFonts w:hint="eastAsia" w:ascii="宋体" w:hAnsi="宋体" w:eastAsia="宋体" w:cs="宋体"/>
          <w:b/>
          <w:bCs/>
          <w:sz w:val="24"/>
          <w:szCs w:val="24"/>
        </w:rPr>
        <w:t>医院维护质量提升</w:t>
      </w:r>
      <w:r>
        <w:rPr>
          <w:rFonts w:hint="eastAsia" w:ascii="宋体" w:hAnsi="宋体" w:eastAsia="宋体" w:cs="宋体"/>
          <w:b/>
          <w:bCs/>
          <w:sz w:val="24"/>
          <w:szCs w:val="24"/>
          <w:lang w:val="en-US" w:eastAsia="zh-CN"/>
        </w:rPr>
        <w:t>建议</w:t>
      </w:r>
    </w:p>
    <w:p w14:paraId="0432B8EB">
      <w:pPr>
        <w:pStyle w:val="5"/>
        <w:tabs>
          <w:tab w:val="left" w:pos="0"/>
          <w:tab w:val="clear" w:pos="2155"/>
        </w:tabs>
        <w:spacing w:line="360" w:lineRule="auto"/>
        <w:ind w:left="1284" w:leftChars="0" w:firstLineChars="0"/>
        <w:rPr>
          <w:rFonts w:hint="eastAsia" w:ascii="宋体" w:hAnsi="宋体" w:eastAsia="宋体" w:cs="宋体"/>
          <w:sz w:val="24"/>
          <w:szCs w:val="24"/>
        </w:rPr>
      </w:pPr>
      <w:r>
        <w:rPr>
          <w:rFonts w:hint="eastAsia" w:ascii="宋体" w:hAnsi="宋体" w:eastAsia="宋体" w:cs="宋体"/>
          <w:sz w:val="24"/>
          <w:szCs w:val="24"/>
        </w:rPr>
        <w:t>优化故障修复闭环流程</w:t>
      </w:r>
    </w:p>
    <w:p w14:paraId="20236EFA">
      <w:pPr>
        <w:pStyle w:val="6"/>
        <w:tabs>
          <w:tab w:val="left" w:pos="312"/>
        </w:tabs>
        <w:spacing w:line="360" w:lineRule="auto"/>
        <w:rPr>
          <w:rFonts w:hint="eastAsia" w:ascii="宋体" w:hAnsi="宋体" w:eastAsia="宋体" w:cs="宋体"/>
          <w:sz w:val="24"/>
          <w:szCs w:val="24"/>
        </w:rPr>
      </w:pPr>
      <w:r>
        <w:rPr>
          <w:rFonts w:hint="eastAsia" w:ascii="宋体" w:hAnsi="宋体" w:eastAsia="宋体" w:cs="宋体"/>
          <w:sz w:val="24"/>
          <w:szCs w:val="24"/>
        </w:rPr>
        <w:t>建立故障分类处置机制</w:t>
      </w:r>
    </w:p>
    <w:p w14:paraId="62FDF4B2">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按故障影响范围（全院/单院区/单科室）、紧急程度（核心业务中断/非核心功能异常），将故障划分为A/B/C三级，明确处置优先级：</w:t>
      </w:r>
    </w:p>
    <w:p w14:paraId="04DCE1C8">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A级（紧急）：如</w:t>
      </w:r>
      <w:r>
        <w:rPr>
          <w:rFonts w:hint="eastAsia" w:ascii="宋体" w:hAnsi="宋体" w:eastAsia="宋体" w:cs="宋体"/>
          <w:sz w:val="24"/>
          <w:szCs w:val="24"/>
          <w:lang w:val="en-US" w:eastAsia="zh-CN"/>
        </w:rPr>
        <w:t>PACS</w:t>
      </w:r>
      <w:r>
        <w:rPr>
          <w:rFonts w:hint="eastAsia" w:ascii="宋体" w:hAnsi="宋体" w:eastAsia="宋体" w:cs="宋体"/>
          <w:sz w:val="24"/>
          <w:szCs w:val="24"/>
        </w:rPr>
        <w:t>核心服务中断、接口全面故障，</w:t>
      </w:r>
      <w:r>
        <w:rPr>
          <w:rFonts w:hint="eastAsia" w:ascii="宋体" w:hAnsi="宋体" w:eastAsia="宋体" w:cs="宋体"/>
          <w:sz w:val="24"/>
          <w:szCs w:val="24"/>
          <w:lang w:val="en-US" w:eastAsia="zh-CN"/>
        </w:rPr>
        <w:t>无法传输影像，</w:t>
      </w:r>
      <w:r>
        <w:rPr>
          <w:rFonts w:hint="eastAsia" w:ascii="宋体" w:hAnsi="宋体" w:eastAsia="宋体" w:cs="宋体"/>
          <w:sz w:val="24"/>
          <w:szCs w:val="24"/>
        </w:rPr>
        <w:t>启动应急响应，工作期间10分钟内到场，2小时内解决或提供临时方案；</w:t>
      </w:r>
    </w:p>
    <w:p w14:paraId="281AFD8B">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B级（重要）：</w:t>
      </w:r>
      <w:r>
        <w:rPr>
          <w:rFonts w:hint="eastAsia" w:ascii="宋体" w:hAnsi="宋体" w:eastAsia="宋体" w:cs="宋体"/>
          <w:sz w:val="24"/>
          <w:szCs w:val="24"/>
          <w:lang w:val="en-US" w:eastAsia="zh-CN"/>
        </w:rPr>
        <w:t>登记</w:t>
      </w:r>
      <w:r>
        <w:rPr>
          <w:rFonts w:hint="eastAsia" w:ascii="宋体" w:hAnsi="宋体" w:eastAsia="宋体" w:cs="宋体"/>
          <w:sz w:val="24"/>
          <w:szCs w:val="24"/>
        </w:rPr>
        <w:t>系统异常、</w:t>
      </w:r>
      <w:r>
        <w:rPr>
          <w:rFonts w:hint="eastAsia" w:ascii="宋体" w:hAnsi="宋体" w:eastAsia="宋体" w:cs="宋体"/>
          <w:sz w:val="24"/>
          <w:szCs w:val="24"/>
          <w:lang w:val="en-US" w:eastAsia="zh-CN"/>
        </w:rPr>
        <w:t>报告</w:t>
      </w:r>
      <w:r>
        <w:rPr>
          <w:rFonts w:hint="eastAsia" w:ascii="宋体" w:hAnsi="宋体" w:eastAsia="宋体" w:cs="宋体"/>
          <w:sz w:val="24"/>
          <w:szCs w:val="24"/>
        </w:rPr>
        <w:t>无法保存，30分钟内响应，4小时内修复；</w:t>
      </w:r>
    </w:p>
    <w:p w14:paraId="6B8BBD23">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C级（一般）：如报表格式错误、操作咨询，1小时内响应，24小时内处置。</w:t>
      </w:r>
    </w:p>
    <w:p w14:paraId="33A19BA7">
      <w:pPr>
        <w:pStyle w:val="6"/>
        <w:tabs>
          <w:tab w:val="left" w:pos="312"/>
        </w:tabs>
        <w:spacing w:line="360" w:lineRule="auto"/>
        <w:rPr>
          <w:rFonts w:hint="eastAsia" w:ascii="宋体" w:hAnsi="宋体" w:eastAsia="宋体" w:cs="宋体"/>
          <w:sz w:val="24"/>
          <w:szCs w:val="24"/>
        </w:rPr>
      </w:pPr>
      <w:r>
        <w:rPr>
          <w:rFonts w:hint="eastAsia" w:ascii="宋体" w:hAnsi="宋体" w:eastAsia="宋体" w:cs="宋体"/>
          <w:sz w:val="24"/>
          <w:szCs w:val="24"/>
        </w:rPr>
        <w:t>强化故障反馈与复盘</w:t>
      </w:r>
    </w:p>
    <w:p w14:paraId="500CD12C">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每月5号前向院方提交《故障分析报告》，汇总上月故障类型、高发模块、根本原因（如系统bug占比30%、用户误操作占比40%）；针对重复出现的故障，联合院方科室开展专项复盘，优化处置流程（更新操作手册），避免同类问题复发。</w:t>
      </w:r>
    </w:p>
    <w:p w14:paraId="486C877D">
      <w:pPr>
        <w:pStyle w:val="4"/>
        <w:tabs>
          <w:tab w:val="left" w:pos="0"/>
          <w:tab w:val="left" w:pos="312"/>
        </w:tabs>
        <w:spacing w:line="360" w:lineRule="auto"/>
        <w:ind w:left="0" w:leftChars="0" w:hanging="4" w:firstLineChars="0"/>
        <w:rPr>
          <w:rFonts w:hint="eastAsia" w:ascii="宋体" w:hAnsi="宋体" w:eastAsia="宋体" w:cs="宋体"/>
          <w:b/>
          <w:bCs/>
          <w:sz w:val="24"/>
          <w:szCs w:val="24"/>
        </w:rPr>
      </w:pPr>
      <w:r>
        <w:rPr>
          <w:rFonts w:hint="eastAsia" w:ascii="宋体" w:hAnsi="宋体" w:eastAsia="宋体" w:cs="宋体"/>
          <w:b/>
          <w:bCs/>
          <w:sz w:val="24"/>
          <w:szCs w:val="24"/>
        </w:rPr>
        <w:t>接口服务质量提升建议</w:t>
      </w:r>
    </w:p>
    <w:p w14:paraId="3008C1D2">
      <w:pPr>
        <w:pStyle w:val="5"/>
        <w:tabs>
          <w:tab w:val="left" w:pos="0"/>
          <w:tab w:val="clear" w:pos="2155"/>
        </w:tabs>
        <w:spacing w:line="360" w:lineRule="auto"/>
        <w:ind w:left="1284" w:leftChars="0" w:firstLineChars="0"/>
        <w:rPr>
          <w:rFonts w:hint="eastAsia" w:ascii="宋体" w:hAnsi="宋体" w:eastAsia="宋体" w:cs="宋体"/>
          <w:sz w:val="24"/>
          <w:szCs w:val="24"/>
        </w:rPr>
      </w:pPr>
      <w:r>
        <w:rPr>
          <w:rFonts w:hint="eastAsia" w:ascii="宋体" w:hAnsi="宋体" w:eastAsia="宋体" w:cs="宋体"/>
          <w:sz w:val="24"/>
          <w:szCs w:val="24"/>
        </w:rPr>
        <w:t>其他接口规范化管理</w:t>
      </w:r>
    </w:p>
    <w:p w14:paraId="695A9E08">
      <w:pPr>
        <w:pStyle w:val="6"/>
        <w:tabs>
          <w:tab w:val="left" w:pos="312"/>
        </w:tabs>
        <w:spacing w:line="360" w:lineRule="auto"/>
        <w:rPr>
          <w:rFonts w:hint="eastAsia" w:ascii="宋体" w:hAnsi="宋体" w:eastAsia="宋体" w:cs="宋体"/>
          <w:sz w:val="24"/>
          <w:szCs w:val="24"/>
        </w:rPr>
      </w:pPr>
      <w:r>
        <w:rPr>
          <w:rFonts w:hint="eastAsia" w:ascii="宋体" w:hAnsi="宋体" w:eastAsia="宋体" w:cs="宋体"/>
          <w:sz w:val="24"/>
          <w:szCs w:val="24"/>
        </w:rPr>
        <w:t>接口运行状态可视化</w:t>
      </w:r>
    </w:p>
    <w:p w14:paraId="5497CF64">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搭建接口监控平台，实时展示PACS、</w:t>
      </w:r>
      <w:r>
        <w:rPr>
          <w:rFonts w:hint="eastAsia" w:ascii="宋体" w:hAnsi="宋体" w:eastAsia="宋体" w:cs="宋体"/>
          <w:sz w:val="24"/>
          <w:szCs w:val="24"/>
          <w:lang w:val="en-US" w:eastAsia="zh-CN"/>
        </w:rPr>
        <w:t>HIS</w:t>
      </w:r>
      <w:r>
        <w:rPr>
          <w:rFonts w:hint="eastAsia" w:ascii="宋体" w:hAnsi="宋体" w:eastAsia="宋体" w:cs="宋体"/>
          <w:sz w:val="24"/>
          <w:szCs w:val="24"/>
        </w:rPr>
        <w:t>、</w:t>
      </w:r>
      <w:r>
        <w:rPr>
          <w:rFonts w:hint="eastAsia" w:ascii="宋体" w:hAnsi="宋体" w:eastAsia="宋体" w:cs="宋体"/>
          <w:sz w:val="24"/>
          <w:szCs w:val="24"/>
          <w:lang w:val="en-US" w:eastAsia="zh-CN"/>
        </w:rPr>
        <w:t>医保云影像</w:t>
      </w:r>
      <w:r>
        <w:rPr>
          <w:rFonts w:hint="eastAsia" w:ascii="宋体" w:hAnsi="宋体" w:eastAsia="宋体" w:cs="宋体"/>
          <w:sz w:val="24"/>
          <w:szCs w:val="24"/>
        </w:rPr>
        <w:t>等接口的连通性、数据传输成功率、响应时间，设置异常告警阈值（如连续3次传输失败触发短信预警）；维护工程师收到告警后30分钟内介入排查，确保接口稳定运行。</w:t>
      </w:r>
    </w:p>
    <w:p w14:paraId="1C500523">
      <w:pPr>
        <w:pStyle w:val="6"/>
        <w:tabs>
          <w:tab w:val="left" w:pos="312"/>
        </w:tabs>
        <w:spacing w:line="360" w:lineRule="auto"/>
        <w:rPr>
          <w:rFonts w:hint="eastAsia" w:ascii="宋体" w:hAnsi="宋体" w:eastAsia="宋体" w:cs="宋体"/>
          <w:sz w:val="24"/>
          <w:szCs w:val="24"/>
        </w:rPr>
      </w:pPr>
      <w:r>
        <w:rPr>
          <w:rFonts w:hint="eastAsia" w:ascii="宋体" w:hAnsi="宋体" w:eastAsia="宋体" w:cs="宋体"/>
          <w:sz w:val="24"/>
          <w:szCs w:val="24"/>
        </w:rPr>
        <w:t>接口变更标准化流程</w:t>
      </w:r>
    </w:p>
    <w:p w14:paraId="0630AE34">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针对国家及地方法律法规要求的接口改造，建立“需求确认-开发测试-上线验收”标准化流程：收到改造需求后，3个工作日内完成需求分析，10个工作日内完成开发测试，上线前提供测试报告，联合第三方（如</w:t>
      </w:r>
      <w:r>
        <w:rPr>
          <w:rFonts w:hint="eastAsia" w:ascii="宋体" w:hAnsi="宋体" w:eastAsia="宋体" w:cs="宋体"/>
          <w:sz w:val="24"/>
          <w:szCs w:val="24"/>
          <w:lang w:val="en-US" w:eastAsia="zh-CN"/>
        </w:rPr>
        <w:t>HIS</w:t>
      </w:r>
      <w:r>
        <w:rPr>
          <w:rFonts w:hint="eastAsia" w:ascii="宋体" w:hAnsi="宋体" w:eastAsia="宋体" w:cs="宋体"/>
          <w:sz w:val="24"/>
          <w:szCs w:val="24"/>
        </w:rPr>
        <w:t>系统供应商）与院方共同验收，确保改造合规、功能正常。</w:t>
      </w:r>
    </w:p>
    <w:p w14:paraId="05935CB0">
      <w:pPr>
        <w:pStyle w:val="4"/>
        <w:tabs>
          <w:tab w:val="left" w:pos="0"/>
          <w:tab w:val="left" w:pos="312"/>
        </w:tabs>
        <w:spacing w:line="360" w:lineRule="auto"/>
        <w:ind w:left="0" w:leftChars="0" w:hanging="4" w:firstLineChars="0"/>
        <w:rPr>
          <w:rFonts w:hint="eastAsia" w:ascii="宋体" w:hAnsi="宋体" w:eastAsia="宋体" w:cs="宋体"/>
          <w:b/>
          <w:bCs/>
          <w:sz w:val="24"/>
          <w:szCs w:val="24"/>
        </w:rPr>
      </w:pPr>
      <w:r>
        <w:rPr>
          <w:rFonts w:hint="eastAsia" w:ascii="宋体" w:hAnsi="宋体" w:eastAsia="宋体" w:cs="宋体"/>
          <w:b/>
          <w:bCs/>
          <w:sz w:val="24"/>
          <w:szCs w:val="24"/>
        </w:rPr>
        <w:t>数据管理与应用服务升级建议（响应数据修复、数据应用支持需求）</w:t>
      </w:r>
    </w:p>
    <w:p w14:paraId="7B085352">
      <w:pPr>
        <w:pStyle w:val="5"/>
        <w:tabs>
          <w:tab w:val="left" w:pos="0"/>
          <w:tab w:val="clear" w:pos="2155"/>
        </w:tabs>
        <w:spacing w:line="360" w:lineRule="auto"/>
        <w:ind w:left="1284" w:leftChars="0" w:firstLineChars="0"/>
        <w:rPr>
          <w:rFonts w:hint="eastAsia" w:ascii="宋体" w:hAnsi="宋体" w:eastAsia="宋体" w:cs="宋体"/>
          <w:sz w:val="24"/>
          <w:szCs w:val="24"/>
        </w:rPr>
      </w:pPr>
      <w:r>
        <w:rPr>
          <w:rFonts w:hint="eastAsia" w:ascii="宋体" w:hAnsi="宋体" w:eastAsia="宋体" w:cs="宋体"/>
          <w:sz w:val="24"/>
          <w:szCs w:val="24"/>
        </w:rPr>
        <w:t>数据质量提升专项行动</w:t>
      </w:r>
    </w:p>
    <w:p w14:paraId="179D1C64">
      <w:pPr>
        <w:pStyle w:val="6"/>
        <w:tabs>
          <w:tab w:val="left" w:pos="312"/>
        </w:tabs>
        <w:spacing w:line="360" w:lineRule="auto"/>
        <w:rPr>
          <w:rFonts w:hint="eastAsia" w:ascii="宋体" w:hAnsi="宋体" w:eastAsia="宋体" w:cs="宋体"/>
          <w:sz w:val="24"/>
          <w:szCs w:val="24"/>
        </w:rPr>
      </w:pPr>
      <w:r>
        <w:rPr>
          <w:rFonts w:hint="eastAsia" w:ascii="宋体" w:hAnsi="宋体" w:eastAsia="宋体" w:cs="宋体"/>
          <w:sz w:val="24"/>
          <w:szCs w:val="24"/>
        </w:rPr>
        <w:t>数据录入规范优化</w:t>
      </w:r>
    </w:p>
    <w:p w14:paraId="18D4AFA9">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针对数据录入不规范导致的质量问题（如患者信息缺失、诊疗项目编码错误），联合临床科室制定《数据录入操作规范手册》，明确必填字段、编码规则、录入校验要求；在</w:t>
      </w:r>
      <w:r>
        <w:rPr>
          <w:rFonts w:hint="eastAsia" w:ascii="宋体" w:hAnsi="宋体" w:eastAsia="宋体" w:cs="宋体"/>
          <w:sz w:val="24"/>
          <w:szCs w:val="24"/>
          <w:lang w:val="en-US" w:eastAsia="zh-CN"/>
        </w:rPr>
        <w:t>放射</w:t>
      </w:r>
      <w:r>
        <w:rPr>
          <w:rFonts w:hint="eastAsia" w:ascii="宋体" w:hAnsi="宋体" w:eastAsia="宋体" w:cs="宋体"/>
          <w:sz w:val="24"/>
          <w:szCs w:val="24"/>
        </w:rPr>
        <w:t>系统中增加强制性校验功能（如患者身份证号格式验证、诊疗项目编码下拉选择），减少人工录入错误。</w:t>
      </w:r>
    </w:p>
    <w:p w14:paraId="3DA89518">
      <w:pPr>
        <w:pStyle w:val="6"/>
        <w:tabs>
          <w:tab w:val="left" w:pos="312"/>
        </w:tabs>
        <w:spacing w:line="360" w:lineRule="auto"/>
        <w:rPr>
          <w:rFonts w:hint="eastAsia" w:ascii="宋体" w:hAnsi="宋体" w:eastAsia="宋体" w:cs="宋体"/>
          <w:sz w:val="24"/>
          <w:szCs w:val="24"/>
        </w:rPr>
      </w:pPr>
      <w:r>
        <w:rPr>
          <w:rFonts w:hint="eastAsia" w:ascii="宋体" w:hAnsi="宋体" w:eastAsia="宋体" w:cs="宋体"/>
          <w:sz w:val="24"/>
          <w:szCs w:val="24"/>
        </w:rPr>
        <w:t>数据修复与备份强化</w:t>
      </w:r>
    </w:p>
    <w:p w14:paraId="5F84BAC6">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建立“实时备份+每日全量备份+每周增量备份”的数据备份体系，备份数据存储在本地服务器与异地备份中心，每月开展1次数据恢复测试，确保数据丢失后可快速恢复；针对系统逻辑错误、用户误操作导致的数据错误，优化数据修复工具，提供“一键还原”“精准修复”等功能，缩短修复时间，降低数据风险。</w:t>
      </w:r>
    </w:p>
    <w:p w14:paraId="589DD7B2">
      <w:pPr>
        <w:pStyle w:val="5"/>
        <w:tabs>
          <w:tab w:val="left" w:pos="0"/>
          <w:tab w:val="clear" w:pos="2155"/>
        </w:tabs>
        <w:spacing w:line="360" w:lineRule="auto"/>
        <w:ind w:left="1284" w:leftChars="0" w:firstLineChars="0"/>
        <w:rPr>
          <w:rFonts w:hint="eastAsia" w:ascii="宋体" w:hAnsi="宋体" w:eastAsia="宋体" w:cs="宋体"/>
          <w:sz w:val="24"/>
          <w:szCs w:val="24"/>
        </w:rPr>
      </w:pPr>
      <w:r>
        <w:rPr>
          <w:rFonts w:hint="eastAsia" w:ascii="宋体" w:hAnsi="宋体" w:eastAsia="宋体" w:cs="宋体"/>
          <w:sz w:val="24"/>
          <w:szCs w:val="24"/>
        </w:rPr>
        <w:t>数据应用服务精准化</w:t>
      </w:r>
    </w:p>
    <w:p w14:paraId="69B46D2A">
      <w:pPr>
        <w:pStyle w:val="6"/>
        <w:tabs>
          <w:tab w:val="left" w:pos="312"/>
        </w:tabs>
        <w:spacing w:line="360" w:lineRule="auto"/>
        <w:rPr>
          <w:rFonts w:hint="eastAsia" w:ascii="宋体" w:hAnsi="宋体" w:eastAsia="宋体" w:cs="宋体"/>
          <w:sz w:val="24"/>
          <w:szCs w:val="24"/>
        </w:rPr>
      </w:pPr>
      <w:r>
        <w:rPr>
          <w:rFonts w:hint="eastAsia" w:ascii="宋体" w:hAnsi="宋体" w:eastAsia="宋体" w:cs="宋体"/>
          <w:sz w:val="24"/>
          <w:szCs w:val="24"/>
        </w:rPr>
        <w:t>报表服务定制化</w:t>
      </w:r>
    </w:p>
    <w:p w14:paraId="4F5A6DF4">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建立“报表需求快速响应机制”，院方提出报表修改或新增需求后，1个工作日内完成需求对接，3个工作日内提供初稿；针对科研、管理等特殊需求（如某病种诊疗费用统计），组建专项数据支持小组，提供数据抽取、清洗、分析全流程服务，输出可视化分析报告。</w:t>
      </w:r>
    </w:p>
    <w:p w14:paraId="27D78C4D">
      <w:pPr>
        <w:pStyle w:val="6"/>
        <w:tabs>
          <w:tab w:val="left" w:pos="312"/>
        </w:tabs>
        <w:spacing w:line="360" w:lineRule="auto"/>
        <w:rPr>
          <w:rFonts w:hint="eastAsia" w:ascii="宋体" w:hAnsi="宋体" w:eastAsia="宋体" w:cs="宋体"/>
          <w:sz w:val="24"/>
          <w:szCs w:val="24"/>
        </w:rPr>
      </w:pPr>
      <w:r>
        <w:rPr>
          <w:rFonts w:hint="eastAsia" w:ascii="宋体" w:hAnsi="宋体" w:eastAsia="宋体" w:cs="宋体"/>
          <w:sz w:val="24"/>
          <w:szCs w:val="24"/>
        </w:rPr>
        <w:t>数据上报质量保障</w:t>
      </w:r>
    </w:p>
    <w:p w14:paraId="1709DBA8">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提前梳理上级主管部门（如卫健委）的数据上报要求，建立上报数据质量校验规则库（如数据完整性≥99%、逻辑一致性≥98%）；上报前开展自动校验与人工审核，对不合格数据（如缺失必填字段）标注原因并反馈科室整改，确保上报数据一次通过。</w:t>
      </w:r>
    </w:p>
    <w:p w14:paraId="2CA1B240">
      <w:pPr>
        <w:pStyle w:val="4"/>
        <w:tabs>
          <w:tab w:val="left" w:pos="0"/>
          <w:tab w:val="left" w:pos="312"/>
        </w:tabs>
        <w:spacing w:line="360" w:lineRule="auto"/>
        <w:ind w:left="0" w:leftChars="0" w:hanging="4" w:firstLineChars="0"/>
        <w:rPr>
          <w:rFonts w:hint="eastAsia" w:ascii="宋体" w:hAnsi="宋体" w:eastAsia="宋体" w:cs="宋体"/>
          <w:b/>
          <w:bCs/>
          <w:sz w:val="24"/>
          <w:szCs w:val="24"/>
        </w:rPr>
      </w:pPr>
      <w:r>
        <w:rPr>
          <w:rFonts w:hint="eastAsia" w:ascii="宋体" w:hAnsi="宋体" w:eastAsia="宋体" w:cs="宋体"/>
          <w:b/>
          <w:bCs/>
          <w:sz w:val="24"/>
          <w:szCs w:val="24"/>
        </w:rPr>
        <w:t>培训与咨询服务优化建议</w:t>
      </w:r>
    </w:p>
    <w:p w14:paraId="5E3D2104">
      <w:pPr>
        <w:pStyle w:val="5"/>
        <w:tabs>
          <w:tab w:val="left" w:pos="0"/>
          <w:tab w:val="clear" w:pos="2155"/>
        </w:tabs>
        <w:spacing w:line="360" w:lineRule="auto"/>
        <w:ind w:left="1284" w:leftChars="0" w:firstLineChars="0"/>
        <w:rPr>
          <w:rFonts w:hint="eastAsia" w:ascii="宋体" w:hAnsi="宋体" w:eastAsia="宋体" w:cs="宋体"/>
          <w:sz w:val="24"/>
          <w:szCs w:val="24"/>
        </w:rPr>
      </w:pPr>
      <w:r>
        <w:rPr>
          <w:rFonts w:hint="eastAsia" w:ascii="宋体" w:hAnsi="宋体" w:eastAsia="宋体" w:cs="宋体"/>
          <w:sz w:val="24"/>
          <w:szCs w:val="24"/>
        </w:rPr>
        <w:t>分层分类培训体系建设</w:t>
      </w:r>
    </w:p>
    <w:p w14:paraId="7B01432A">
      <w:pPr>
        <w:pStyle w:val="6"/>
        <w:tabs>
          <w:tab w:val="left" w:pos="312"/>
        </w:tabs>
        <w:spacing w:line="360" w:lineRule="auto"/>
        <w:rPr>
          <w:rFonts w:hint="eastAsia" w:ascii="宋体" w:hAnsi="宋体" w:eastAsia="宋体" w:cs="宋体"/>
          <w:sz w:val="24"/>
          <w:szCs w:val="24"/>
        </w:rPr>
      </w:pPr>
      <w:r>
        <w:rPr>
          <w:rFonts w:hint="eastAsia" w:ascii="宋体" w:hAnsi="宋体" w:eastAsia="宋体" w:cs="宋体"/>
          <w:sz w:val="24"/>
          <w:szCs w:val="24"/>
        </w:rPr>
        <w:t>针对性培训内容设计</w:t>
      </w:r>
    </w:p>
    <w:p w14:paraId="457BCEA9">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按岗位类型（</w:t>
      </w:r>
      <w:r>
        <w:rPr>
          <w:rFonts w:hint="eastAsia" w:ascii="宋体" w:hAnsi="宋体" w:eastAsia="宋体" w:cs="宋体"/>
          <w:sz w:val="24"/>
          <w:szCs w:val="24"/>
          <w:lang w:val="en-US" w:eastAsia="zh-CN"/>
        </w:rPr>
        <w:t>登记</w:t>
      </w:r>
      <w:r>
        <w:rPr>
          <w:rFonts w:hint="eastAsia" w:ascii="宋体" w:hAnsi="宋体" w:eastAsia="宋体" w:cs="宋体"/>
          <w:sz w:val="24"/>
          <w:szCs w:val="24"/>
        </w:rPr>
        <w:t>、</w:t>
      </w:r>
      <w:r>
        <w:rPr>
          <w:rFonts w:hint="eastAsia" w:ascii="宋体" w:hAnsi="宋体" w:eastAsia="宋体" w:cs="宋体"/>
          <w:sz w:val="24"/>
          <w:szCs w:val="24"/>
          <w:lang w:val="en-US" w:eastAsia="zh-CN"/>
        </w:rPr>
        <w:t>分诊</w:t>
      </w:r>
      <w:r>
        <w:rPr>
          <w:rFonts w:hint="eastAsia" w:ascii="宋体" w:hAnsi="宋体" w:eastAsia="宋体" w:cs="宋体"/>
          <w:sz w:val="24"/>
          <w:szCs w:val="24"/>
        </w:rPr>
        <w:t>、</w:t>
      </w:r>
      <w:r>
        <w:rPr>
          <w:rFonts w:hint="eastAsia" w:ascii="宋体" w:hAnsi="宋体" w:eastAsia="宋体" w:cs="宋体"/>
          <w:sz w:val="24"/>
          <w:szCs w:val="24"/>
          <w:lang w:val="en-US" w:eastAsia="zh-CN"/>
        </w:rPr>
        <w:t>拍片</w:t>
      </w:r>
      <w:r>
        <w:rPr>
          <w:rFonts w:hint="eastAsia" w:ascii="宋体" w:hAnsi="宋体" w:eastAsia="宋体" w:cs="宋体"/>
          <w:sz w:val="24"/>
          <w:szCs w:val="24"/>
        </w:rPr>
        <w:t>）、业务场景（</w:t>
      </w:r>
      <w:r>
        <w:rPr>
          <w:rFonts w:hint="eastAsia" w:ascii="宋体" w:hAnsi="宋体" w:eastAsia="宋体" w:cs="宋体"/>
          <w:sz w:val="24"/>
          <w:szCs w:val="24"/>
          <w:lang w:val="en-US" w:eastAsia="zh-CN"/>
        </w:rPr>
        <w:t>报告诊断、报告发布</w:t>
      </w:r>
      <w:r>
        <w:rPr>
          <w:rFonts w:hint="eastAsia" w:ascii="宋体" w:hAnsi="宋体" w:eastAsia="宋体" w:cs="宋体"/>
          <w:sz w:val="24"/>
          <w:szCs w:val="24"/>
        </w:rPr>
        <w:t>）制定培训计划：</w:t>
      </w:r>
    </w:p>
    <w:p w14:paraId="4B1102E3">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新员工培训：涵盖系统基础操作（如</w:t>
      </w:r>
      <w:r>
        <w:rPr>
          <w:rFonts w:hint="eastAsia" w:ascii="宋体" w:hAnsi="宋体" w:eastAsia="宋体" w:cs="宋体"/>
          <w:sz w:val="24"/>
          <w:szCs w:val="24"/>
          <w:lang w:val="en-US" w:eastAsia="zh-CN"/>
        </w:rPr>
        <w:t>检查登记</w:t>
      </w:r>
      <w:r>
        <w:rPr>
          <w:rFonts w:hint="eastAsia" w:ascii="宋体" w:hAnsi="宋体" w:eastAsia="宋体" w:cs="宋体"/>
          <w:sz w:val="24"/>
          <w:szCs w:val="24"/>
        </w:rPr>
        <w:t>）、常见问题处理，培训后开展实操考核，合格后方可上岗；</w:t>
      </w:r>
    </w:p>
    <w:p w14:paraId="6AC77082">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在职员工进阶培训：每季度开展1次，内容包括新功能应用、政策更新解读、故障应急处置（如系统卡顿临时操作）；</w:t>
      </w:r>
    </w:p>
    <w:p w14:paraId="5DCA0CD2">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管理员专项培训：重点讲解系统配置维护、数据备份恢复、用户权限管理，提升自主运维能力。</w:t>
      </w:r>
    </w:p>
    <w:p w14:paraId="519F2360">
      <w:pPr>
        <w:pStyle w:val="6"/>
        <w:tabs>
          <w:tab w:val="left" w:pos="312"/>
        </w:tabs>
        <w:spacing w:line="360" w:lineRule="auto"/>
        <w:rPr>
          <w:rFonts w:hint="eastAsia" w:ascii="宋体" w:hAnsi="宋体" w:eastAsia="宋体" w:cs="宋体"/>
          <w:sz w:val="24"/>
          <w:szCs w:val="24"/>
        </w:rPr>
      </w:pPr>
      <w:r>
        <w:rPr>
          <w:rFonts w:hint="eastAsia" w:ascii="宋体" w:hAnsi="宋体" w:eastAsia="宋体" w:cs="宋体"/>
          <w:sz w:val="24"/>
          <w:szCs w:val="24"/>
        </w:rPr>
        <w:t>多元化培训方式</w:t>
      </w:r>
    </w:p>
    <w:p w14:paraId="3E7B82E5">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采用“线上+线下”结合模式：线上通过微信群推送操作视频、FAQ手册；线下开展集中授课、一对一指导、模拟场景实操；针对复杂模块（</w:t>
      </w:r>
      <w:r>
        <w:rPr>
          <w:rFonts w:hint="eastAsia" w:ascii="宋体" w:hAnsi="宋体" w:eastAsia="宋体" w:cs="宋体"/>
          <w:sz w:val="24"/>
          <w:szCs w:val="24"/>
          <w:lang w:val="en-US" w:eastAsia="zh-CN"/>
        </w:rPr>
        <w:t>手动匹配影像</w:t>
      </w:r>
      <w:r>
        <w:rPr>
          <w:rFonts w:hint="eastAsia" w:ascii="宋体" w:hAnsi="宋体" w:eastAsia="宋体" w:cs="宋体"/>
          <w:sz w:val="24"/>
          <w:szCs w:val="24"/>
        </w:rPr>
        <w:t>），制作可视化操作流程图，张贴于科室显眼位置，方便随时查阅。</w:t>
      </w:r>
    </w:p>
    <w:p w14:paraId="72EED490">
      <w:pPr>
        <w:pStyle w:val="5"/>
        <w:tabs>
          <w:tab w:val="left" w:pos="0"/>
          <w:tab w:val="clear" w:pos="2155"/>
        </w:tabs>
        <w:spacing w:line="360" w:lineRule="auto"/>
        <w:ind w:left="1284" w:leftChars="0" w:firstLineChars="0"/>
        <w:rPr>
          <w:rFonts w:hint="eastAsia" w:ascii="宋体" w:hAnsi="宋体" w:eastAsia="宋体" w:cs="宋体"/>
          <w:sz w:val="24"/>
          <w:szCs w:val="24"/>
        </w:rPr>
      </w:pPr>
      <w:r>
        <w:rPr>
          <w:rFonts w:hint="eastAsia" w:ascii="宋体" w:hAnsi="宋体" w:eastAsia="宋体" w:cs="宋体"/>
          <w:sz w:val="24"/>
          <w:szCs w:val="24"/>
        </w:rPr>
        <w:t>咨询服务高效化</w:t>
      </w:r>
    </w:p>
    <w:p w14:paraId="53623150">
      <w:pPr>
        <w:pStyle w:val="6"/>
        <w:tabs>
          <w:tab w:val="left" w:pos="312"/>
        </w:tabs>
        <w:spacing w:line="360" w:lineRule="auto"/>
        <w:rPr>
          <w:rFonts w:hint="eastAsia" w:ascii="宋体" w:hAnsi="宋体" w:eastAsia="宋体" w:cs="宋体"/>
          <w:sz w:val="24"/>
          <w:szCs w:val="24"/>
        </w:rPr>
      </w:pPr>
      <w:r>
        <w:rPr>
          <w:rFonts w:hint="eastAsia" w:ascii="宋体" w:hAnsi="宋体" w:eastAsia="宋体" w:cs="宋体"/>
          <w:sz w:val="24"/>
          <w:szCs w:val="24"/>
        </w:rPr>
        <w:t>多渠道咨询响应</w:t>
      </w:r>
    </w:p>
    <w:p w14:paraId="651668C3">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在现有微信群咨询基础上，增设“线上咨询平台”（如小程序、网页端），提供7×12小时咨询服务（8:00-20:00）；针对紧急咨询（如系统操作故障），开通咨询热线，确保10分钟内响应。</w:t>
      </w:r>
    </w:p>
    <w:p w14:paraId="5AA17D88">
      <w:pPr>
        <w:pStyle w:val="6"/>
        <w:tabs>
          <w:tab w:val="left" w:pos="312"/>
        </w:tabs>
        <w:spacing w:line="360" w:lineRule="auto"/>
        <w:rPr>
          <w:rFonts w:hint="eastAsia" w:ascii="宋体" w:hAnsi="宋体" w:eastAsia="宋体" w:cs="宋体"/>
          <w:sz w:val="24"/>
          <w:szCs w:val="24"/>
        </w:rPr>
      </w:pPr>
      <w:r>
        <w:rPr>
          <w:rFonts w:hint="eastAsia" w:ascii="宋体" w:hAnsi="宋体" w:eastAsia="宋体" w:cs="宋体"/>
          <w:sz w:val="24"/>
          <w:szCs w:val="24"/>
        </w:rPr>
        <w:t>咨询知识库建设</w:t>
      </w:r>
    </w:p>
    <w:p w14:paraId="35BC7A0B">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收集高频咨询问题（如“如何修改</w:t>
      </w:r>
      <w:r>
        <w:rPr>
          <w:rFonts w:hint="eastAsia" w:ascii="宋体" w:hAnsi="宋体" w:eastAsia="宋体" w:cs="宋体"/>
          <w:sz w:val="24"/>
          <w:szCs w:val="24"/>
          <w:lang w:val="en-US" w:eastAsia="zh-CN"/>
        </w:rPr>
        <w:t>报告单模板</w:t>
      </w:r>
      <w:r>
        <w:rPr>
          <w:rFonts w:hint="eastAsia" w:ascii="宋体" w:hAnsi="宋体" w:eastAsia="宋体" w:cs="宋体"/>
          <w:sz w:val="24"/>
          <w:szCs w:val="24"/>
        </w:rPr>
        <w:t>”“</w:t>
      </w:r>
      <w:r>
        <w:rPr>
          <w:rFonts w:hint="eastAsia" w:ascii="宋体" w:hAnsi="宋体" w:eastAsia="宋体" w:cs="宋体"/>
          <w:sz w:val="24"/>
          <w:szCs w:val="24"/>
          <w:lang w:val="en-US" w:eastAsia="zh-CN"/>
        </w:rPr>
        <w:t>诊断术语</w:t>
      </w:r>
      <w:r>
        <w:rPr>
          <w:rFonts w:hint="eastAsia" w:ascii="宋体" w:hAnsi="宋体" w:eastAsia="宋体" w:cs="宋体"/>
          <w:sz w:val="24"/>
          <w:szCs w:val="24"/>
        </w:rPr>
        <w:t>”），建立结构化知识库，按业务域分类（</w:t>
      </w:r>
      <w:r>
        <w:rPr>
          <w:rFonts w:hint="eastAsia" w:ascii="宋体" w:hAnsi="宋体" w:eastAsia="宋体" w:cs="宋体"/>
          <w:sz w:val="24"/>
          <w:szCs w:val="24"/>
          <w:lang w:val="en-US" w:eastAsia="zh-CN"/>
        </w:rPr>
        <w:t>登记</w:t>
      </w:r>
      <w:r>
        <w:rPr>
          <w:rFonts w:hint="eastAsia" w:ascii="宋体" w:hAnsi="宋体" w:eastAsia="宋体" w:cs="宋体"/>
          <w:sz w:val="24"/>
          <w:szCs w:val="24"/>
        </w:rPr>
        <w:t>、</w:t>
      </w:r>
      <w:r>
        <w:rPr>
          <w:rFonts w:hint="eastAsia" w:ascii="宋体" w:hAnsi="宋体" w:eastAsia="宋体" w:cs="宋体"/>
          <w:sz w:val="24"/>
          <w:szCs w:val="24"/>
          <w:lang w:val="en-US" w:eastAsia="zh-CN"/>
        </w:rPr>
        <w:t>预约</w:t>
      </w:r>
      <w:r>
        <w:rPr>
          <w:rFonts w:hint="eastAsia" w:ascii="宋体" w:hAnsi="宋体" w:eastAsia="宋体" w:cs="宋体"/>
          <w:sz w:val="24"/>
          <w:szCs w:val="24"/>
        </w:rPr>
        <w:t>、</w:t>
      </w:r>
      <w:r>
        <w:rPr>
          <w:rFonts w:hint="eastAsia" w:ascii="宋体" w:hAnsi="宋体" w:eastAsia="宋体" w:cs="宋体"/>
          <w:sz w:val="24"/>
          <w:szCs w:val="24"/>
          <w:lang w:val="en-US" w:eastAsia="zh-CN"/>
        </w:rPr>
        <w:t>叫号、报告</w:t>
      </w:r>
      <w:r>
        <w:rPr>
          <w:rFonts w:hint="eastAsia" w:ascii="宋体" w:hAnsi="宋体" w:eastAsia="宋体" w:cs="宋体"/>
          <w:sz w:val="24"/>
          <w:szCs w:val="24"/>
        </w:rPr>
        <w:t>），定期更新；维护工程师解答咨询时，同步更新知识库，方便院方人员自主查询，减少重复咨询。</w:t>
      </w:r>
    </w:p>
    <w:p w14:paraId="00AEEF44">
      <w:pPr>
        <w:pStyle w:val="4"/>
        <w:tabs>
          <w:tab w:val="left" w:pos="0"/>
          <w:tab w:val="left" w:pos="312"/>
        </w:tabs>
        <w:spacing w:line="360" w:lineRule="auto"/>
        <w:ind w:left="0" w:leftChars="0" w:hanging="4" w:firstLineChars="0"/>
        <w:rPr>
          <w:rFonts w:hint="eastAsia" w:ascii="宋体" w:hAnsi="宋体" w:eastAsia="宋体" w:cs="宋体"/>
          <w:b/>
          <w:bCs/>
          <w:sz w:val="24"/>
          <w:szCs w:val="24"/>
        </w:rPr>
      </w:pPr>
      <w:r>
        <w:rPr>
          <w:rFonts w:hint="eastAsia" w:ascii="宋体" w:hAnsi="宋体" w:eastAsia="宋体" w:cs="宋体"/>
          <w:b/>
          <w:bCs/>
          <w:sz w:val="24"/>
          <w:szCs w:val="24"/>
        </w:rPr>
        <w:t>管理与协作机制完善建议</w:t>
      </w:r>
    </w:p>
    <w:p w14:paraId="3214F7F3">
      <w:pPr>
        <w:pStyle w:val="5"/>
        <w:tabs>
          <w:tab w:val="left" w:pos="0"/>
          <w:tab w:val="clear" w:pos="2155"/>
        </w:tabs>
        <w:spacing w:line="360" w:lineRule="auto"/>
        <w:ind w:left="1284" w:leftChars="0" w:firstLineChars="0"/>
        <w:rPr>
          <w:rFonts w:hint="eastAsia" w:ascii="宋体" w:hAnsi="宋体" w:eastAsia="宋体" w:cs="宋体"/>
          <w:sz w:val="24"/>
          <w:szCs w:val="24"/>
        </w:rPr>
      </w:pPr>
      <w:r>
        <w:rPr>
          <w:rFonts w:hint="eastAsia" w:ascii="宋体" w:hAnsi="宋体" w:eastAsia="宋体" w:cs="宋体"/>
          <w:sz w:val="24"/>
          <w:szCs w:val="24"/>
        </w:rPr>
        <w:t>文档管理精细化</w:t>
      </w:r>
    </w:p>
    <w:p w14:paraId="256959C7">
      <w:pPr>
        <w:pStyle w:val="6"/>
        <w:tabs>
          <w:tab w:val="left" w:pos="312"/>
        </w:tabs>
        <w:spacing w:line="360" w:lineRule="auto"/>
        <w:rPr>
          <w:rFonts w:hint="eastAsia" w:ascii="宋体" w:hAnsi="宋体" w:eastAsia="宋体" w:cs="宋体"/>
          <w:sz w:val="24"/>
          <w:szCs w:val="24"/>
        </w:rPr>
      </w:pPr>
      <w:r>
        <w:rPr>
          <w:rFonts w:hint="eastAsia" w:ascii="宋体" w:hAnsi="宋体" w:eastAsia="宋体" w:cs="宋体"/>
          <w:sz w:val="24"/>
          <w:szCs w:val="24"/>
        </w:rPr>
        <w:t>文档分类与更新</w:t>
      </w:r>
    </w:p>
    <w:p w14:paraId="4413B382">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按“系统手册、操作指南、故障案例、政策文件”分类整理文档，统一编号并存储在加密云盘，院方可按权限访问；每月10号前更新上月解决问题明细记录，每季度更新系统操作手册、应急预案，确保文档与实际业务、系统版本一致。</w:t>
      </w:r>
    </w:p>
    <w:p w14:paraId="3395BB3E">
      <w:pPr>
        <w:pStyle w:val="6"/>
        <w:tabs>
          <w:tab w:val="left" w:pos="312"/>
        </w:tabs>
        <w:spacing w:line="360" w:lineRule="auto"/>
        <w:rPr>
          <w:rFonts w:hint="eastAsia" w:ascii="宋体" w:hAnsi="宋体" w:eastAsia="宋体" w:cs="宋体"/>
          <w:sz w:val="24"/>
          <w:szCs w:val="24"/>
        </w:rPr>
      </w:pPr>
      <w:r>
        <w:rPr>
          <w:rFonts w:hint="eastAsia" w:ascii="宋体" w:hAnsi="宋体" w:eastAsia="宋体" w:cs="宋体"/>
          <w:sz w:val="24"/>
          <w:szCs w:val="24"/>
        </w:rPr>
        <w:t>文档实用性提升</w:t>
      </w:r>
    </w:p>
    <w:p w14:paraId="5F559456">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将复杂业务流程（如</w:t>
      </w:r>
      <w:r>
        <w:rPr>
          <w:rFonts w:hint="eastAsia" w:ascii="宋体" w:hAnsi="宋体" w:eastAsia="宋体" w:cs="宋体"/>
          <w:sz w:val="24"/>
          <w:szCs w:val="24"/>
          <w:lang w:val="en-US" w:eastAsia="zh-CN"/>
        </w:rPr>
        <w:t>登记-预约-叫号-报告</w:t>
      </w:r>
      <w:r>
        <w:rPr>
          <w:rFonts w:hint="eastAsia" w:ascii="宋体" w:hAnsi="宋体" w:eastAsia="宋体" w:cs="宋体"/>
          <w:sz w:val="24"/>
          <w:szCs w:val="24"/>
        </w:rPr>
        <w:t>）制作成步骤化操作手册，搭配截图、视频演示；针对故障案例文档，标注故障现象、排查思路、解决方案，方便维护工程师与院方人员参考借鉴。</w:t>
      </w:r>
    </w:p>
    <w:p w14:paraId="54995699">
      <w:pPr>
        <w:pStyle w:val="5"/>
        <w:tabs>
          <w:tab w:val="left" w:pos="0"/>
          <w:tab w:val="clear" w:pos="2155"/>
        </w:tabs>
        <w:spacing w:line="360" w:lineRule="auto"/>
        <w:ind w:left="1284" w:leftChars="0" w:firstLineChars="0"/>
        <w:rPr>
          <w:rFonts w:hint="eastAsia" w:ascii="宋体" w:hAnsi="宋体" w:eastAsia="宋体" w:cs="宋体"/>
          <w:sz w:val="24"/>
          <w:szCs w:val="24"/>
        </w:rPr>
      </w:pPr>
      <w:r>
        <w:rPr>
          <w:rFonts w:hint="eastAsia" w:ascii="宋体" w:hAnsi="宋体" w:eastAsia="宋体" w:cs="宋体"/>
          <w:sz w:val="24"/>
          <w:szCs w:val="24"/>
        </w:rPr>
        <w:t>数据安全与保密强化</w:t>
      </w:r>
    </w:p>
    <w:p w14:paraId="4CE80331">
      <w:pPr>
        <w:pStyle w:val="6"/>
        <w:tabs>
          <w:tab w:val="left" w:pos="312"/>
        </w:tabs>
        <w:spacing w:line="360" w:lineRule="auto"/>
        <w:rPr>
          <w:rFonts w:hint="eastAsia" w:ascii="宋体" w:hAnsi="宋体" w:eastAsia="宋体" w:cs="宋体"/>
          <w:sz w:val="24"/>
          <w:szCs w:val="24"/>
        </w:rPr>
      </w:pPr>
      <w:r>
        <w:rPr>
          <w:rFonts w:hint="eastAsia" w:ascii="宋体" w:hAnsi="宋体" w:eastAsia="宋体" w:cs="宋体"/>
          <w:sz w:val="24"/>
          <w:szCs w:val="24"/>
        </w:rPr>
        <w:t>权限管控精细化</w:t>
      </w:r>
    </w:p>
    <w:p w14:paraId="12E25C55">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按“最小权限原则”分配系统访问权限，区分操作权限（如数据录入、查询）、管理权限（如数据修改、配置调整），定期（每半年）开展权限审计，回收离职人员或岗位调整人员的权限，避免越权访问。</w:t>
      </w:r>
    </w:p>
    <w:p w14:paraId="61D8F6ED">
      <w:pPr>
        <w:pStyle w:val="6"/>
        <w:tabs>
          <w:tab w:val="left" w:pos="312"/>
        </w:tabs>
        <w:spacing w:line="360" w:lineRule="auto"/>
        <w:rPr>
          <w:rFonts w:hint="eastAsia" w:ascii="宋体" w:hAnsi="宋体" w:eastAsia="宋体" w:cs="宋体"/>
          <w:sz w:val="24"/>
          <w:szCs w:val="24"/>
        </w:rPr>
      </w:pPr>
      <w:r>
        <w:rPr>
          <w:rFonts w:hint="eastAsia" w:ascii="宋体" w:hAnsi="宋体" w:eastAsia="宋体" w:cs="宋体"/>
          <w:sz w:val="24"/>
          <w:szCs w:val="24"/>
        </w:rPr>
        <w:t>保密管理强化</w:t>
      </w:r>
    </w:p>
    <w:p w14:paraId="629FEF8E">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与所有维护人员签订《数据保密承诺书》，明确保密责任与违约责任；处理敏感数据（如患者</w:t>
      </w:r>
      <w:r>
        <w:rPr>
          <w:rFonts w:hint="eastAsia" w:ascii="宋体" w:hAnsi="宋体" w:eastAsia="宋体" w:cs="宋体"/>
          <w:sz w:val="24"/>
          <w:szCs w:val="24"/>
          <w:lang w:val="en-US" w:eastAsia="zh-CN"/>
        </w:rPr>
        <w:t>信息</w:t>
      </w:r>
      <w:r>
        <w:rPr>
          <w:rFonts w:hint="eastAsia" w:ascii="宋体" w:hAnsi="宋体" w:eastAsia="宋体" w:cs="宋体"/>
          <w:sz w:val="24"/>
          <w:szCs w:val="24"/>
        </w:rPr>
        <w:t>、</w:t>
      </w:r>
      <w:r>
        <w:rPr>
          <w:rFonts w:hint="eastAsia" w:ascii="宋体" w:hAnsi="宋体" w:eastAsia="宋体" w:cs="宋体"/>
          <w:sz w:val="24"/>
          <w:szCs w:val="24"/>
          <w:lang w:val="en-US" w:eastAsia="zh-CN"/>
        </w:rPr>
        <w:t>报告结果</w:t>
      </w:r>
      <w:r>
        <w:rPr>
          <w:rFonts w:hint="eastAsia" w:ascii="宋体" w:hAnsi="宋体" w:eastAsia="宋体" w:cs="宋体"/>
          <w:sz w:val="24"/>
          <w:szCs w:val="24"/>
        </w:rPr>
        <w:t>）时，采用加密传输、脱敏处理等措施，禁止私自拷贝、留存数据；每季度开展1次保密培训与合规检查，确保数据安全。</w:t>
      </w:r>
    </w:p>
    <w:p w14:paraId="101FBFC8">
      <w:pPr>
        <w:pStyle w:val="5"/>
        <w:tabs>
          <w:tab w:val="left" w:pos="0"/>
          <w:tab w:val="clear" w:pos="2155"/>
        </w:tabs>
        <w:spacing w:line="360" w:lineRule="auto"/>
        <w:ind w:left="1284" w:leftChars="0" w:firstLineChars="0"/>
        <w:rPr>
          <w:rFonts w:hint="eastAsia" w:ascii="宋体" w:hAnsi="宋体" w:eastAsia="宋体" w:cs="宋体"/>
          <w:sz w:val="24"/>
          <w:szCs w:val="24"/>
        </w:rPr>
      </w:pPr>
      <w:r>
        <w:rPr>
          <w:rFonts w:hint="eastAsia" w:ascii="宋体" w:hAnsi="宋体" w:eastAsia="宋体" w:cs="宋体"/>
          <w:sz w:val="24"/>
          <w:szCs w:val="24"/>
        </w:rPr>
        <w:t>院方协作机制优化</w:t>
      </w:r>
    </w:p>
    <w:p w14:paraId="0695F4DD">
      <w:pPr>
        <w:pStyle w:val="6"/>
        <w:tabs>
          <w:tab w:val="left" w:pos="312"/>
        </w:tabs>
        <w:spacing w:line="360" w:lineRule="auto"/>
        <w:rPr>
          <w:rFonts w:hint="eastAsia" w:ascii="宋体" w:hAnsi="宋体" w:eastAsia="宋体" w:cs="宋体"/>
          <w:sz w:val="24"/>
          <w:szCs w:val="24"/>
        </w:rPr>
      </w:pPr>
      <w:r>
        <w:rPr>
          <w:rFonts w:hint="eastAsia" w:ascii="宋体" w:hAnsi="宋体" w:eastAsia="宋体" w:cs="宋体"/>
          <w:sz w:val="24"/>
          <w:szCs w:val="24"/>
        </w:rPr>
        <w:t>定期沟通会议</w:t>
      </w:r>
    </w:p>
    <w:p w14:paraId="56A5E63F">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每月召开1次维护服务沟通会，邀请院方室代表参加，汇报服务进展、反馈问题、收集需求，共同商议优化措施（如调整巡检时间、新增培训内容）。</w:t>
      </w:r>
    </w:p>
    <w:p w14:paraId="6CE3B437">
      <w:pPr>
        <w:pStyle w:val="6"/>
        <w:tabs>
          <w:tab w:val="left" w:pos="312"/>
        </w:tabs>
        <w:spacing w:line="360" w:lineRule="auto"/>
        <w:rPr>
          <w:rFonts w:hint="eastAsia" w:ascii="宋体" w:hAnsi="宋体" w:eastAsia="宋体" w:cs="宋体"/>
          <w:sz w:val="24"/>
          <w:szCs w:val="24"/>
        </w:rPr>
      </w:pPr>
      <w:r>
        <w:rPr>
          <w:rFonts w:hint="eastAsia" w:ascii="宋体" w:hAnsi="宋体" w:eastAsia="宋体" w:cs="宋体"/>
          <w:sz w:val="24"/>
          <w:szCs w:val="24"/>
        </w:rPr>
        <w:t>满意度评价与改进</w:t>
      </w:r>
    </w:p>
    <w:p w14:paraId="52B53CF9">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每季度开展1次服务满意度调查，从响应速度、解决效果、服务态度、专业能力四个维度收集院方评价；对满意度低于90分的指标，分析原因并制定改进计划（如响应速度慢则优化派单机制、专业能力不足则加强培训），持续提升服务体验。</w:t>
      </w:r>
    </w:p>
    <w:p w14:paraId="69877874">
      <w:pPr>
        <w:pStyle w:val="3"/>
        <w:bidi w:val="0"/>
        <w:rPr>
          <w:rFonts w:hint="eastAsia" w:ascii="宋体" w:hAnsi="宋体" w:eastAsia="宋体" w:cs="宋体"/>
          <w:sz w:val="24"/>
          <w:szCs w:val="24"/>
        </w:rPr>
      </w:pPr>
      <w:r>
        <w:rPr>
          <w:rFonts w:hint="eastAsia" w:ascii="宋体" w:hAnsi="宋体" w:eastAsia="宋体" w:cs="宋体"/>
          <w:sz w:val="24"/>
          <w:szCs w:val="24"/>
        </w:rPr>
        <w:t>优于采购文件要求</w:t>
      </w:r>
    </w:p>
    <w:p w14:paraId="4218DCC1">
      <w:pPr>
        <w:pStyle w:val="22"/>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lang w:val="en-US" w:eastAsia="zh-CN"/>
        </w:rPr>
        <w:t>此</w:t>
      </w:r>
      <w:r>
        <w:rPr>
          <w:rFonts w:hint="eastAsia" w:ascii="宋体" w:hAnsi="宋体" w:eastAsia="宋体" w:cs="宋体"/>
          <w:sz w:val="24"/>
          <w:szCs w:val="24"/>
        </w:rPr>
        <w:t>服务方案在多维度超出采购需求，核心优势集中在组织保障、服务深度、应急能力、质量管控及附加价值等方面</w:t>
      </w:r>
      <w:r>
        <w:rPr>
          <w:rFonts w:hint="eastAsia" w:ascii="宋体" w:hAnsi="宋体" w:eastAsia="宋体" w:cs="宋体"/>
          <w:sz w:val="24"/>
          <w:szCs w:val="24"/>
          <w:lang w:eastAsia="zh-CN"/>
        </w:rPr>
        <w:t>。</w:t>
      </w:r>
      <w:r>
        <w:rPr>
          <w:rFonts w:hint="eastAsia" w:ascii="宋体" w:hAnsi="宋体" w:eastAsia="宋体" w:cs="宋体"/>
          <w:sz w:val="24"/>
          <w:szCs w:val="24"/>
        </w:rPr>
        <w:t>：</w:t>
      </w:r>
    </w:p>
    <w:p w14:paraId="1A864E5D">
      <w:pPr>
        <w:pStyle w:val="4"/>
        <w:tabs>
          <w:tab w:val="left" w:pos="0"/>
        </w:tabs>
        <w:spacing w:line="360" w:lineRule="auto"/>
        <w:ind w:left="0" w:leftChars="0" w:hanging="4" w:firstLineChars="0"/>
        <w:rPr>
          <w:rFonts w:hint="eastAsia" w:ascii="宋体" w:hAnsi="宋体" w:eastAsia="宋体" w:cs="宋体"/>
          <w:b/>
          <w:bCs/>
          <w:sz w:val="24"/>
          <w:szCs w:val="24"/>
        </w:rPr>
      </w:pPr>
      <w:r>
        <w:rPr>
          <w:rFonts w:hint="eastAsia" w:ascii="宋体" w:hAnsi="宋体" w:eastAsia="宋体" w:cs="宋体"/>
          <w:b/>
          <w:bCs/>
          <w:sz w:val="24"/>
          <w:szCs w:val="24"/>
        </w:rPr>
        <w:t>组织架构与人员配置更完备</w:t>
      </w:r>
    </w:p>
    <w:p w14:paraId="263FA4FC">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方案构建“多层级、全覆盖”组织架构，包含运维项目领导小组、核心运维实施团队（系统/接口/数据组）、技术支持与专家团队、沟通协调与监督小组，人员配置更充足且专业分工更精细。</w:t>
      </w:r>
    </w:p>
    <w:p w14:paraId="360CC18B">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设置远程支持团队（7×24小时轮班）和专家攻坚小组，远超基础常驻人员要求，保障服务响应的专业性与及时性。</w:t>
      </w:r>
    </w:p>
    <w:p w14:paraId="12CE40D8">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建立AB角备份机制，覆盖所有应急关键岗位，避免因人员休假、离职导致服务中断，采购需求未提及此备份保障。</w:t>
      </w:r>
    </w:p>
    <w:p w14:paraId="1C345099">
      <w:pPr>
        <w:pStyle w:val="4"/>
        <w:tabs>
          <w:tab w:val="left" w:pos="0"/>
        </w:tabs>
        <w:spacing w:line="360" w:lineRule="auto"/>
        <w:ind w:left="0" w:leftChars="0" w:hanging="4" w:firstLineChars="0"/>
        <w:rPr>
          <w:rFonts w:hint="eastAsia" w:ascii="宋体" w:hAnsi="宋体" w:eastAsia="宋体" w:cs="宋体"/>
          <w:b/>
          <w:bCs/>
          <w:sz w:val="24"/>
          <w:szCs w:val="24"/>
        </w:rPr>
      </w:pPr>
      <w:r>
        <w:rPr>
          <w:rFonts w:hint="eastAsia" w:ascii="宋体" w:hAnsi="宋体" w:eastAsia="宋体" w:cs="宋体"/>
          <w:b/>
          <w:bCs/>
          <w:sz w:val="24"/>
          <w:szCs w:val="24"/>
        </w:rPr>
        <w:t>服务内容与深度更全面</w:t>
      </w:r>
    </w:p>
    <w:p w14:paraId="6DD35044">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数据服务延伸：除采购需求要求的数据修复、统计抽取外，新增数据质量优化（制定整改方案）、数据安全全流程管控（加密存储、权限管控、操作日志审计）、异地备份机制（本地+异地双备份），强化数据合规与安全。</w:t>
      </w:r>
    </w:p>
    <w:p w14:paraId="00046AF8">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培训与咨询升级：在基础操作培训外，新增专项培训（政策适配、故障处置、系统架构）、季度技能考核、实战锻炼，同时提供信息系统建设规划建议、行业技术交流成果分享，超出单纯的产品咨询范畴。</w:t>
      </w:r>
    </w:p>
    <w:p w14:paraId="63A53A32">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文档管理细化：除每月提交问题明细记录外，新增体系化文档管理（含操作手册、应急预案、审核报告等），统一编号、分级存储、定期更新，确保服务可追溯、可复用。</w:t>
      </w:r>
    </w:p>
    <w:p w14:paraId="07BAB12B">
      <w:pPr>
        <w:pStyle w:val="4"/>
        <w:tabs>
          <w:tab w:val="left" w:pos="0"/>
        </w:tabs>
        <w:spacing w:line="360" w:lineRule="auto"/>
        <w:ind w:left="0" w:leftChars="0" w:hanging="4" w:firstLineChars="0"/>
        <w:rPr>
          <w:rFonts w:hint="eastAsia" w:ascii="宋体" w:hAnsi="宋体" w:eastAsia="宋体" w:cs="宋体"/>
          <w:b/>
          <w:bCs/>
          <w:sz w:val="24"/>
          <w:szCs w:val="24"/>
        </w:rPr>
      </w:pPr>
      <w:r>
        <w:rPr>
          <w:rFonts w:hint="eastAsia" w:ascii="宋体" w:hAnsi="宋体" w:eastAsia="宋体" w:cs="宋体"/>
          <w:b/>
          <w:bCs/>
          <w:sz w:val="24"/>
          <w:szCs w:val="24"/>
        </w:rPr>
        <w:t>应急响应与处置能力更强劲</w:t>
      </w:r>
    </w:p>
    <w:p w14:paraId="359C80D3">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分级应急体系：采购需求仅明确紧急故障到场时限，方案划分Ⅰ-Ⅳ级应急等级，制定差异化响应流程、处置步骤与责任主体，覆盖系统瘫痪、</w:t>
      </w:r>
      <w:r>
        <w:rPr>
          <w:rFonts w:hint="eastAsia" w:ascii="宋体" w:hAnsi="宋体" w:eastAsia="宋体" w:cs="宋体"/>
          <w:sz w:val="24"/>
          <w:szCs w:val="24"/>
          <w:lang w:val="en-US" w:eastAsia="zh-CN"/>
        </w:rPr>
        <w:t>相关</w:t>
      </w:r>
      <w:r>
        <w:rPr>
          <w:rFonts w:hint="eastAsia" w:ascii="宋体" w:hAnsi="宋体" w:eastAsia="宋体" w:cs="宋体"/>
          <w:sz w:val="24"/>
          <w:szCs w:val="24"/>
        </w:rPr>
        <w:t>接口故障、数据异常、网络中断等专项场景，应急更具针对性。</w:t>
      </w:r>
    </w:p>
    <w:p w14:paraId="1B9C5D27">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应急资源储备：新增应急软件资源库（含系统安装包、修复工具）、硬件备件（备用服务器、便携式排查设备）、双链路备份，采购需求未要求此类资源保障。</w:t>
      </w:r>
    </w:p>
    <w:p w14:paraId="53612E0E">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应急演练机制：每季度开展专项演练、每年开展跨部门综合演练，事后复盘优化应急预案，形成“演练-改进-提升”闭环，采购需求无应急演练相关要求。</w:t>
      </w:r>
    </w:p>
    <w:p w14:paraId="44EF17CF">
      <w:pPr>
        <w:pStyle w:val="4"/>
        <w:tabs>
          <w:tab w:val="left" w:pos="0"/>
        </w:tabs>
        <w:spacing w:line="360" w:lineRule="auto"/>
        <w:ind w:left="0" w:leftChars="0" w:hanging="4" w:firstLineChars="0"/>
        <w:rPr>
          <w:rFonts w:hint="eastAsia" w:ascii="宋体" w:hAnsi="宋体" w:eastAsia="宋体" w:cs="宋体"/>
          <w:b/>
          <w:bCs/>
          <w:sz w:val="24"/>
          <w:szCs w:val="24"/>
        </w:rPr>
      </w:pPr>
      <w:r>
        <w:rPr>
          <w:rFonts w:hint="eastAsia" w:ascii="宋体" w:hAnsi="宋体" w:eastAsia="宋体" w:cs="宋体"/>
          <w:b/>
          <w:bCs/>
          <w:sz w:val="24"/>
          <w:szCs w:val="24"/>
        </w:rPr>
        <w:t>质量管控与进度保障更完善</w:t>
      </w:r>
    </w:p>
    <w:p w14:paraId="1BB364DC">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全流程质量体系：构建PDCA循环+过程方法的四级质量控制架构，明确质量方针与可量化目标（院方满意度≥95%、数据准确率100%），建立内部验证+院方确认的双重验收机制，采购需求未提及系统性质量管控。</w:t>
      </w:r>
    </w:p>
    <w:p w14:paraId="3666A71B">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进度动态管控：制定“总-分-周/日”三级进度计划，通过项目管理平台实时监控、定期汇报（日/周/月报）、关键节点评审，配套进度偏差分析与纠正措施，确保项目按时交付，采购需求未涉及进度管控细节。</w:t>
      </w:r>
    </w:p>
    <w:p w14:paraId="3FABA6EE">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持续改进机制：通过日常监控、内部审核、管理评审、院方反馈，识别质量薄弱环节，成立专项小组推进改进，形成“发现问题-解决问题-标准化推广”的闭环，超出基础服务的被动响应模式。</w:t>
      </w:r>
    </w:p>
    <w:p w14:paraId="40EEAA8F">
      <w:pPr>
        <w:pStyle w:val="4"/>
        <w:tabs>
          <w:tab w:val="left" w:pos="0"/>
        </w:tabs>
        <w:spacing w:line="360" w:lineRule="auto"/>
        <w:ind w:left="0" w:leftChars="0" w:hanging="4" w:firstLineChars="0"/>
        <w:rPr>
          <w:rFonts w:hint="eastAsia" w:ascii="宋体" w:hAnsi="宋体" w:eastAsia="宋体" w:cs="宋体"/>
          <w:b/>
          <w:bCs/>
          <w:sz w:val="24"/>
          <w:szCs w:val="24"/>
        </w:rPr>
      </w:pPr>
      <w:r>
        <w:rPr>
          <w:rFonts w:hint="eastAsia" w:ascii="宋体" w:hAnsi="宋体" w:eastAsia="宋体" w:cs="宋体"/>
          <w:b/>
          <w:bCs/>
          <w:sz w:val="24"/>
          <w:szCs w:val="24"/>
        </w:rPr>
        <w:t>政策与技术适配更主动</w:t>
      </w:r>
    </w:p>
    <w:p w14:paraId="2CC5A530">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政策跟踪前置：安排专职人员每日跟踪、数据安全等相关法规，提前开展影响评估，在政策生效前完成接口适配与预案更新，避免被动整改，采购需求仅要求按文件执行接口开发。</w:t>
      </w:r>
    </w:p>
    <w:p w14:paraId="1BB0FD05">
      <w:pPr>
        <w:pStyle w:val="22"/>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技术迭代应用：跟踪医疗信息化新技术（智能故障诊断、自动化数据修复），定期评估后试点推广，同时与其他三甲医院建立应急互助机制，共享资源与经验，提升服务技术含量。</w:t>
      </w:r>
    </w:p>
    <w:p w14:paraId="2E74D322"/>
    <w:p w14:paraId="3245DCDA"/>
    <w:p w14:paraId="0310BA9E"/>
    <w:p w14:paraId="0219BB5D">
      <w:r>
        <w:br w:type="page"/>
      </w:r>
    </w:p>
    <w:p w14:paraId="34637222">
      <w:pPr>
        <w:pStyle w:val="2"/>
        <w:bidi w:val="0"/>
        <w:jc w:val="center"/>
        <w:rPr>
          <w:rFonts w:hint="eastAsia"/>
          <w:lang w:val="en-US" w:eastAsia="zh-CN"/>
        </w:rPr>
      </w:pPr>
      <w:r>
        <w:rPr>
          <w:rFonts w:hint="eastAsia"/>
          <w:lang w:val="en-US" w:eastAsia="zh-CN"/>
        </w:rPr>
        <w:t>质量控制方案</w:t>
      </w:r>
    </w:p>
    <w:p w14:paraId="28D73E5A">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本质量控制方案围绕医疗信息系统维护与升级服务的核心需求，构建全流程、多层次的质量管控体系，结合系统稳定性保障、数据安全防护、故障快速响应等关键要求，确保服务质量符合采购标准，支撑医院信息系统高效稳定运行。</w:t>
      </w:r>
    </w:p>
    <w:p w14:paraId="38A5908E">
      <w:pPr>
        <w:pStyle w:val="3"/>
        <w:bidi w:val="0"/>
        <w:rPr>
          <w:rFonts w:hint="eastAsia" w:ascii="宋体" w:hAnsi="宋体" w:eastAsia="宋体" w:cs="宋体"/>
          <w:sz w:val="24"/>
          <w:szCs w:val="24"/>
        </w:rPr>
      </w:pPr>
      <w:bookmarkStart w:id="7" w:name="_Toc9504"/>
      <w:bookmarkStart w:id="8" w:name="_Toc8150"/>
      <w:r>
        <w:rPr>
          <w:rFonts w:hint="eastAsia" w:ascii="宋体" w:hAnsi="宋体" w:eastAsia="宋体" w:cs="宋体"/>
          <w:sz w:val="24"/>
          <w:szCs w:val="24"/>
        </w:rPr>
        <w:t>项目质量控制措施科学、完善</w:t>
      </w:r>
      <w:bookmarkEnd w:id="7"/>
      <w:bookmarkEnd w:id="8"/>
    </w:p>
    <w:p w14:paraId="6DCC509F">
      <w:pPr>
        <w:pStyle w:val="4"/>
        <w:tabs>
          <w:tab w:val="left" w:pos="0"/>
          <w:tab w:val="left" w:pos="312"/>
        </w:tabs>
        <w:bidi w:val="0"/>
        <w:rPr>
          <w:rFonts w:hint="eastAsia" w:ascii="宋体" w:hAnsi="宋体" w:eastAsia="宋体" w:cs="宋体"/>
          <w:sz w:val="24"/>
          <w:szCs w:val="24"/>
        </w:rPr>
      </w:pPr>
      <w:r>
        <w:rPr>
          <w:rFonts w:hint="eastAsia" w:ascii="宋体" w:hAnsi="宋体" w:eastAsia="宋体" w:cs="宋体"/>
          <w:sz w:val="24"/>
          <w:szCs w:val="24"/>
        </w:rPr>
        <w:t>质量控制措施科学</w:t>
      </w:r>
    </w:p>
    <w:p w14:paraId="587FE04A">
      <w:pPr>
        <w:pStyle w:val="5"/>
        <w:tabs>
          <w:tab w:val="left" w:pos="0"/>
          <w:tab w:val="clear" w:pos="2155"/>
        </w:tabs>
        <w:bidi w:val="0"/>
        <w:ind w:left="420" w:leftChars="0" w:hanging="4" w:firstLineChars="0"/>
        <w:rPr>
          <w:rFonts w:hint="eastAsia" w:ascii="宋体" w:hAnsi="宋体" w:eastAsia="宋体" w:cs="宋体"/>
          <w:b/>
          <w:bCs/>
          <w:sz w:val="24"/>
          <w:szCs w:val="24"/>
        </w:rPr>
      </w:pPr>
      <w:r>
        <w:rPr>
          <w:rFonts w:hint="eastAsia" w:ascii="宋体" w:hAnsi="宋体" w:eastAsia="宋体" w:cs="宋体"/>
          <w:b/>
          <w:bCs/>
          <w:sz w:val="24"/>
          <w:szCs w:val="24"/>
        </w:rPr>
        <w:t>构建分级递进管控架构</w:t>
      </w:r>
    </w:p>
    <w:p w14:paraId="0A249C1D">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建立“项目组自查→质量监督组复核→采购人满意度评估”的三级管控模式，形成层层递进、环环相扣的质量把关体系。项目组每日聚焦服务响应时效、问题处理进度等核心环节开展自查，详细记录当日工作情况并形成完整台账，夯实质量管控基础；质量监督组每周开展过程审计，重点核查维护工作及时性、系统升级合规性等关键要点，及时发现过程中的潜在问题；每月联合采购人开展服务质量复盘，全面梳理周期内服务情况，输出包含问题整改方案、优化提升建议的评估报告，实现质量管控闭环。</w:t>
      </w:r>
    </w:p>
    <w:p w14:paraId="61D2EDD4">
      <w:pPr>
        <w:pStyle w:val="5"/>
        <w:tabs>
          <w:tab w:val="left" w:pos="0"/>
          <w:tab w:val="clear" w:pos="2155"/>
        </w:tabs>
        <w:bidi w:val="0"/>
        <w:ind w:left="420" w:leftChars="0" w:hanging="4" w:firstLineChars="0"/>
        <w:rPr>
          <w:rFonts w:hint="eastAsia" w:ascii="宋体" w:hAnsi="宋体" w:eastAsia="宋体" w:cs="宋体"/>
          <w:b/>
          <w:bCs/>
          <w:sz w:val="24"/>
          <w:szCs w:val="24"/>
        </w:rPr>
      </w:pPr>
      <w:r>
        <w:rPr>
          <w:rFonts w:hint="eastAsia" w:ascii="宋体" w:hAnsi="宋体" w:eastAsia="宋体" w:cs="宋体"/>
          <w:b/>
          <w:bCs/>
          <w:sz w:val="24"/>
          <w:szCs w:val="24"/>
        </w:rPr>
        <w:t>设定动态量化指标体系</w:t>
      </w:r>
    </w:p>
    <w:p w14:paraId="68F4BC47">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立足项目服务核心需求，设定多维度量化质量指标，确保质量管控有标可依、有据可查。核心指标涵盖系统稳定运行率≥</w:t>
      </w:r>
      <w:r>
        <w:rPr>
          <w:rFonts w:hint="eastAsia" w:ascii="宋体" w:hAnsi="宋体" w:eastAsia="宋体" w:cs="宋体"/>
          <w:sz w:val="24"/>
          <w:szCs w:val="24"/>
          <w:lang w:val="en-US" w:eastAsia="zh-CN"/>
        </w:rPr>
        <w:t>90</w:t>
      </w:r>
      <w:r>
        <w:rPr>
          <w:rFonts w:hint="eastAsia" w:ascii="宋体" w:hAnsi="宋体" w:eastAsia="宋体" w:cs="宋体"/>
          <w:sz w:val="24"/>
          <w:szCs w:val="24"/>
        </w:rPr>
        <w:t>%、故障响应及时率100%、问题处理完成率≥9</w:t>
      </w:r>
      <w:r>
        <w:rPr>
          <w:rFonts w:hint="eastAsia" w:ascii="宋体" w:hAnsi="宋体" w:eastAsia="宋体" w:cs="宋体"/>
          <w:sz w:val="24"/>
          <w:szCs w:val="24"/>
          <w:lang w:val="en-US" w:eastAsia="zh-CN"/>
        </w:rPr>
        <w:t>0</w:t>
      </w:r>
      <w:r>
        <w:rPr>
          <w:rFonts w:hint="eastAsia" w:ascii="宋体" w:hAnsi="宋体" w:eastAsia="宋体" w:cs="宋体"/>
          <w:sz w:val="24"/>
          <w:szCs w:val="24"/>
        </w:rPr>
        <w:t>%、用户满意度≥9</w:t>
      </w:r>
      <w:r>
        <w:rPr>
          <w:rFonts w:hint="eastAsia" w:ascii="宋体" w:hAnsi="宋体" w:eastAsia="宋体" w:cs="宋体"/>
          <w:sz w:val="24"/>
          <w:szCs w:val="24"/>
          <w:lang w:val="en-US" w:eastAsia="zh-CN"/>
        </w:rPr>
        <w:t>0</w:t>
      </w:r>
      <w:r>
        <w:rPr>
          <w:rFonts w:hint="eastAsia" w:ascii="宋体" w:hAnsi="宋体" w:eastAsia="宋体" w:cs="宋体"/>
          <w:sz w:val="24"/>
          <w:szCs w:val="24"/>
        </w:rPr>
        <w:t>%等关键维度，全面覆盖服务稳定性、响应效率、解决成效及用户体验。通过实时监控指标数据变化，结合定期统计分析结果，动态调整管控策略与措施，精准应对质量波动，保障质量目标持续达成。</w:t>
      </w:r>
    </w:p>
    <w:p w14:paraId="233359BB">
      <w:pPr>
        <w:pStyle w:val="4"/>
        <w:tabs>
          <w:tab w:val="left" w:pos="0"/>
          <w:tab w:val="left" w:pos="312"/>
        </w:tabs>
        <w:bidi w:val="0"/>
        <w:rPr>
          <w:rFonts w:hint="eastAsia" w:ascii="宋体" w:hAnsi="宋体" w:eastAsia="宋体" w:cs="宋体"/>
          <w:sz w:val="24"/>
          <w:szCs w:val="24"/>
        </w:rPr>
      </w:pPr>
      <w:r>
        <w:rPr>
          <w:rFonts w:hint="eastAsia" w:ascii="宋体" w:hAnsi="宋体" w:eastAsia="宋体" w:cs="宋体"/>
          <w:sz w:val="24"/>
          <w:szCs w:val="24"/>
        </w:rPr>
        <w:t>质量控制措施完善</w:t>
      </w:r>
    </w:p>
    <w:p w14:paraId="3B15297F">
      <w:pPr>
        <w:pStyle w:val="5"/>
        <w:tabs>
          <w:tab w:val="left" w:pos="0"/>
          <w:tab w:val="clear" w:pos="2155"/>
        </w:tabs>
        <w:bidi w:val="0"/>
        <w:ind w:left="420" w:leftChars="0" w:hanging="4" w:firstLineChars="0"/>
        <w:rPr>
          <w:rFonts w:hint="eastAsia" w:ascii="宋体" w:hAnsi="宋体" w:eastAsia="宋体" w:cs="宋体"/>
          <w:b/>
          <w:bCs/>
          <w:sz w:val="24"/>
          <w:szCs w:val="24"/>
        </w:rPr>
      </w:pPr>
      <w:r>
        <w:rPr>
          <w:rFonts w:hint="eastAsia" w:ascii="宋体" w:hAnsi="宋体" w:eastAsia="宋体" w:cs="宋体"/>
          <w:b/>
          <w:bCs/>
          <w:sz w:val="24"/>
          <w:szCs w:val="24"/>
        </w:rPr>
        <w:t>建立全流程文档管控机制</w:t>
      </w:r>
    </w:p>
    <w:p w14:paraId="64637DCD">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明确服务全周期文档管理规范，实现质量相关活动全程可追溯、可核查。梳理文档管理范围，涵盖维护记录、升级方案、故障处理报告、培训材料等各类核心资料，统一文档格式与归档标准。制定常态化文档提交机制，每月10号前提交上月问题明细记录，全面汇总周期内问题类型、处理过程及结果；每季度按系统功能模块分类提交巡检报告、维护报告及服务总结报告，系统呈现各模块服务质量情况，为质量复盘、优化改进提供坚实的数据支撑。</w:t>
      </w:r>
    </w:p>
    <w:p w14:paraId="2FC40F45">
      <w:pPr>
        <w:pStyle w:val="5"/>
        <w:tabs>
          <w:tab w:val="left" w:pos="0"/>
          <w:tab w:val="clear" w:pos="2155"/>
        </w:tabs>
        <w:bidi w:val="0"/>
        <w:ind w:left="420" w:leftChars="0" w:hanging="4" w:firstLineChars="0"/>
        <w:rPr>
          <w:rFonts w:hint="eastAsia" w:ascii="宋体" w:hAnsi="宋体" w:eastAsia="宋体" w:cs="宋体"/>
          <w:b/>
          <w:bCs/>
          <w:sz w:val="24"/>
          <w:szCs w:val="24"/>
        </w:rPr>
      </w:pPr>
      <w:r>
        <w:rPr>
          <w:rFonts w:hint="eastAsia" w:ascii="宋体" w:hAnsi="宋体" w:eastAsia="宋体" w:cs="宋体"/>
          <w:b/>
          <w:bCs/>
          <w:sz w:val="24"/>
          <w:szCs w:val="24"/>
        </w:rPr>
        <w:t>完善多维度协同保障体系</w:t>
      </w:r>
    </w:p>
    <w:p w14:paraId="757220CB">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以三级管控架构、全流程文档管控及动态指标体系为核心，构建多维度协同保障体系，确保质量控制无死角。通过项目组、质量监督组、采购人三方协同，形成自查、复核、评估的完整管控链条；依托全流程文档管控，固化质量管控过程，为指标监控、问题追溯提供依据；借助动态指标体系，精准定位管控薄弱环节，推动管控措施持续优化，全方位保障项目服务质量。</w:t>
      </w:r>
    </w:p>
    <w:p w14:paraId="1F53E515">
      <w:pPr>
        <w:pStyle w:val="3"/>
        <w:bidi w:val="0"/>
        <w:rPr>
          <w:rFonts w:hint="eastAsia" w:ascii="宋体" w:hAnsi="宋体" w:eastAsia="宋体" w:cs="宋体"/>
          <w:sz w:val="24"/>
          <w:szCs w:val="24"/>
        </w:rPr>
      </w:pPr>
      <w:bookmarkStart w:id="9" w:name="_Toc28262"/>
      <w:bookmarkStart w:id="10" w:name="_Toc18064"/>
      <w:r>
        <w:rPr>
          <w:rFonts w:hint="eastAsia" w:ascii="宋体" w:hAnsi="宋体" w:eastAsia="宋体" w:cs="宋体"/>
          <w:sz w:val="24"/>
          <w:szCs w:val="24"/>
        </w:rPr>
        <w:t>具有全面具体的减少设备故障发生的预防机制</w:t>
      </w:r>
      <w:bookmarkEnd w:id="9"/>
      <w:bookmarkEnd w:id="10"/>
    </w:p>
    <w:p w14:paraId="2850CAF2">
      <w:pPr>
        <w:pStyle w:val="4"/>
        <w:tabs>
          <w:tab w:val="left" w:pos="0"/>
          <w:tab w:val="left" w:pos="312"/>
        </w:tabs>
        <w:bidi w:val="0"/>
        <w:rPr>
          <w:rFonts w:hint="eastAsia" w:ascii="宋体" w:hAnsi="宋体" w:eastAsia="宋体" w:cs="宋体"/>
          <w:sz w:val="24"/>
          <w:szCs w:val="24"/>
        </w:rPr>
      </w:pPr>
      <w:r>
        <w:rPr>
          <w:rFonts w:hint="eastAsia" w:ascii="宋体" w:hAnsi="宋体" w:eastAsia="宋体" w:cs="宋体"/>
          <w:sz w:val="24"/>
          <w:szCs w:val="24"/>
        </w:rPr>
        <w:t>定期巡检与优化</w:t>
      </w:r>
    </w:p>
    <w:p w14:paraId="30298FCB">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每半个月安排现场维护工程师</w:t>
      </w:r>
      <w:r>
        <w:rPr>
          <w:rFonts w:hint="eastAsia" w:ascii="宋体" w:hAnsi="宋体" w:cs="宋体"/>
          <w:sz w:val="24"/>
          <w:szCs w:val="24"/>
          <w:lang w:val="en-US" w:eastAsia="zh-CN"/>
        </w:rPr>
        <w:t>放射系统</w:t>
      </w:r>
      <w:r>
        <w:rPr>
          <w:rFonts w:hint="eastAsia" w:ascii="宋体" w:hAnsi="宋体" w:eastAsia="宋体" w:cs="宋体"/>
          <w:sz w:val="24"/>
          <w:szCs w:val="24"/>
        </w:rPr>
        <w:t>进行全面巡检，重点排查系统卡顿、接口异常、数据冗余等潜在问题。针对临床反馈的卡顿现象，及时进行系统性能优化，包括数据库索引调整、代码冗余清理等。</w:t>
      </w:r>
    </w:p>
    <w:p w14:paraId="0F5A8051">
      <w:pPr>
        <w:pStyle w:val="4"/>
        <w:tabs>
          <w:tab w:val="left" w:pos="0"/>
          <w:tab w:val="left" w:pos="312"/>
        </w:tabs>
        <w:bidi w:val="0"/>
        <w:rPr>
          <w:rFonts w:hint="eastAsia" w:ascii="宋体" w:hAnsi="宋体" w:eastAsia="宋体" w:cs="宋体"/>
          <w:sz w:val="24"/>
          <w:szCs w:val="24"/>
        </w:rPr>
      </w:pPr>
      <w:r>
        <w:rPr>
          <w:rFonts w:hint="eastAsia" w:ascii="宋体" w:hAnsi="宋体" w:eastAsia="宋体" w:cs="宋体"/>
          <w:sz w:val="24"/>
          <w:szCs w:val="24"/>
        </w:rPr>
        <w:t>预防性维护计划</w:t>
      </w:r>
    </w:p>
    <w:p w14:paraId="3DE4D644">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按季度制定预防性维护清单，涵盖系统补丁更新、安全漏洞修复、硬件设备状态检查等内容。对</w:t>
      </w:r>
      <w:r>
        <w:rPr>
          <w:rFonts w:hint="eastAsia" w:ascii="宋体" w:hAnsi="宋体" w:cs="宋体"/>
          <w:sz w:val="24"/>
          <w:szCs w:val="24"/>
          <w:lang w:val="en-US" w:eastAsia="zh-CN"/>
        </w:rPr>
        <w:t>HIS</w:t>
      </w:r>
      <w:r>
        <w:rPr>
          <w:rFonts w:hint="eastAsia" w:ascii="宋体" w:hAnsi="宋体" w:eastAsia="宋体" w:cs="宋体"/>
          <w:sz w:val="24"/>
          <w:szCs w:val="24"/>
        </w:rPr>
        <w:t>接口、第三方系统对接接口等关键模块，增加巡检频次至每月一次，提前规避政策变更或系统兼容引发的故障。</w:t>
      </w:r>
    </w:p>
    <w:p w14:paraId="171CE8C2">
      <w:pPr>
        <w:pStyle w:val="4"/>
        <w:tabs>
          <w:tab w:val="left" w:pos="0"/>
          <w:tab w:val="left" w:pos="312"/>
        </w:tabs>
        <w:bidi w:val="0"/>
        <w:rPr>
          <w:rFonts w:hint="eastAsia" w:ascii="宋体" w:hAnsi="宋体" w:eastAsia="宋体" w:cs="宋体"/>
          <w:sz w:val="24"/>
          <w:szCs w:val="24"/>
        </w:rPr>
      </w:pPr>
      <w:r>
        <w:rPr>
          <w:rFonts w:hint="eastAsia" w:ascii="宋体" w:hAnsi="宋体" w:eastAsia="宋体" w:cs="宋体"/>
          <w:sz w:val="24"/>
          <w:szCs w:val="24"/>
        </w:rPr>
        <w:t>风险预判与规避</w:t>
      </w:r>
    </w:p>
    <w:p w14:paraId="577D17EF">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建立系统运行风险台账，梳理历史故障案例、政策调整影响、技术迭代趋势等风险点。针对</w:t>
      </w:r>
      <w:r>
        <w:rPr>
          <w:rFonts w:hint="eastAsia" w:ascii="宋体" w:hAnsi="宋体" w:cs="宋体"/>
          <w:sz w:val="24"/>
          <w:szCs w:val="24"/>
          <w:lang w:val="en-US" w:eastAsia="zh-CN"/>
        </w:rPr>
        <w:t>相关</w:t>
      </w:r>
      <w:r>
        <w:rPr>
          <w:rFonts w:hint="eastAsia" w:ascii="宋体" w:hAnsi="宋体" w:eastAsia="宋体" w:cs="宋体"/>
          <w:sz w:val="24"/>
          <w:szCs w:val="24"/>
        </w:rPr>
        <w:t>政策变更、电子病历评审标准更新等情况，提前制定适配方案，确保系统平滑过渡，减少突发故障。</w:t>
      </w:r>
    </w:p>
    <w:p w14:paraId="54E313FE">
      <w:pPr>
        <w:pStyle w:val="3"/>
        <w:bidi w:val="0"/>
        <w:rPr>
          <w:rFonts w:hint="eastAsia" w:ascii="宋体" w:hAnsi="宋体" w:eastAsia="宋体" w:cs="宋体"/>
          <w:sz w:val="24"/>
          <w:szCs w:val="24"/>
        </w:rPr>
      </w:pPr>
      <w:bookmarkStart w:id="11" w:name="_Toc977"/>
      <w:bookmarkStart w:id="12" w:name="_Toc16401"/>
      <w:r>
        <w:rPr>
          <w:rFonts w:hint="eastAsia" w:ascii="宋体" w:hAnsi="宋体" w:eastAsia="宋体" w:cs="宋体"/>
          <w:sz w:val="24"/>
          <w:szCs w:val="24"/>
        </w:rPr>
        <w:t>具有及时的数据检查、质量控制以及反馈纠错措施</w:t>
      </w:r>
      <w:bookmarkEnd w:id="11"/>
      <w:bookmarkEnd w:id="12"/>
    </w:p>
    <w:p w14:paraId="25919E35">
      <w:pPr>
        <w:pStyle w:val="4"/>
        <w:tabs>
          <w:tab w:val="left" w:pos="0"/>
          <w:tab w:val="left" w:pos="312"/>
        </w:tabs>
        <w:bidi w:val="0"/>
        <w:rPr>
          <w:rFonts w:hint="eastAsia" w:ascii="宋体" w:hAnsi="宋体" w:eastAsia="宋体" w:cs="宋体"/>
          <w:sz w:val="24"/>
          <w:szCs w:val="24"/>
        </w:rPr>
      </w:pPr>
      <w:r>
        <w:rPr>
          <w:rFonts w:hint="eastAsia" w:ascii="宋体" w:hAnsi="宋体" w:eastAsia="宋体" w:cs="宋体"/>
          <w:sz w:val="24"/>
          <w:szCs w:val="24"/>
        </w:rPr>
        <w:t>常态化数据检查</w:t>
      </w:r>
      <w:r>
        <w:rPr>
          <w:rFonts w:hint="eastAsia" w:ascii="宋体" w:hAnsi="宋体" w:eastAsia="宋体" w:cs="宋体"/>
          <w:sz w:val="24"/>
          <w:szCs w:val="24"/>
          <w:lang w:val="en-US" w:eastAsia="zh-CN"/>
        </w:rPr>
        <w:t>机制</w:t>
      </w:r>
    </w:p>
    <w:p w14:paraId="2649CEBA">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每日自动校验系统数据完整性、一致性，重点核查HIS与</w:t>
      </w:r>
      <w:r>
        <w:rPr>
          <w:rFonts w:hint="eastAsia" w:ascii="宋体" w:hAnsi="宋体" w:cs="宋体"/>
          <w:sz w:val="24"/>
          <w:szCs w:val="24"/>
          <w:lang w:val="en-US" w:eastAsia="zh-CN"/>
        </w:rPr>
        <w:t>放射申请单</w:t>
      </w:r>
      <w:r>
        <w:rPr>
          <w:rFonts w:hint="eastAsia" w:ascii="宋体" w:hAnsi="宋体" w:eastAsia="宋体" w:cs="宋体"/>
          <w:sz w:val="24"/>
          <w:szCs w:val="24"/>
        </w:rPr>
        <w:t>数据同步情况、报表数据准确性、接口数据传输完整性。每周开展专项数据质量检查，针对数据录入错误、逻辑冲突等问题形成整改清单。</w:t>
      </w:r>
    </w:p>
    <w:p w14:paraId="5F216742">
      <w:pPr>
        <w:pStyle w:val="4"/>
        <w:tabs>
          <w:tab w:val="left" w:pos="0"/>
          <w:tab w:val="left" w:pos="312"/>
        </w:tabs>
        <w:bidi w:val="0"/>
        <w:rPr>
          <w:rFonts w:hint="eastAsia" w:ascii="宋体" w:hAnsi="宋体" w:eastAsia="宋体" w:cs="宋体"/>
          <w:sz w:val="24"/>
          <w:szCs w:val="24"/>
          <w:highlight w:val="none"/>
        </w:rPr>
      </w:pPr>
      <w:r>
        <w:rPr>
          <w:rFonts w:hint="eastAsia" w:ascii="宋体" w:hAnsi="宋体" w:eastAsia="宋体" w:cs="宋体"/>
          <w:sz w:val="24"/>
          <w:szCs w:val="24"/>
          <w:highlight w:val="none"/>
          <w:lang w:val="en-US" w:eastAsia="zh-CN"/>
        </w:rPr>
        <w:t>质量控制机制</w:t>
      </w:r>
    </w:p>
    <w:p w14:paraId="1BC1A250">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质量控制机制以 “全流程闭环管理、多维度风险防控、标准化执行落地” 为核心，覆盖项目维护与升级全生命周期，通过明确标准、分层管控、持续优化，确保服务质量符合招标文件要求及医院业务需求。</w:t>
      </w:r>
    </w:p>
    <w:p w14:paraId="3C16B040">
      <w:pPr>
        <w:pStyle w:val="5"/>
        <w:tabs>
          <w:tab w:val="left" w:pos="0"/>
          <w:tab w:val="clear" w:pos="2155"/>
        </w:tabs>
        <w:bidi w:val="0"/>
        <w:ind w:left="420" w:leftChars="0" w:hanging="4" w:firstLineChars="0"/>
        <w:rPr>
          <w:rFonts w:hint="eastAsia" w:ascii="宋体" w:hAnsi="宋体" w:eastAsia="宋体" w:cs="宋体"/>
          <w:b/>
          <w:bCs/>
          <w:sz w:val="24"/>
          <w:szCs w:val="24"/>
        </w:rPr>
      </w:pPr>
      <w:r>
        <w:rPr>
          <w:rFonts w:hint="eastAsia" w:ascii="宋体" w:hAnsi="宋体" w:eastAsia="宋体" w:cs="宋体"/>
          <w:b/>
          <w:bCs/>
          <w:sz w:val="24"/>
          <w:szCs w:val="24"/>
        </w:rPr>
        <w:t>质量控制核心目标</w:t>
      </w:r>
    </w:p>
    <w:p w14:paraId="339DB620">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 xml:space="preserve">保障 </w:t>
      </w:r>
      <w:r>
        <w:rPr>
          <w:rFonts w:hint="eastAsia" w:ascii="宋体" w:hAnsi="宋体" w:cs="宋体"/>
          <w:sz w:val="24"/>
          <w:szCs w:val="24"/>
          <w:lang w:val="en-US" w:eastAsia="zh-CN"/>
        </w:rPr>
        <w:t>放射系统</w:t>
      </w:r>
      <w:r>
        <w:rPr>
          <w:rFonts w:hint="eastAsia" w:ascii="宋体" w:hAnsi="宋体" w:eastAsia="宋体" w:cs="宋体"/>
          <w:sz w:val="24"/>
          <w:szCs w:val="24"/>
        </w:rPr>
        <w:t>等核心</w:t>
      </w:r>
      <w:r>
        <w:rPr>
          <w:rFonts w:hint="eastAsia" w:ascii="宋体" w:hAnsi="宋体" w:cs="宋体"/>
          <w:sz w:val="24"/>
          <w:szCs w:val="24"/>
          <w:lang w:val="en-US" w:eastAsia="zh-CN"/>
        </w:rPr>
        <w:t>模块</w:t>
      </w:r>
      <w:r>
        <w:rPr>
          <w:rFonts w:hint="eastAsia" w:ascii="宋体" w:hAnsi="宋体" w:eastAsia="宋体" w:cs="宋体"/>
          <w:sz w:val="24"/>
          <w:szCs w:val="24"/>
        </w:rPr>
        <w:t>稳定运行，故障发生率控制在最低水平，关键业务中断时长严格遵守 12 小时内修复的要求。</w:t>
      </w:r>
    </w:p>
    <w:p w14:paraId="36C34060">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确保系统数据准确、接口通畅，接口及其他政策要求接口改造合规，数据上报质量满足上级主管部门标准。</w:t>
      </w:r>
    </w:p>
    <w:p w14:paraId="1F0E9E10">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实现服务响应及时、处理高效，各类需求及故障处理均在约定时限内完成，临床及行政部门满意度达标。</w:t>
      </w:r>
    </w:p>
    <w:p w14:paraId="0480B1B9">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保障升级服务符合国家最新版电子病历评审要求，功能优化与流程改造落地见效。</w:t>
      </w:r>
    </w:p>
    <w:p w14:paraId="1C5C2C8F">
      <w:pPr>
        <w:pStyle w:val="5"/>
        <w:tabs>
          <w:tab w:val="left" w:pos="0"/>
          <w:tab w:val="clear" w:pos="2155"/>
        </w:tabs>
        <w:bidi w:val="0"/>
        <w:ind w:left="420" w:leftChars="0" w:hanging="4" w:firstLineChars="0"/>
        <w:rPr>
          <w:rFonts w:hint="eastAsia" w:ascii="宋体" w:hAnsi="宋体" w:eastAsia="宋体" w:cs="宋体"/>
          <w:b/>
          <w:bCs/>
          <w:sz w:val="24"/>
          <w:szCs w:val="24"/>
        </w:rPr>
      </w:pPr>
      <w:r>
        <w:rPr>
          <w:rFonts w:hint="eastAsia" w:ascii="宋体" w:hAnsi="宋体" w:eastAsia="宋体" w:cs="宋体"/>
          <w:b/>
          <w:bCs/>
          <w:sz w:val="24"/>
          <w:szCs w:val="24"/>
        </w:rPr>
        <w:t>全流程质量控制措施</w:t>
      </w:r>
    </w:p>
    <w:p w14:paraId="6A4F0181">
      <w:pPr>
        <w:pStyle w:val="6"/>
        <w:bidi w:val="0"/>
        <w:rPr>
          <w:rFonts w:hint="eastAsia" w:ascii="宋体" w:hAnsi="宋体" w:eastAsia="宋体" w:cs="宋体"/>
          <w:sz w:val="24"/>
          <w:szCs w:val="24"/>
        </w:rPr>
      </w:pPr>
      <w:r>
        <w:rPr>
          <w:rFonts w:hint="eastAsia" w:ascii="宋体" w:hAnsi="宋体" w:eastAsia="宋体" w:cs="宋体"/>
          <w:sz w:val="24"/>
          <w:szCs w:val="24"/>
        </w:rPr>
        <w:t>事前预防控制</w:t>
      </w:r>
    </w:p>
    <w:p w14:paraId="09DACFAA">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建立系统风险预判机制，结合半月一次的全系统巡检，提前识别性能瓶颈、安全隐患、数据异常等潜在问题，形成风险清单并制定应对预案。</w:t>
      </w:r>
    </w:p>
    <w:p w14:paraId="3EE02E48">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明确服务执行标准，针对维护服务中的故障修复、数据处理、接口优化等核心环节，以及升级服务的功能开发、测试上线等流程，制定标准化操作规范（SOP），确保执行一致性。</w:t>
      </w:r>
    </w:p>
    <w:p w14:paraId="1D3FBCAC">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强化人员资质管控，开发工程师需具备 3 年以上开发经验，实施人员需提供相应资质证书及社保缴纳证明，上岗前开展专项培训，考核合格后方可参与项目。</w:t>
      </w:r>
    </w:p>
    <w:p w14:paraId="3AD55F52">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规范需求管理流程，对新增或修改服务需求，严格执行 “院方签字确认 — 需求评审 — 方案设计 — 研发测试 — 上线实施 — 培训验收” 全流程，避免需求偏差导致的质量问题。</w:t>
      </w:r>
    </w:p>
    <w:p w14:paraId="6235A09B">
      <w:pPr>
        <w:pStyle w:val="6"/>
        <w:bidi w:val="0"/>
        <w:rPr>
          <w:rFonts w:hint="eastAsia" w:ascii="宋体" w:hAnsi="宋体" w:eastAsia="宋体" w:cs="宋体"/>
          <w:sz w:val="24"/>
          <w:szCs w:val="24"/>
        </w:rPr>
      </w:pPr>
      <w:r>
        <w:rPr>
          <w:rFonts w:hint="eastAsia" w:ascii="宋体" w:hAnsi="宋体" w:eastAsia="宋体" w:cs="宋体"/>
          <w:sz w:val="24"/>
          <w:szCs w:val="24"/>
        </w:rPr>
        <w:t>事中过程控制</w:t>
      </w:r>
    </w:p>
    <w:p w14:paraId="74E40BAC">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实行服务分级管控，按故障影响范围、紧急程度划分一般故障、重大故障、极端故障，对应匹配不同处理资源与响应时限，确保资源精准投放。</w:t>
      </w:r>
    </w:p>
    <w:p w14:paraId="30BEC1D5">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建立数据质量双重校验机制，系统数据录入及接口传输过程中设置自动校验规则，同时定期人工抽查报表数据、接口数据一致性，及时修正错误数据。</w:t>
      </w:r>
    </w:p>
    <w:p w14:paraId="5D2CBAEB">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强化升级服务过程监管，升级开发阶段实行 “双人测试” 制度，上线前进行环境模拟演练，上线过程中安排技术人员全程值守，实时监控系统运行状态，避免影响业务开展。</w:t>
      </w:r>
    </w:p>
    <w:p w14:paraId="5E119E31">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严格执行服务痕迹管理，所有服务操作（含故障处理、需求改造、技术咨询等）均记录在案，详细留存处理时间、过程、结果及用户反馈，每月 10 日前提交上月服务明细记录。</w:t>
      </w:r>
    </w:p>
    <w:p w14:paraId="113E827D">
      <w:pPr>
        <w:pStyle w:val="6"/>
        <w:bidi w:val="0"/>
        <w:rPr>
          <w:rFonts w:hint="eastAsia" w:ascii="宋体" w:hAnsi="宋体" w:eastAsia="宋体" w:cs="宋体"/>
          <w:sz w:val="24"/>
          <w:szCs w:val="24"/>
        </w:rPr>
      </w:pPr>
      <w:r>
        <w:rPr>
          <w:rFonts w:hint="eastAsia" w:ascii="宋体" w:hAnsi="宋体" w:eastAsia="宋体" w:cs="宋体"/>
          <w:sz w:val="24"/>
          <w:szCs w:val="24"/>
        </w:rPr>
        <w:t>事后验收与改进控制</w:t>
      </w:r>
    </w:p>
    <w:p w14:paraId="0276B5E0">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建立多级验收机制，故障修复完成后需经用户确认签字；新增需求或升级服务落地后，组织院方相关部门进行功能、性能、合规性验收，出具验收报告。</w:t>
      </w:r>
    </w:p>
    <w:p w14:paraId="67DE037E">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开展定期质量复盘，每季度结合巡检报告、维护报告、服务总结报告，分析质量问题根源，针对高频故障、超时处理事项等制定改进措施，优化服务流程与技术方案。</w:t>
      </w:r>
    </w:p>
    <w:p w14:paraId="2EA8A028">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实施用户满意度测评，每半年通过问卷调查、座谈访谈等方式收集临床科室、行政部门的服务评价，针对反馈的问题制定整改计划并跟踪落实。</w:t>
      </w:r>
    </w:p>
    <w:p w14:paraId="2F7C808B">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建立质量追责机制，对因人为操作失误、流程执行不到位等导致的质量问题，明确责任主体，按合同约定追究违约责任，同时纳入人员绩效考核。</w:t>
      </w:r>
    </w:p>
    <w:p w14:paraId="6A6433DB">
      <w:pPr>
        <w:pStyle w:val="5"/>
        <w:tabs>
          <w:tab w:val="left" w:pos="0"/>
          <w:tab w:val="clear" w:pos="2155"/>
        </w:tabs>
        <w:bidi w:val="0"/>
        <w:ind w:left="420" w:leftChars="0" w:hanging="4" w:firstLineChars="0"/>
        <w:rPr>
          <w:rFonts w:hint="eastAsia" w:ascii="宋体" w:hAnsi="宋体" w:eastAsia="宋体" w:cs="宋体"/>
          <w:b/>
          <w:bCs/>
          <w:sz w:val="24"/>
          <w:szCs w:val="24"/>
        </w:rPr>
      </w:pPr>
      <w:r>
        <w:rPr>
          <w:rFonts w:hint="eastAsia" w:ascii="宋体" w:hAnsi="宋体" w:eastAsia="宋体" w:cs="宋体"/>
          <w:b/>
          <w:bCs/>
          <w:sz w:val="24"/>
          <w:szCs w:val="24"/>
        </w:rPr>
        <w:t>专项质量控制要点</w:t>
      </w:r>
    </w:p>
    <w:p w14:paraId="704AFE12">
      <w:pPr>
        <w:pStyle w:val="6"/>
        <w:bidi w:val="0"/>
        <w:rPr>
          <w:rFonts w:hint="eastAsia" w:ascii="宋体" w:hAnsi="宋体" w:eastAsia="宋体" w:cs="宋体"/>
          <w:sz w:val="24"/>
          <w:szCs w:val="24"/>
        </w:rPr>
      </w:pPr>
      <w:r>
        <w:rPr>
          <w:rFonts w:hint="eastAsia" w:ascii="宋体" w:hAnsi="宋体" w:eastAsia="宋体" w:cs="宋体"/>
          <w:sz w:val="24"/>
          <w:szCs w:val="24"/>
        </w:rPr>
        <w:t>系统稳定性控制</w:t>
      </w:r>
    </w:p>
    <w:p w14:paraId="628BAB4E">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定期进行系统性能优化，针对</w:t>
      </w:r>
      <w:r>
        <w:rPr>
          <w:rFonts w:hint="eastAsia" w:ascii="宋体" w:hAnsi="宋体" w:cs="宋体"/>
          <w:sz w:val="24"/>
          <w:szCs w:val="24"/>
          <w:lang w:val="en-US" w:eastAsia="zh-CN"/>
        </w:rPr>
        <w:t>科室</w:t>
      </w:r>
      <w:r>
        <w:rPr>
          <w:rFonts w:hint="eastAsia" w:ascii="宋体" w:hAnsi="宋体" w:eastAsia="宋体" w:cs="宋体"/>
          <w:sz w:val="24"/>
          <w:szCs w:val="24"/>
        </w:rPr>
        <w:t>反馈的卡顿问题，及时调整数据库配置、优化代码逻辑，确保系统能承受业务增长带来的压力。</w:t>
      </w:r>
    </w:p>
    <w:p w14:paraId="6BA61C1B">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建立应急保障冗余机制，储备必要的备机设备、数据备份介质及应急软件，极端故障情况下可快速启用备机切换、数据回滚等措施，降低业务影响。</w:t>
      </w:r>
    </w:p>
    <w:p w14:paraId="0F4B3A89">
      <w:pPr>
        <w:pStyle w:val="6"/>
        <w:bidi w:val="0"/>
        <w:rPr>
          <w:rFonts w:hint="eastAsia" w:ascii="宋体" w:hAnsi="宋体" w:eastAsia="宋体" w:cs="宋体"/>
          <w:sz w:val="24"/>
          <w:szCs w:val="24"/>
        </w:rPr>
      </w:pPr>
      <w:r>
        <w:rPr>
          <w:rFonts w:hint="eastAsia" w:ascii="宋体" w:hAnsi="宋体" w:eastAsia="宋体" w:cs="宋体"/>
          <w:sz w:val="24"/>
          <w:szCs w:val="24"/>
        </w:rPr>
        <w:t>数据安全与保密控制</w:t>
      </w:r>
    </w:p>
    <w:p w14:paraId="6222E805">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严格执行数据访问权限管理，分级授权访问医院敏感数据，操作全程留痕，定期审计权限使用情况，防范数据泄露风险。</w:t>
      </w:r>
    </w:p>
    <w:p w14:paraId="48FB9E9D">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落实数据加密传输与存储要求，针对</w:t>
      </w:r>
      <w:r>
        <w:rPr>
          <w:rFonts w:hint="eastAsia" w:ascii="宋体" w:hAnsi="宋体" w:cs="宋体"/>
          <w:sz w:val="24"/>
          <w:szCs w:val="24"/>
          <w:lang w:val="en-US" w:eastAsia="zh-CN"/>
        </w:rPr>
        <w:t>就诊</w:t>
      </w:r>
      <w:r>
        <w:rPr>
          <w:rFonts w:hint="eastAsia" w:ascii="宋体" w:hAnsi="宋体" w:eastAsia="宋体" w:cs="宋体"/>
          <w:sz w:val="24"/>
          <w:szCs w:val="24"/>
        </w:rPr>
        <w:t>数据、患者隐私信息等敏感内容，采用加密技术保障数据安全，同时与所有项目参与人员签订保密协议，明确保密责任。</w:t>
      </w:r>
    </w:p>
    <w:p w14:paraId="08252482">
      <w:pPr>
        <w:pStyle w:val="6"/>
        <w:bidi w:val="0"/>
        <w:rPr>
          <w:rFonts w:hint="eastAsia" w:ascii="宋体" w:hAnsi="宋体" w:eastAsia="宋体" w:cs="宋体"/>
          <w:sz w:val="24"/>
          <w:szCs w:val="24"/>
        </w:rPr>
      </w:pPr>
      <w:r>
        <w:rPr>
          <w:rFonts w:hint="eastAsia" w:ascii="宋体" w:hAnsi="宋体" w:eastAsia="宋体" w:cs="宋体"/>
          <w:sz w:val="24"/>
          <w:szCs w:val="24"/>
        </w:rPr>
        <w:t>合规性质量控制</w:t>
      </w:r>
    </w:p>
    <w:p w14:paraId="4BF28232">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设立政策合规跟踪专员，实时关注</w:t>
      </w:r>
      <w:r>
        <w:rPr>
          <w:rFonts w:hint="eastAsia" w:ascii="宋体" w:hAnsi="宋体" w:cs="宋体"/>
          <w:sz w:val="24"/>
          <w:szCs w:val="24"/>
          <w:lang w:val="en-US" w:eastAsia="zh-CN"/>
        </w:rPr>
        <w:t>国家</w:t>
      </w:r>
      <w:r>
        <w:rPr>
          <w:rFonts w:hint="eastAsia" w:ascii="宋体" w:hAnsi="宋体" w:eastAsia="宋体" w:cs="宋体"/>
          <w:sz w:val="24"/>
          <w:szCs w:val="24"/>
        </w:rPr>
        <w:t>政策、电子病历评审标准、网络安全法规等相关要求变化，确保接口改造、系统升级等服务及时响应政策调整。</w:t>
      </w:r>
    </w:p>
    <w:p w14:paraId="283F82ED">
      <w:pPr>
        <w:pStyle w:val="5"/>
        <w:tabs>
          <w:tab w:val="left" w:pos="0"/>
          <w:tab w:val="clear" w:pos="2155"/>
        </w:tabs>
        <w:bidi w:val="0"/>
        <w:ind w:left="420" w:leftChars="0" w:hanging="4" w:firstLineChars="0"/>
        <w:rPr>
          <w:rFonts w:hint="eastAsia" w:ascii="宋体" w:hAnsi="宋体" w:eastAsia="宋体" w:cs="宋体"/>
          <w:b/>
          <w:bCs/>
          <w:sz w:val="24"/>
          <w:szCs w:val="24"/>
        </w:rPr>
      </w:pPr>
      <w:r>
        <w:rPr>
          <w:rFonts w:hint="eastAsia" w:ascii="宋体" w:hAnsi="宋体" w:eastAsia="宋体" w:cs="宋体"/>
          <w:b/>
          <w:bCs/>
          <w:sz w:val="24"/>
          <w:szCs w:val="24"/>
        </w:rPr>
        <w:t>质量控制监督与考核</w:t>
      </w:r>
    </w:p>
    <w:p w14:paraId="71F86BA6">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成立专项质量监督小组，由项目负责人、院方对接人及技术骨干组成，定期检查质量控制措施执行情况，抽查服务记录、验收报告等资料，评估服务质量水平。</w:t>
      </w:r>
    </w:p>
    <w:p w14:paraId="4DA9F3D9">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建立量化考核指标体系，包括故障修复及时率、需求完成达标率、数据准确率、用户满意度、合规性达标率等，每月对服务质量进行打分评级，考核结果与服务费用支付挂钩。</w:t>
      </w:r>
    </w:p>
    <w:p w14:paraId="3ADC97DE">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畅通质量投诉渠道，通过微信群、服务热线等方式接收院方反馈，对投诉事项 24 小时内响应，3 个工作日内完成调查处理并回复，持续优化服务质量。</w:t>
      </w:r>
    </w:p>
    <w:p w14:paraId="7F5E842D">
      <w:pPr>
        <w:pStyle w:val="4"/>
        <w:tabs>
          <w:tab w:val="left" w:pos="0"/>
          <w:tab w:val="left" w:pos="312"/>
        </w:tabs>
        <w:bidi w:val="0"/>
        <w:rPr>
          <w:rFonts w:hint="eastAsia" w:ascii="宋体" w:hAnsi="宋体" w:eastAsia="宋体" w:cs="宋体"/>
          <w:sz w:val="24"/>
          <w:szCs w:val="24"/>
        </w:rPr>
      </w:pPr>
      <w:r>
        <w:rPr>
          <w:rFonts w:hint="eastAsia" w:ascii="宋体" w:hAnsi="宋体" w:eastAsia="宋体" w:cs="宋体"/>
          <w:sz w:val="24"/>
          <w:szCs w:val="24"/>
        </w:rPr>
        <w:t>分级反馈响应机制</w:t>
      </w:r>
    </w:p>
    <w:p w14:paraId="3487E260">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搭建多渠道反馈平台，包括微信群即时沟通、电话咨询、线上工单系统，确保临床及相关科室反馈的问题10分钟内响应、24小时内给出解决方案、2个工作日内完成处理。对紧急数据错误，启动加急处理流程，4小时内完成修复。</w:t>
      </w:r>
    </w:p>
    <w:p w14:paraId="1A437763">
      <w:pPr>
        <w:pStyle w:val="4"/>
        <w:tabs>
          <w:tab w:val="left" w:pos="0"/>
          <w:tab w:val="left" w:pos="312"/>
        </w:tabs>
        <w:bidi w:val="0"/>
        <w:rPr>
          <w:rFonts w:hint="eastAsia" w:ascii="宋体" w:hAnsi="宋体" w:eastAsia="宋体" w:cs="宋体"/>
          <w:sz w:val="24"/>
          <w:szCs w:val="24"/>
        </w:rPr>
      </w:pPr>
      <w:r>
        <w:rPr>
          <w:rFonts w:hint="eastAsia" w:ascii="宋体" w:hAnsi="宋体" w:eastAsia="宋体" w:cs="宋体"/>
          <w:sz w:val="24"/>
          <w:szCs w:val="24"/>
        </w:rPr>
        <w:t>闭环纠错流程</w:t>
      </w:r>
      <w:r>
        <w:rPr>
          <w:rFonts w:hint="eastAsia" w:ascii="宋体" w:hAnsi="宋体" w:eastAsia="宋体" w:cs="宋体"/>
          <w:sz w:val="24"/>
          <w:szCs w:val="24"/>
          <w:lang w:val="en-US" w:eastAsia="zh-CN"/>
        </w:rPr>
        <w:t>机制</w:t>
      </w:r>
    </w:p>
    <w:p w14:paraId="66085066">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建立“问题登记→原因分析→方案制定→实施整改→效果验证→归档总结”的闭环纠错机制。对重复出现的数据问题，深挖根源并优化系统逻辑或操作规范，避免同类错误再次发生。</w:t>
      </w:r>
    </w:p>
    <w:p w14:paraId="1C1364AB">
      <w:pPr>
        <w:pStyle w:val="3"/>
        <w:bidi w:val="0"/>
        <w:rPr>
          <w:rFonts w:hint="eastAsia" w:ascii="宋体" w:hAnsi="宋体" w:eastAsia="宋体" w:cs="宋体"/>
          <w:sz w:val="24"/>
          <w:szCs w:val="24"/>
        </w:rPr>
      </w:pPr>
      <w:bookmarkStart w:id="13" w:name="_Toc29898"/>
      <w:bookmarkStart w:id="14" w:name="_Toc6380"/>
      <w:r>
        <w:rPr>
          <w:rFonts w:hint="eastAsia" w:ascii="宋体" w:hAnsi="宋体" w:eastAsia="宋体" w:cs="宋体"/>
          <w:sz w:val="24"/>
          <w:szCs w:val="24"/>
        </w:rPr>
        <w:t>具有切实有效地安全保证机制</w:t>
      </w:r>
      <w:bookmarkEnd w:id="13"/>
      <w:bookmarkEnd w:id="14"/>
    </w:p>
    <w:p w14:paraId="232474F2">
      <w:pPr>
        <w:pStyle w:val="4"/>
        <w:tabs>
          <w:tab w:val="left" w:pos="0"/>
          <w:tab w:val="left" w:pos="312"/>
        </w:tabs>
        <w:bidi w:val="0"/>
        <w:rPr>
          <w:rFonts w:hint="eastAsia" w:ascii="宋体" w:hAnsi="宋体" w:eastAsia="宋体" w:cs="宋体"/>
          <w:sz w:val="24"/>
          <w:szCs w:val="24"/>
        </w:rPr>
      </w:pPr>
      <w:r>
        <w:rPr>
          <w:rFonts w:hint="eastAsia" w:ascii="宋体" w:hAnsi="宋体" w:eastAsia="宋体" w:cs="宋体"/>
          <w:sz w:val="24"/>
          <w:szCs w:val="24"/>
        </w:rPr>
        <w:t>数据安全防护</w:t>
      </w:r>
    </w:p>
    <w:p w14:paraId="44CDC9C2">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严格遵循医院保密制度，对数据访问、修改实行权限分级管理，所有操作留痕可追溯。采用数据加密传输、定期备份、异地容灾等技术手段，确保患者信息、业务数据等核心信息不泄露、不丢失。</w:t>
      </w:r>
    </w:p>
    <w:p w14:paraId="39811A09">
      <w:pPr>
        <w:pStyle w:val="4"/>
        <w:tabs>
          <w:tab w:val="left" w:pos="0"/>
          <w:tab w:val="left" w:pos="312"/>
        </w:tabs>
        <w:bidi w:val="0"/>
        <w:rPr>
          <w:rFonts w:hint="eastAsia" w:ascii="宋体" w:hAnsi="宋体" w:eastAsia="宋体" w:cs="宋体"/>
          <w:sz w:val="24"/>
          <w:szCs w:val="24"/>
        </w:rPr>
      </w:pPr>
      <w:r>
        <w:rPr>
          <w:rFonts w:hint="eastAsia" w:ascii="宋体" w:hAnsi="宋体" w:eastAsia="宋体" w:cs="宋体"/>
          <w:sz w:val="24"/>
          <w:szCs w:val="24"/>
        </w:rPr>
        <w:t>操作安全管控</w:t>
      </w:r>
    </w:p>
    <w:p w14:paraId="3CDB743F">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规范系统操作流程，对高危操作（如数据批量修改、系统参数调整）实行双人复核制度。定期开展安全操作培训，提升医护人员及运维人员的安全意识，预防人为操作引发的安全事故。</w:t>
      </w:r>
    </w:p>
    <w:p w14:paraId="2AB5AA77">
      <w:pPr>
        <w:pStyle w:val="4"/>
        <w:tabs>
          <w:tab w:val="left" w:pos="0"/>
          <w:tab w:val="left" w:pos="312"/>
        </w:tabs>
        <w:bidi w:val="0"/>
        <w:rPr>
          <w:rFonts w:hint="eastAsia" w:ascii="宋体" w:hAnsi="宋体" w:eastAsia="宋体" w:cs="宋体"/>
          <w:sz w:val="24"/>
          <w:szCs w:val="24"/>
        </w:rPr>
      </w:pPr>
      <w:r>
        <w:rPr>
          <w:rFonts w:hint="eastAsia" w:ascii="宋体" w:hAnsi="宋体" w:eastAsia="宋体" w:cs="宋体"/>
          <w:sz w:val="24"/>
          <w:szCs w:val="24"/>
        </w:rPr>
        <w:t>应急安全保障</w:t>
      </w:r>
    </w:p>
    <w:p w14:paraId="564137DB">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制定数据泄露、系统入侵等安全突发事件应急预案，明确响应流程、责任分工、处置措施。每半年开展一次应急演练，检验预案有效性，确保突发安全事件发生时能快速响应、妥善处置。</w:t>
      </w:r>
    </w:p>
    <w:p w14:paraId="1E5C2F95">
      <w:pPr>
        <w:pStyle w:val="3"/>
        <w:bidi w:val="0"/>
        <w:rPr>
          <w:rFonts w:hint="eastAsia" w:ascii="宋体" w:hAnsi="宋体" w:eastAsia="宋体" w:cs="宋体"/>
          <w:sz w:val="24"/>
          <w:szCs w:val="24"/>
        </w:rPr>
      </w:pPr>
      <w:bookmarkStart w:id="15" w:name="_Toc21236"/>
      <w:bookmarkStart w:id="16" w:name="_Toc16223"/>
      <w:r>
        <w:rPr>
          <w:rFonts w:hint="eastAsia" w:ascii="宋体" w:hAnsi="宋体" w:eastAsia="宋体" w:cs="宋体"/>
          <w:sz w:val="24"/>
          <w:szCs w:val="24"/>
        </w:rPr>
        <w:t>保证措施合理且有针对性</w:t>
      </w:r>
      <w:bookmarkEnd w:id="15"/>
      <w:bookmarkEnd w:id="16"/>
    </w:p>
    <w:p w14:paraId="2BA74C05">
      <w:pPr>
        <w:pStyle w:val="4"/>
        <w:bidi w:val="0"/>
        <w:rPr>
          <w:rFonts w:hint="eastAsia" w:ascii="宋体" w:hAnsi="宋体" w:eastAsia="宋体" w:cs="宋体"/>
          <w:sz w:val="24"/>
          <w:szCs w:val="24"/>
        </w:rPr>
      </w:pPr>
      <w:r>
        <w:rPr>
          <w:rFonts w:hint="eastAsia" w:ascii="宋体" w:hAnsi="宋体" w:eastAsia="宋体" w:cs="宋体"/>
          <w:sz w:val="24"/>
          <w:szCs w:val="24"/>
        </w:rPr>
        <w:t>证措施合理</w:t>
      </w:r>
    </w:p>
    <w:p w14:paraId="2149B8C3">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基于</w:t>
      </w:r>
      <w:r>
        <w:rPr>
          <w:rFonts w:hint="eastAsia" w:ascii="宋体" w:hAnsi="宋体" w:cs="宋体"/>
          <w:sz w:val="24"/>
          <w:szCs w:val="24"/>
          <w:lang w:val="en-US" w:eastAsia="zh-CN"/>
        </w:rPr>
        <w:t>放射</w:t>
      </w:r>
      <w:r>
        <w:rPr>
          <w:rFonts w:hint="eastAsia" w:ascii="宋体" w:hAnsi="宋体" w:eastAsia="宋体" w:cs="宋体"/>
          <w:sz w:val="24"/>
          <w:szCs w:val="24"/>
        </w:rPr>
        <w:t>系统服务的核心需求，从资源配置、流程设计、风险防控等维度构建保障体系，确保各项措施兼具可行性与适配性，既覆盖全服务场景，又避免资源冗余或缺失。</w:t>
      </w:r>
    </w:p>
    <w:p w14:paraId="678937F6">
      <w:pPr>
        <w:pStyle w:val="5"/>
        <w:tabs>
          <w:tab w:val="left" w:pos="0"/>
          <w:tab w:val="clear" w:pos="2155"/>
        </w:tabs>
        <w:bidi w:val="0"/>
        <w:ind w:left="420" w:leftChars="0" w:hanging="4" w:firstLineChars="0"/>
        <w:rPr>
          <w:rFonts w:hint="eastAsia" w:ascii="宋体" w:hAnsi="宋体" w:eastAsia="宋体" w:cs="宋体"/>
          <w:b/>
          <w:bCs/>
          <w:sz w:val="24"/>
          <w:szCs w:val="24"/>
        </w:rPr>
      </w:pPr>
      <w:r>
        <w:rPr>
          <w:rFonts w:hint="eastAsia" w:ascii="宋体" w:hAnsi="宋体" w:eastAsia="宋体" w:cs="宋体"/>
          <w:b/>
          <w:bCs/>
          <w:sz w:val="24"/>
          <w:szCs w:val="24"/>
        </w:rPr>
        <w:t>资源配置适配化</w:t>
      </w:r>
    </w:p>
    <w:p w14:paraId="2082FA64">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结合维护、升级等不同服务类型的工作量及难度，科学配置人力、技术、设备等资源。人员配置上，按“3年以上经验开发工程师”的</w:t>
      </w:r>
      <w:r>
        <w:rPr>
          <w:rFonts w:hint="eastAsia" w:ascii="宋体" w:hAnsi="宋体" w:cs="宋体"/>
          <w:sz w:val="24"/>
          <w:szCs w:val="24"/>
          <w:lang w:val="en-US" w:eastAsia="zh-CN"/>
        </w:rPr>
        <w:t>硬性</w:t>
      </w:r>
      <w:r>
        <w:rPr>
          <w:rFonts w:hint="eastAsia" w:ascii="宋体" w:hAnsi="宋体" w:eastAsia="宋体" w:cs="宋体"/>
          <w:sz w:val="24"/>
          <w:szCs w:val="24"/>
        </w:rPr>
        <w:t>标准，匹配现场服务需求；技术资源上，配齐专用运维工具、测试环境及备用设备，精准支撑故障处理与系统升级，避免资源浪费或不足。</w:t>
      </w:r>
    </w:p>
    <w:p w14:paraId="0DB6E2C0">
      <w:pPr>
        <w:pStyle w:val="5"/>
        <w:tabs>
          <w:tab w:val="left" w:pos="0"/>
          <w:tab w:val="clear" w:pos="2155"/>
        </w:tabs>
        <w:bidi w:val="0"/>
        <w:ind w:left="420" w:leftChars="0" w:hanging="4" w:firstLineChars="0"/>
        <w:rPr>
          <w:rFonts w:hint="eastAsia" w:ascii="宋体" w:hAnsi="宋体" w:eastAsia="宋体" w:cs="宋体"/>
          <w:b/>
          <w:bCs/>
          <w:sz w:val="24"/>
          <w:szCs w:val="24"/>
        </w:rPr>
      </w:pPr>
      <w:r>
        <w:rPr>
          <w:rFonts w:hint="eastAsia" w:ascii="宋体" w:hAnsi="宋体" w:eastAsia="宋体" w:cs="宋体"/>
          <w:b/>
          <w:bCs/>
          <w:sz w:val="24"/>
          <w:szCs w:val="24"/>
        </w:rPr>
        <w:t>流程管理规范化</w:t>
      </w:r>
    </w:p>
    <w:p w14:paraId="4EF39EC1">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明确各岗位职责、协作流程及人员更换规则，建立“驻场执行+专家支援”的分层处理机制。驻场团队负责日常服务，技术专家团队针对复杂问题提供4小时内远程或现场支援，同时规范人员更换审批流程，未经采购人同意不得随意更换，运维服务专属经理更换需签字确认，保障服务连续性与稳定性。</w:t>
      </w:r>
    </w:p>
    <w:p w14:paraId="21DBB848">
      <w:pPr>
        <w:pStyle w:val="4"/>
        <w:bidi w:val="0"/>
        <w:rPr>
          <w:rFonts w:hint="eastAsia" w:ascii="宋体" w:hAnsi="宋体" w:eastAsia="宋体" w:cs="宋体"/>
          <w:sz w:val="24"/>
          <w:szCs w:val="24"/>
        </w:rPr>
      </w:pPr>
      <w:r>
        <w:rPr>
          <w:rFonts w:hint="eastAsia" w:ascii="宋体" w:hAnsi="宋体" w:eastAsia="宋体" w:cs="宋体"/>
          <w:sz w:val="24"/>
          <w:szCs w:val="24"/>
        </w:rPr>
        <w:t>保证措施合理且有针对性</w:t>
      </w:r>
    </w:p>
    <w:p w14:paraId="174E821D">
      <w:pPr>
        <w:pStyle w:val="5"/>
        <w:tabs>
          <w:tab w:val="left" w:pos="0"/>
          <w:tab w:val="left" w:pos="312"/>
          <w:tab w:val="clear" w:pos="2155"/>
        </w:tabs>
        <w:bidi w:val="0"/>
        <w:ind w:left="420" w:leftChars="0" w:hanging="4" w:firstLineChars="0"/>
        <w:rPr>
          <w:rFonts w:hint="eastAsia" w:ascii="宋体" w:hAnsi="宋体" w:eastAsia="宋体" w:cs="宋体"/>
          <w:b/>
          <w:bCs/>
          <w:sz w:val="24"/>
          <w:szCs w:val="24"/>
        </w:rPr>
      </w:pPr>
      <w:r>
        <w:rPr>
          <w:rFonts w:hint="eastAsia" w:ascii="宋体" w:hAnsi="宋体" w:eastAsia="宋体" w:cs="宋体"/>
          <w:b/>
          <w:bCs/>
          <w:sz w:val="24"/>
          <w:szCs w:val="24"/>
        </w:rPr>
        <w:t>分模块专项保障</w:t>
      </w:r>
    </w:p>
    <w:p w14:paraId="5A02AEF1">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针对维护服务，重点保障系统稳定运行、故障快速修复、接口适配更新；针对升级服务，聚焦功能达标、评审适配、数据迁移安全。对门诊医生站、病历质控系统等关键升级模块，组建专项小组负责实施。</w:t>
      </w:r>
    </w:p>
    <w:p w14:paraId="693A07AA">
      <w:pPr>
        <w:pStyle w:val="5"/>
        <w:tabs>
          <w:tab w:val="left" w:pos="0"/>
          <w:tab w:val="left" w:pos="312"/>
          <w:tab w:val="clear" w:pos="2155"/>
        </w:tabs>
        <w:bidi w:val="0"/>
        <w:ind w:left="420" w:leftChars="0" w:hanging="4" w:firstLineChars="0"/>
        <w:rPr>
          <w:rFonts w:hint="eastAsia" w:ascii="宋体" w:hAnsi="宋体" w:eastAsia="宋体" w:cs="宋体"/>
          <w:b/>
          <w:bCs/>
          <w:sz w:val="24"/>
          <w:szCs w:val="24"/>
        </w:rPr>
      </w:pPr>
      <w:r>
        <w:rPr>
          <w:rFonts w:hint="eastAsia" w:ascii="宋体" w:hAnsi="宋体" w:eastAsia="宋体" w:cs="宋体"/>
          <w:b/>
          <w:bCs/>
          <w:sz w:val="24"/>
          <w:szCs w:val="24"/>
        </w:rPr>
        <w:t>人员保障措施</w:t>
      </w:r>
    </w:p>
    <w:p w14:paraId="37CEA1C5">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cs="宋体"/>
          <w:sz w:val="24"/>
          <w:szCs w:val="24"/>
          <w:lang w:val="en-US" w:eastAsia="zh-CN"/>
        </w:rPr>
        <w:t>安排</w:t>
      </w:r>
      <w:r>
        <w:rPr>
          <w:rFonts w:hint="eastAsia" w:ascii="宋体" w:hAnsi="宋体" w:eastAsia="宋体" w:cs="宋体"/>
          <w:sz w:val="24"/>
          <w:szCs w:val="24"/>
        </w:rPr>
        <w:t>不少于1名开发工程师（3年以上开发经验）</w:t>
      </w:r>
      <w:r>
        <w:rPr>
          <w:rFonts w:hint="eastAsia" w:ascii="宋体" w:hAnsi="宋体" w:cs="宋体"/>
          <w:sz w:val="24"/>
          <w:szCs w:val="24"/>
          <w:lang w:val="en-US" w:eastAsia="zh-CN"/>
        </w:rPr>
        <w:t>进行升级维护</w:t>
      </w:r>
      <w:r>
        <w:rPr>
          <w:rFonts w:hint="eastAsia" w:ascii="宋体" w:hAnsi="宋体" w:eastAsia="宋体" w:cs="宋体"/>
          <w:sz w:val="24"/>
          <w:szCs w:val="24"/>
        </w:rPr>
        <w:t>，明确岗位职责与协作流程。未经采购人同意，不得随意更换项目组人员，运维服务专属经理更换需经采购人签字确认。</w:t>
      </w:r>
    </w:p>
    <w:p w14:paraId="613DC900">
      <w:pPr>
        <w:pStyle w:val="5"/>
        <w:tabs>
          <w:tab w:val="left" w:pos="0"/>
          <w:tab w:val="left" w:pos="312"/>
          <w:tab w:val="clear" w:pos="2155"/>
        </w:tabs>
        <w:bidi w:val="0"/>
        <w:ind w:left="420" w:leftChars="0" w:hanging="4" w:firstLineChars="0"/>
        <w:rPr>
          <w:rFonts w:hint="eastAsia" w:ascii="宋体" w:hAnsi="宋体" w:eastAsia="宋体" w:cs="宋体"/>
          <w:b/>
          <w:bCs/>
          <w:sz w:val="24"/>
          <w:szCs w:val="24"/>
        </w:rPr>
      </w:pPr>
      <w:r>
        <w:rPr>
          <w:rFonts w:hint="eastAsia" w:ascii="宋体" w:hAnsi="宋体" w:eastAsia="宋体" w:cs="宋体"/>
          <w:b/>
          <w:bCs/>
          <w:sz w:val="24"/>
          <w:szCs w:val="24"/>
        </w:rPr>
        <w:t>技术资源保障</w:t>
      </w:r>
    </w:p>
    <w:p w14:paraId="4D4E78A2">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配备专用运维工具、测试环境及备用设备，确保故障处理、系统升级过程中不影响医院正常业务开展。建立技术专家支持团队，对驻场团队无法解决的复杂问题，4小时内提供远程或现场支援。</w:t>
      </w:r>
    </w:p>
    <w:p w14:paraId="179968A2">
      <w:pPr>
        <w:pStyle w:val="3"/>
        <w:bidi w:val="0"/>
        <w:rPr>
          <w:rFonts w:hint="eastAsia" w:ascii="宋体" w:hAnsi="宋体" w:eastAsia="宋体" w:cs="宋体"/>
          <w:sz w:val="24"/>
          <w:szCs w:val="24"/>
        </w:rPr>
      </w:pPr>
      <w:bookmarkStart w:id="17" w:name="_Toc13200"/>
      <w:bookmarkStart w:id="18" w:name="_Toc22788"/>
      <w:r>
        <w:rPr>
          <w:rFonts w:hint="eastAsia" w:ascii="宋体" w:hAnsi="宋体" w:eastAsia="宋体" w:cs="宋体"/>
          <w:sz w:val="24"/>
          <w:szCs w:val="24"/>
        </w:rPr>
        <w:t>有具体的违约责任承诺</w:t>
      </w:r>
      <w:bookmarkEnd w:id="17"/>
      <w:bookmarkEnd w:id="18"/>
    </w:p>
    <w:p w14:paraId="0161D7FF">
      <w:pPr>
        <w:pStyle w:val="4"/>
        <w:tabs>
          <w:tab w:val="left" w:pos="0"/>
          <w:tab w:val="left" w:pos="312"/>
        </w:tabs>
        <w:bidi w:val="0"/>
        <w:rPr>
          <w:rFonts w:hint="eastAsia" w:ascii="宋体" w:hAnsi="宋体" w:eastAsia="宋体" w:cs="宋体"/>
          <w:sz w:val="24"/>
          <w:szCs w:val="24"/>
        </w:rPr>
      </w:pPr>
      <w:r>
        <w:rPr>
          <w:rFonts w:hint="eastAsia" w:ascii="宋体" w:hAnsi="宋体" w:eastAsia="宋体" w:cs="宋体"/>
          <w:sz w:val="24"/>
          <w:szCs w:val="24"/>
        </w:rPr>
        <w:t>服务延误违约责任</w:t>
      </w:r>
    </w:p>
    <w:p w14:paraId="7139A439">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若未按约定响应故障或完成服务，每逾期1日按</w:t>
      </w:r>
      <w:r>
        <w:rPr>
          <w:rFonts w:hint="eastAsia" w:ascii="宋体" w:hAnsi="宋体" w:eastAsia="宋体" w:cs="宋体"/>
          <w:sz w:val="24"/>
          <w:szCs w:val="24"/>
          <w:lang w:val="en-US" w:eastAsia="zh-CN"/>
        </w:rPr>
        <w:t>50元</w:t>
      </w:r>
      <w:r>
        <w:rPr>
          <w:rFonts w:hint="eastAsia" w:ascii="宋体" w:hAnsi="宋体" w:eastAsia="宋体" w:cs="宋体"/>
          <w:sz w:val="24"/>
          <w:szCs w:val="24"/>
        </w:rPr>
        <w:t>支付违约金，累计违约金不超过</w:t>
      </w:r>
      <w:r>
        <w:rPr>
          <w:rFonts w:hint="eastAsia" w:ascii="宋体" w:hAnsi="宋体" w:eastAsia="宋体" w:cs="宋体"/>
          <w:sz w:val="24"/>
          <w:szCs w:val="24"/>
          <w:lang w:val="en-US" w:eastAsia="zh-CN"/>
        </w:rPr>
        <w:t>500元</w:t>
      </w:r>
      <w:r>
        <w:rPr>
          <w:rFonts w:hint="eastAsia" w:ascii="宋体" w:hAnsi="宋体" w:eastAsia="宋体" w:cs="宋体"/>
          <w:sz w:val="24"/>
          <w:szCs w:val="24"/>
        </w:rPr>
        <w:t>。</w:t>
      </w:r>
    </w:p>
    <w:p w14:paraId="4BE901CB">
      <w:pPr>
        <w:pStyle w:val="4"/>
        <w:tabs>
          <w:tab w:val="left" w:pos="0"/>
          <w:tab w:val="left" w:pos="312"/>
        </w:tabs>
        <w:bidi w:val="0"/>
        <w:rPr>
          <w:rFonts w:hint="eastAsia" w:ascii="宋体" w:hAnsi="宋体" w:eastAsia="宋体" w:cs="宋体"/>
          <w:sz w:val="24"/>
          <w:szCs w:val="24"/>
        </w:rPr>
      </w:pPr>
      <w:r>
        <w:rPr>
          <w:rFonts w:hint="eastAsia" w:ascii="宋体" w:hAnsi="宋体" w:eastAsia="宋体" w:cs="宋体"/>
          <w:sz w:val="24"/>
          <w:szCs w:val="24"/>
          <w:lang w:val="en-US" w:eastAsia="zh-CN"/>
        </w:rPr>
        <w:t>对运维过程</w:t>
      </w:r>
      <w:r>
        <w:rPr>
          <w:rFonts w:hint="eastAsia" w:ascii="宋体" w:hAnsi="宋体" w:eastAsia="宋体" w:cs="宋体"/>
          <w:sz w:val="24"/>
          <w:szCs w:val="24"/>
        </w:rPr>
        <w:t>系统故障分类处置</w:t>
      </w:r>
    </w:p>
    <w:p w14:paraId="42257EA9">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在日常的系统运行与设备使用过程中，全面且细致地梳理常见的故障类型。这些常见故障类型涵盖了多个方面，其中包括程序性错误，这类错误往往是由于程序代码存在漏洞、逻辑不严谨或者版本不兼容等因素导致程序无法正常运行；数据异常，可能表现为数据丢失、数据错误、数据不一致等情况，这通常是由数据录入错误、存储设备故障或者数据传输过程中的干扰所引发；接口中断，可能是由于网络连接不稳定、接口协议不匹配或者接口设备损坏等原因造成系统之间的数据交互无法正常进行；硬件故障，比如设备的零部件损坏、硬件老化、散热不良等问题，会直接影响设备的正常工作。</w:t>
      </w:r>
    </w:p>
    <w:p w14:paraId="4E85F9C5">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针对不同类型的故障，制定专门的、具有针对性的专项处理流程。拿系统瘫痪故障来说，一旦出现这种严重的情况，我们要立即启动紧急救援机制。在工作期间，相关的技术维修人员必须在10分钟内</w:t>
      </w:r>
      <w:r>
        <w:rPr>
          <w:rFonts w:hint="eastAsia" w:ascii="宋体" w:hAnsi="宋体" w:cs="宋体"/>
          <w:sz w:val="24"/>
          <w:szCs w:val="24"/>
          <w:lang w:val="en-US" w:eastAsia="zh-CN"/>
        </w:rPr>
        <w:t>响应</w:t>
      </w:r>
      <w:r>
        <w:rPr>
          <w:rFonts w:hint="eastAsia" w:ascii="宋体" w:hAnsi="宋体" w:eastAsia="宋体" w:cs="宋体"/>
          <w:sz w:val="24"/>
          <w:szCs w:val="24"/>
          <w:lang w:eastAsia="zh-CN"/>
        </w:rPr>
        <w:t>，迅速开展故障排查与修复工作；而在非工作期间，维修人员也需要在60分钟内</w:t>
      </w:r>
      <w:r>
        <w:rPr>
          <w:rFonts w:hint="eastAsia" w:ascii="宋体" w:hAnsi="宋体" w:cs="宋体"/>
          <w:sz w:val="24"/>
          <w:szCs w:val="24"/>
          <w:lang w:val="en-US" w:eastAsia="zh-CN"/>
        </w:rPr>
        <w:t>响应</w:t>
      </w:r>
      <w:r>
        <w:rPr>
          <w:rFonts w:hint="eastAsia" w:ascii="宋体" w:hAnsi="宋体" w:eastAsia="宋体" w:cs="宋体"/>
          <w:sz w:val="24"/>
          <w:szCs w:val="24"/>
          <w:lang w:eastAsia="zh-CN"/>
        </w:rPr>
        <w:t xml:space="preserve">。并且，要在12小时内完成系统的修复工作，确保系统能够恢复正常运行，减少因系统瘫痪给工作带来的损失。以接口中断故障为例，当出现接口中断的情况时，我们要优先启用备用接口，这样可以保证系统的数据交互能够在短时间内恢复正常，减少对业务的影响。与此同时，技术人员要同步对原接口进行全面的排查和修复工作，找出接口中断的具体原因并加以解决，以确保原接口能够稳定、正常地工作。 </w:t>
      </w:r>
    </w:p>
    <w:p w14:paraId="1ABAEB89">
      <w:pPr>
        <w:pStyle w:val="4"/>
        <w:tabs>
          <w:tab w:val="left" w:pos="0"/>
          <w:tab w:val="left" w:pos="312"/>
        </w:tabs>
        <w:bidi w:val="0"/>
        <w:rPr>
          <w:rFonts w:hint="eastAsia" w:ascii="宋体" w:hAnsi="宋体" w:eastAsia="宋体" w:cs="宋体"/>
          <w:sz w:val="24"/>
          <w:szCs w:val="24"/>
        </w:rPr>
      </w:pPr>
      <w:r>
        <w:rPr>
          <w:rFonts w:hint="eastAsia" w:ascii="宋体" w:hAnsi="宋体" w:eastAsia="宋体" w:cs="宋体"/>
          <w:sz w:val="24"/>
          <w:szCs w:val="24"/>
          <w:lang w:val="en-US" w:eastAsia="zh-CN"/>
        </w:rPr>
        <w:t>对升级</w:t>
      </w:r>
      <w:r>
        <w:rPr>
          <w:rFonts w:hint="eastAsia" w:ascii="宋体" w:hAnsi="宋体" w:eastAsia="宋体" w:cs="宋体"/>
          <w:sz w:val="24"/>
          <w:szCs w:val="24"/>
        </w:rPr>
        <w:t>过程故障</w:t>
      </w:r>
      <w:r>
        <w:rPr>
          <w:rFonts w:hint="eastAsia" w:ascii="宋体" w:hAnsi="宋体" w:eastAsia="宋体" w:cs="宋体"/>
          <w:sz w:val="24"/>
          <w:szCs w:val="24"/>
          <w:lang w:val="en-US" w:eastAsia="zh-CN"/>
        </w:rPr>
        <w:t>分类</w:t>
      </w:r>
      <w:r>
        <w:rPr>
          <w:rFonts w:hint="eastAsia" w:ascii="宋体" w:hAnsi="宋体" w:eastAsia="宋体" w:cs="宋体"/>
          <w:sz w:val="24"/>
          <w:szCs w:val="24"/>
        </w:rPr>
        <w:t>应对</w:t>
      </w:r>
    </w:p>
    <w:p w14:paraId="026C4111">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在进行升级服务正式实施之前，搭建一个模拟测试环境。这个模拟测试环境要尽可能地还原真实的系统运行场景，涵盖系统的各个方面和各个环节。然后在这个模拟测试环境中，严格按照实际的业务流程，完成从开始到结束的全流程验证工作。通过全流程验证，仔细检查系统在升级过程中可能出现的各种问题，确保升级服务在正式实施时能够顺利进行。</w:t>
      </w:r>
    </w:p>
    <w:p w14:paraId="5C78D777">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在升级服务的实施过程中，不能采取全系统同时进行升级的方式，而是要分模块、分时段逐步推进。按照系统的功能模块进行划分，根据业务的繁忙程度和重要性，合理安排每个模块的升级时间。这样做的目的是避免全系统同时停机，从而减少对正常业务的影响，确保业务能够持续稳定地运行。</w:t>
      </w:r>
    </w:p>
    <w:p w14:paraId="087F19EB">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倘若在升级过程中出现了诸如功能适配失败、数据迁移丢失等故障情况，立即启动预先制定好的回滚机制。回滚机制是保障系统安全和稳定的重要手段，它能够迅速将系统恢复到升级之前的原有状态。在系统恢复到原有状态之后，要对升级方案进行全面、深入的分析和评估，找出导致故障出现的原因，然后根据分析结果对升级方案进行优化和改进，确保再次进行升级时能够避免类似问题的发生。 </w:t>
      </w:r>
    </w:p>
    <w:p w14:paraId="4D62A778">
      <w:pPr>
        <w:pStyle w:val="4"/>
        <w:tabs>
          <w:tab w:val="left" w:pos="0"/>
          <w:tab w:val="left" w:pos="312"/>
        </w:tabs>
        <w:bidi w:val="0"/>
        <w:rPr>
          <w:rFonts w:hint="eastAsia" w:ascii="宋体" w:hAnsi="宋体" w:eastAsia="宋体" w:cs="宋体"/>
          <w:sz w:val="24"/>
          <w:szCs w:val="24"/>
        </w:rPr>
      </w:pPr>
      <w:r>
        <w:rPr>
          <w:rFonts w:hint="eastAsia" w:ascii="宋体" w:hAnsi="宋体" w:eastAsia="宋体" w:cs="宋体"/>
          <w:sz w:val="24"/>
          <w:szCs w:val="24"/>
        </w:rPr>
        <w:t>特殊场景故障预案</w:t>
      </w:r>
    </w:p>
    <w:p w14:paraId="0EA69EAC">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针对重大节假日、大型医疗活动等特殊时段，提前增派技术人员驻场保障，制定应急预案。对</w:t>
      </w:r>
      <w:r>
        <w:rPr>
          <w:rFonts w:hint="eastAsia" w:ascii="宋体" w:hAnsi="宋体" w:cs="宋体"/>
          <w:sz w:val="24"/>
          <w:szCs w:val="24"/>
          <w:lang w:val="en-US" w:eastAsia="zh-CN"/>
        </w:rPr>
        <w:t>检查</w:t>
      </w:r>
      <w:r>
        <w:rPr>
          <w:rFonts w:hint="eastAsia" w:ascii="宋体" w:hAnsi="宋体" w:eastAsia="宋体" w:cs="宋体"/>
          <w:sz w:val="24"/>
          <w:szCs w:val="24"/>
        </w:rPr>
        <w:t>高峰期、电子病历评审迎检等关键节点，加强系统监控与预防性维护，降低故障发生率。</w:t>
      </w:r>
    </w:p>
    <w:p w14:paraId="177D40A8">
      <w:pPr>
        <w:pStyle w:val="3"/>
        <w:bidi w:val="0"/>
        <w:rPr>
          <w:rFonts w:hint="eastAsia" w:ascii="宋体" w:hAnsi="宋体" w:eastAsia="宋体" w:cs="宋体"/>
          <w:sz w:val="24"/>
          <w:szCs w:val="24"/>
        </w:rPr>
      </w:pPr>
      <w:bookmarkStart w:id="19" w:name="_Toc16953"/>
      <w:bookmarkStart w:id="20" w:name="_Toc31300"/>
      <w:r>
        <w:rPr>
          <w:rFonts w:hint="eastAsia" w:ascii="宋体" w:hAnsi="宋体" w:eastAsia="宋体" w:cs="宋体"/>
          <w:sz w:val="24"/>
          <w:szCs w:val="24"/>
        </w:rPr>
        <w:t>所采取的措施具有规范性、可操作性（包括：故障汇报、故障处理流程、故障报告、备机准备情况等）</w:t>
      </w:r>
      <w:bookmarkEnd w:id="19"/>
      <w:bookmarkEnd w:id="20"/>
    </w:p>
    <w:p w14:paraId="5CAB351D">
      <w:pPr>
        <w:pStyle w:val="4"/>
        <w:tabs>
          <w:tab w:val="left" w:pos="0"/>
          <w:tab w:val="left" w:pos="312"/>
        </w:tabs>
        <w:bidi w:val="0"/>
        <w:rPr>
          <w:rFonts w:hint="eastAsia" w:ascii="宋体" w:hAnsi="宋体" w:eastAsia="宋体" w:cs="宋体"/>
          <w:sz w:val="24"/>
          <w:szCs w:val="24"/>
        </w:rPr>
      </w:pPr>
      <w:r>
        <w:rPr>
          <w:rFonts w:hint="eastAsia" w:ascii="宋体" w:hAnsi="宋体" w:eastAsia="宋体" w:cs="宋体"/>
          <w:sz w:val="24"/>
          <w:szCs w:val="24"/>
        </w:rPr>
        <w:t>故障汇报</w:t>
      </w:r>
    </w:p>
    <w:p w14:paraId="523C5A31">
      <w:pPr>
        <w:pStyle w:val="5"/>
        <w:tabs>
          <w:tab w:val="left" w:pos="0"/>
          <w:tab w:val="clear" w:pos="2155"/>
        </w:tabs>
        <w:bidi w:val="0"/>
        <w:ind w:left="420" w:leftChars="0" w:hanging="4" w:firstLineChars="0"/>
        <w:rPr>
          <w:rFonts w:hint="eastAsia" w:ascii="宋体" w:hAnsi="宋体" w:eastAsia="宋体" w:cs="宋体"/>
          <w:b/>
          <w:bCs/>
          <w:sz w:val="24"/>
          <w:szCs w:val="24"/>
        </w:rPr>
      </w:pPr>
      <w:r>
        <w:rPr>
          <w:rFonts w:hint="eastAsia" w:ascii="宋体" w:hAnsi="宋体" w:eastAsia="宋体" w:cs="宋体"/>
          <w:b/>
          <w:bCs/>
          <w:sz w:val="24"/>
          <w:szCs w:val="24"/>
        </w:rPr>
        <w:t>汇报内容规范</w:t>
      </w:r>
    </w:p>
    <w:p w14:paraId="05040E77">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明确故障汇报需包含故障发生时间、涉及模块、影响范围、具体现象、紧急程度等核心信息，提供统一汇报模板，确保信息完整准确。</w:t>
      </w:r>
    </w:p>
    <w:p w14:paraId="3034C146">
      <w:pPr>
        <w:pStyle w:val="5"/>
        <w:tabs>
          <w:tab w:val="left" w:pos="0"/>
          <w:tab w:val="clear" w:pos="2155"/>
        </w:tabs>
        <w:bidi w:val="0"/>
        <w:ind w:left="420" w:leftChars="0" w:hanging="4" w:firstLineChars="0"/>
        <w:rPr>
          <w:rFonts w:hint="eastAsia" w:ascii="宋体" w:hAnsi="宋体" w:eastAsia="宋体" w:cs="宋体"/>
          <w:b/>
          <w:bCs/>
          <w:sz w:val="24"/>
          <w:szCs w:val="24"/>
        </w:rPr>
      </w:pPr>
      <w:r>
        <w:rPr>
          <w:rFonts w:hint="eastAsia" w:ascii="宋体" w:hAnsi="宋体" w:eastAsia="宋体" w:cs="宋体"/>
          <w:b/>
          <w:bCs/>
          <w:sz w:val="24"/>
          <w:szCs w:val="24"/>
        </w:rPr>
        <w:t>汇报渠道与时限</w:t>
      </w:r>
    </w:p>
    <w:p w14:paraId="507B1CCF">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紧急故障（如系统瘫痪、</w:t>
      </w:r>
      <w:r>
        <w:rPr>
          <w:rFonts w:hint="eastAsia" w:ascii="宋体" w:hAnsi="宋体" w:cs="宋体"/>
          <w:sz w:val="24"/>
          <w:szCs w:val="24"/>
          <w:lang w:val="en-US" w:eastAsia="zh-CN"/>
        </w:rPr>
        <w:t>传图</w:t>
      </w:r>
      <w:r>
        <w:rPr>
          <w:rFonts w:hint="eastAsia" w:ascii="宋体" w:hAnsi="宋体" w:eastAsia="宋体" w:cs="宋体"/>
          <w:sz w:val="24"/>
          <w:szCs w:val="24"/>
        </w:rPr>
        <w:t>中断）需立即通过电话+微信群双重汇报；一般故障通过线上工单系统汇报，10分钟内完成信息提交。</w:t>
      </w:r>
    </w:p>
    <w:p w14:paraId="793D51F6">
      <w:pPr>
        <w:pStyle w:val="4"/>
        <w:tabs>
          <w:tab w:val="left" w:pos="0"/>
          <w:tab w:val="left" w:pos="312"/>
        </w:tabs>
        <w:bidi w:val="0"/>
        <w:rPr>
          <w:rFonts w:hint="eastAsia" w:ascii="宋体" w:hAnsi="宋体" w:eastAsia="宋体" w:cs="宋体"/>
          <w:sz w:val="24"/>
          <w:szCs w:val="24"/>
        </w:rPr>
      </w:pPr>
      <w:r>
        <w:rPr>
          <w:rFonts w:hint="eastAsia" w:ascii="宋体" w:hAnsi="宋体" w:eastAsia="宋体" w:cs="宋体"/>
          <w:sz w:val="24"/>
          <w:szCs w:val="24"/>
        </w:rPr>
        <w:t>故障处理流程</w:t>
      </w:r>
    </w:p>
    <w:p w14:paraId="6E86437A">
      <w:pPr>
        <w:pStyle w:val="5"/>
        <w:tabs>
          <w:tab w:val="left" w:pos="0"/>
          <w:tab w:val="clear" w:pos="2155"/>
        </w:tabs>
        <w:bidi w:val="0"/>
        <w:ind w:left="420" w:leftChars="0" w:hanging="4" w:firstLineChars="0"/>
        <w:rPr>
          <w:rFonts w:hint="eastAsia" w:ascii="宋体" w:hAnsi="宋体" w:eastAsia="宋体" w:cs="宋体"/>
          <w:b/>
          <w:bCs/>
          <w:sz w:val="24"/>
          <w:szCs w:val="24"/>
        </w:rPr>
      </w:pPr>
      <w:r>
        <w:rPr>
          <w:rFonts w:hint="eastAsia" w:ascii="宋体" w:hAnsi="宋体" w:eastAsia="宋体" w:cs="宋体"/>
          <w:b/>
          <w:bCs/>
          <w:sz w:val="24"/>
          <w:szCs w:val="24"/>
        </w:rPr>
        <w:t>故障分级</w:t>
      </w:r>
    </w:p>
    <w:p w14:paraId="2D838E5D">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按影响范围和紧急程度将故障分为一级（重大）、二级（较大）、三级（一般），一级故障需项目负责人牵头处置，二级故障由驻场技术负责人处理，三级故障由对应模块工程师处理。</w:t>
      </w:r>
    </w:p>
    <w:p w14:paraId="4B7600EB">
      <w:pPr>
        <w:pStyle w:val="5"/>
        <w:tabs>
          <w:tab w:val="left" w:pos="0"/>
          <w:tab w:val="clear" w:pos="2155"/>
        </w:tabs>
        <w:bidi w:val="0"/>
        <w:ind w:left="420" w:leftChars="0" w:hanging="4" w:firstLineChars="0"/>
        <w:rPr>
          <w:rFonts w:hint="eastAsia" w:ascii="宋体" w:hAnsi="宋体" w:eastAsia="宋体" w:cs="宋体"/>
          <w:b/>
          <w:bCs/>
          <w:sz w:val="24"/>
          <w:szCs w:val="24"/>
        </w:rPr>
      </w:pPr>
      <w:r>
        <w:rPr>
          <w:rFonts w:hint="eastAsia" w:ascii="宋体" w:hAnsi="宋体" w:eastAsia="宋体" w:cs="宋体"/>
          <w:b/>
          <w:bCs/>
          <w:sz w:val="24"/>
          <w:szCs w:val="24"/>
        </w:rPr>
        <w:t>处置步骤</w:t>
      </w:r>
    </w:p>
    <w:p w14:paraId="7C80CB5D">
      <w:pPr>
        <w:numPr>
          <w:ilvl w:val="0"/>
          <w:numId w:val="14"/>
        </w:num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故障接收与登记：记录故障详情并初步判断等级；</w:t>
      </w:r>
    </w:p>
    <w:p w14:paraId="38997640">
      <w:pPr>
        <w:numPr>
          <w:ilvl w:val="0"/>
          <w:numId w:val="15"/>
        </w:num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应急响应：启动对应等级处置流程，必要时启用备用方案；</w:t>
      </w:r>
    </w:p>
    <w:p w14:paraId="1A33E8EB">
      <w:pPr>
        <w:numPr>
          <w:ilvl w:val="0"/>
          <w:numId w:val="16"/>
        </w:num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原因排查：通过系统日志分析、代码核查、硬件检测等方式定位根源；</w:t>
      </w:r>
    </w:p>
    <w:p w14:paraId="393E0743">
      <w:pPr>
        <w:numPr>
          <w:ilvl w:val="0"/>
          <w:numId w:val="17"/>
        </w:num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实施修复：按方案开展故障修复，全程留痕；</w:t>
      </w:r>
    </w:p>
    <w:p w14:paraId="6FB4B84A">
      <w:pPr>
        <w:numPr>
          <w:ilvl w:val="0"/>
          <w:numId w:val="18"/>
        </w:num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验证测试：修复后进行功能、数据验证，确保故障彻底解决；</w:t>
      </w:r>
    </w:p>
    <w:p w14:paraId="128B543D">
      <w:pPr>
        <w:numPr>
          <w:ilvl w:val="0"/>
          <w:numId w:val="19"/>
        </w:num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反馈告知：向相关科室反馈处理结果，提供操作注意事项。</w:t>
      </w:r>
    </w:p>
    <w:p w14:paraId="2BFE0666">
      <w:pPr>
        <w:pStyle w:val="4"/>
        <w:tabs>
          <w:tab w:val="left" w:pos="0"/>
          <w:tab w:val="left" w:pos="312"/>
        </w:tabs>
        <w:bidi w:val="0"/>
        <w:rPr>
          <w:rFonts w:hint="eastAsia" w:ascii="宋体" w:hAnsi="宋体" w:eastAsia="宋体" w:cs="宋体"/>
          <w:sz w:val="24"/>
          <w:szCs w:val="24"/>
        </w:rPr>
      </w:pPr>
      <w:r>
        <w:rPr>
          <w:rFonts w:hint="eastAsia" w:ascii="宋体" w:hAnsi="宋体" w:eastAsia="宋体" w:cs="宋体"/>
          <w:sz w:val="24"/>
          <w:szCs w:val="24"/>
        </w:rPr>
        <w:t>故障报告</w:t>
      </w:r>
    </w:p>
    <w:p w14:paraId="4F82DD4B">
      <w:pPr>
        <w:pStyle w:val="5"/>
        <w:tabs>
          <w:tab w:val="left" w:pos="0"/>
          <w:tab w:val="clear" w:pos="2155"/>
        </w:tabs>
        <w:bidi w:val="0"/>
        <w:ind w:left="420" w:leftChars="0" w:hanging="4" w:firstLineChars="0"/>
        <w:rPr>
          <w:rFonts w:hint="eastAsia" w:ascii="宋体" w:hAnsi="宋体" w:eastAsia="宋体" w:cs="宋体"/>
          <w:b/>
          <w:bCs/>
          <w:sz w:val="24"/>
          <w:szCs w:val="24"/>
        </w:rPr>
      </w:pPr>
      <w:r>
        <w:rPr>
          <w:rFonts w:hint="eastAsia" w:ascii="宋体" w:hAnsi="宋体" w:eastAsia="宋体" w:cs="宋体"/>
          <w:b/>
          <w:bCs/>
          <w:sz w:val="24"/>
          <w:szCs w:val="24"/>
        </w:rPr>
        <w:t>报告内容</w:t>
      </w:r>
    </w:p>
    <w:p w14:paraId="4E82CED1">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故障报告需包含故障基本信息、处理过程、原因分析、解决方案、预防措施、责任认定等内容，附系统日志截图、测试数据等佐证材料。</w:t>
      </w:r>
    </w:p>
    <w:p w14:paraId="508580CF">
      <w:pPr>
        <w:pStyle w:val="5"/>
        <w:tabs>
          <w:tab w:val="left" w:pos="0"/>
          <w:tab w:val="clear" w:pos="2155"/>
        </w:tabs>
        <w:bidi w:val="0"/>
        <w:ind w:left="420" w:leftChars="0" w:hanging="4" w:firstLineChars="0"/>
        <w:rPr>
          <w:rFonts w:hint="eastAsia" w:ascii="宋体" w:hAnsi="宋体" w:eastAsia="宋体" w:cs="宋体"/>
          <w:b/>
          <w:bCs/>
          <w:sz w:val="24"/>
          <w:szCs w:val="24"/>
        </w:rPr>
      </w:pPr>
      <w:r>
        <w:rPr>
          <w:rFonts w:hint="eastAsia" w:ascii="宋体" w:hAnsi="宋体" w:eastAsia="宋体" w:cs="宋体"/>
          <w:b/>
          <w:bCs/>
          <w:sz w:val="24"/>
          <w:szCs w:val="24"/>
        </w:rPr>
        <w:t>提交时限</w:t>
      </w:r>
    </w:p>
    <w:p w14:paraId="64B9CAAE">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一般故障处理完成后24小时内提交报告，重大故障处理完成后3个工作日内提交详细报告，供采购人存档及后续优化参考。</w:t>
      </w:r>
    </w:p>
    <w:p w14:paraId="20013F17">
      <w:pPr>
        <w:pStyle w:val="4"/>
        <w:tabs>
          <w:tab w:val="left" w:pos="0"/>
          <w:tab w:val="left" w:pos="312"/>
        </w:tabs>
        <w:bidi w:val="0"/>
        <w:rPr>
          <w:rFonts w:hint="eastAsia" w:ascii="宋体" w:hAnsi="宋体" w:eastAsia="宋体" w:cs="宋体"/>
          <w:sz w:val="24"/>
          <w:szCs w:val="24"/>
        </w:rPr>
      </w:pPr>
      <w:r>
        <w:rPr>
          <w:rFonts w:hint="eastAsia" w:ascii="宋体" w:hAnsi="宋体" w:eastAsia="宋体" w:cs="宋体"/>
          <w:sz w:val="24"/>
          <w:szCs w:val="24"/>
        </w:rPr>
        <w:t>备机准备情况</w:t>
      </w:r>
    </w:p>
    <w:p w14:paraId="57D170CA">
      <w:pPr>
        <w:pStyle w:val="5"/>
        <w:tabs>
          <w:tab w:val="left" w:pos="0"/>
          <w:tab w:val="clear" w:pos="2155"/>
        </w:tabs>
        <w:bidi w:val="0"/>
        <w:ind w:left="420" w:leftChars="0" w:hanging="4" w:firstLineChars="0"/>
        <w:rPr>
          <w:rFonts w:hint="eastAsia" w:ascii="宋体" w:hAnsi="宋体" w:eastAsia="宋体" w:cs="宋体"/>
          <w:b/>
          <w:bCs/>
          <w:sz w:val="24"/>
          <w:szCs w:val="24"/>
        </w:rPr>
      </w:pPr>
      <w:r>
        <w:rPr>
          <w:rFonts w:hint="eastAsia" w:ascii="宋体" w:hAnsi="宋体" w:eastAsia="宋体" w:cs="宋体"/>
          <w:b/>
          <w:bCs/>
          <w:sz w:val="24"/>
          <w:szCs w:val="24"/>
        </w:rPr>
        <w:t>备机配置</w:t>
      </w:r>
    </w:p>
    <w:p w14:paraId="5A407AFF">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协调院方划分</w:t>
      </w:r>
      <w:r>
        <w:rPr>
          <w:rFonts w:hint="eastAsia" w:ascii="宋体" w:hAnsi="宋体" w:eastAsia="宋体" w:cs="宋体"/>
          <w:sz w:val="24"/>
          <w:szCs w:val="24"/>
        </w:rPr>
        <w:t>2台</w:t>
      </w:r>
      <w:r>
        <w:rPr>
          <w:rFonts w:hint="eastAsia" w:ascii="宋体" w:hAnsi="宋体" w:eastAsia="宋体" w:cs="宋体"/>
          <w:sz w:val="24"/>
          <w:szCs w:val="24"/>
          <w:lang w:val="en-US" w:eastAsia="zh-CN"/>
        </w:rPr>
        <w:t>虚拟</w:t>
      </w:r>
      <w:r>
        <w:rPr>
          <w:rFonts w:hint="eastAsia" w:ascii="宋体" w:hAnsi="宋体" w:eastAsia="宋体" w:cs="宋体"/>
          <w:sz w:val="24"/>
          <w:szCs w:val="24"/>
        </w:rPr>
        <w:t>机</w:t>
      </w:r>
      <w:r>
        <w:rPr>
          <w:rFonts w:hint="eastAsia" w:ascii="宋体" w:hAnsi="宋体" w:eastAsia="宋体" w:cs="宋体"/>
          <w:sz w:val="24"/>
          <w:szCs w:val="24"/>
          <w:lang w:val="en-US" w:eastAsia="zh-CN"/>
        </w:rPr>
        <w:t>作为备机</w:t>
      </w:r>
      <w:r>
        <w:rPr>
          <w:rFonts w:hint="eastAsia" w:ascii="宋体" w:hAnsi="宋体" w:eastAsia="宋体" w:cs="宋体"/>
          <w:sz w:val="24"/>
          <w:szCs w:val="24"/>
        </w:rPr>
        <w:t>，预装</w:t>
      </w:r>
      <w:r>
        <w:rPr>
          <w:rFonts w:hint="eastAsia" w:ascii="宋体" w:hAnsi="宋体" w:eastAsia="宋体" w:cs="宋体"/>
          <w:sz w:val="24"/>
          <w:szCs w:val="24"/>
          <w:lang w:val="en-US" w:eastAsia="zh-CN"/>
        </w:rPr>
        <w:t>现</w:t>
      </w:r>
      <w:r>
        <w:rPr>
          <w:rFonts w:hint="eastAsia" w:ascii="宋体" w:hAnsi="宋体" w:eastAsia="宋体" w:cs="宋体"/>
          <w:sz w:val="24"/>
          <w:szCs w:val="24"/>
        </w:rPr>
        <w:t>系统运行所需的操作系统、数据库及应用软件，</w:t>
      </w:r>
      <w:r>
        <w:rPr>
          <w:rFonts w:hint="eastAsia" w:ascii="宋体" w:hAnsi="宋体" w:eastAsia="宋体" w:cs="宋体"/>
          <w:sz w:val="24"/>
          <w:szCs w:val="24"/>
          <w:lang w:val="en-US" w:eastAsia="zh-CN"/>
        </w:rPr>
        <w:t>根据需要开机热预备或关机冷预备。</w:t>
      </w:r>
      <w:r>
        <w:rPr>
          <w:rFonts w:hint="eastAsia" w:ascii="宋体" w:hAnsi="宋体" w:eastAsia="宋体" w:cs="宋体"/>
          <w:sz w:val="24"/>
          <w:szCs w:val="24"/>
        </w:rPr>
        <w:t>确保故障时可快速切换。</w:t>
      </w:r>
    </w:p>
    <w:p w14:paraId="3D3EDE4E">
      <w:pPr>
        <w:pStyle w:val="5"/>
        <w:tabs>
          <w:tab w:val="left" w:pos="0"/>
          <w:tab w:val="clear" w:pos="2155"/>
        </w:tabs>
        <w:bidi w:val="0"/>
        <w:ind w:left="420" w:leftChars="0" w:hanging="4" w:firstLineChars="0"/>
        <w:rPr>
          <w:rFonts w:hint="eastAsia" w:ascii="宋体" w:hAnsi="宋体" w:eastAsia="宋体" w:cs="宋体"/>
          <w:b/>
          <w:bCs/>
          <w:sz w:val="24"/>
          <w:szCs w:val="24"/>
        </w:rPr>
      </w:pPr>
      <w:r>
        <w:rPr>
          <w:rFonts w:hint="eastAsia" w:ascii="宋体" w:hAnsi="宋体" w:eastAsia="宋体" w:cs="宋体"/>
          <w:b/>
          <w:bCs/>
          <w:sz w:val="24"/>
          <w:szCs w:val="24"/>
        </w:rPr>
        <w:t>备机维护与测试</w:t>
      </w:r>
    </w:p>
    <w:p w14:paraId="24B351B3">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每月对备机进行开机自检、系统同步更新，每季度开展一次故障切换演练，确保备机处于可用状态。备机数据与主机</w:t>
      </w:r>
      <w:r>
        <w:rPr>
          <w:rFonts w:hint="eastAsia" w:ascii="宋体" w:hAnsi="宋体" w:eastAsia="宋体" w:cs="宋体"/>
          <w:sz w:val="24"/>
          <w:szCs w:val="24"/>
          <w:lang w:val="en-US" w:eastAsia="zh-CN"/>
        </w:rPr>
        <w:t>可按规则</w:t>
      </w:r>
      <w:r>
        <w:rPr>
          <w:rFonts w:hint="eastAsia" w:ascii="宋体" w:hAnsi="宋体" w:eastAsia="宋体" w:cs="宋体"/>
          <w:sz w:val="24"/>
          <w:szCs w:val="24"/>
        </w:rPr>
        <w:t>同步</w:t>
      </w:r>
      <w:r>
        <w:rPr>
          <w:rFonts w:hint="eastAsia" w:ascii="宋体" w:hAnsi="宋体" w:eastAsia="宋体" w:cs="宋体"/>
          <w:sz w:val="24"/>
          <w:szCs w:val="24"/>
          <w:lang w:val="en-US" w:eastAsia="zh-CN"/>
        </w:rPr>
        <w:t>数据，也可从备份快速恢复数据。</w:t>
      </w:r>
    </w:p>
    <w:p w14:paraId="546F8F80">
      <w:pPr>
        <w:pStyle w:val="3"/>
        <w:bidi w:val="0"/>
        <w:rPr>
          <w:rFonts w:hint="eastAsia" w:ascii="宋体" w:hAnsi="宋体" w:eastAsia="宋体" w:cs="宋体"/>
          <w:sz w:val="24"/>
          <w:szCs w:val="24"/>
        </w:rPr>
      </w:pPr>
      <w:bookmarkStart w:id="21" w:name="_Toc7133"/>
      <w:bookmarkStart w:id="22" w:name="_Toc21383"/>
      <w:r>
        <w:rPr>
          <w:rFonts w:hint="eastAsia" w:ascii="宋体" w:hAnsi="宋体" w:eastAsia="宋体" w:cs="宋体"/>
          <w:sz w:val="24"/>
          <w:szCs w:val="24"/>
        </w:rPr>
        <w:t>质量控制方案充分满足项目需求，内容齐全、可行性强</w:t>
      </w:r>
      <w:bookmarkEnd w:id="21"/>
      <w:bookmarkEnd w:id="22"/>
    </w:p>
    <w:p w14:paraId="5BBECE94">
      <w:pPr>
        <w:pStyle w:val="4"/>
        <w:tabs>
          <w:tab w:val="left" w:pos="0"/>
          <w:tab w:val="left" w:pos="312"/>
        </w:tabs>
        <w:bidi w:val="0"/>
        <w:rPr>
          <w:rFonts w:hint="eastAsia" w:ascii="宋体" w:hAnsi="宋体" w:eastAsia="宋体" w:cs="宋体"/>
          <w:sz w:val="24"/>
          <w:szCs w:val="24"/>
        </w:rPr>
      </w:pPr>
      <w:r>
        <w:rPr>
          <w:rFonts w:hint="eastAsia" w:ascii="宋体" w:hAnsi="宋体" w:eastAsia="宋体" w:cs="宋体"/>
          <w:sz w:val="24"/>
          <w:szCs w:val="24"/>
        </w:rPr>
        <w:t>需求全覆盖</w:t>
      </w:r>
    </w:p>
    <w:p w14:paraId="59835F6D">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方案涵盖维护服务、升级服务全流程质量管控，包括系统稳定保障、数据安全防护、故障快速处置、政策适配支持等所有采购需求要点，针对</w:t>
      </w:r>
      <w:r>
        <w:rPr>
          <w:rFonts w:hint="eastAsia" w:ascii="宋体" w:hAnsi="宋体" w:cs="宋体"/>
          <w:sz w:val="24"/>
          <w:szCs w:val="24"/>
          <w:lang w:val="en-US" w:eastAsia="zh-CN"/>
        </w:rPr>
        <w:t>相关</w:t>
      </w:r>
      <w:r>
        <w:rPr>
          <w:rFonts w:hint="eastAsia" w:ascii="宋体" w:hAnsi="宋体" w:eastAsia="宋体" w:cs="宋体"/>
          <w:sz w:val="24"/>
          <w:szCs w:val="24"/>
        </w:rPr>
        <w:t>接口服务、电子病历升级、多分院维护等特殊要求制定专项管控措施。</w:t>
      </w:r>
    </w:p>
    <w:p w14:paraId="54B6874C">
      <w:pPr>
        <w:pStyle w:val="4"/>
        <w:tabs>
          <w:tab w:val="left" w:pos="0"/>
          <w:tab w:val="left" w:pos="312"/>
        </w:tabs>
        <w:bidi w:val="0"/>
        <w:rPr>
          <w:rFonts w:hint="eastAsia" w:ascii="宋体" w:hAnsi="宋体" w:eastAsia="宋体" w:cs="宋体"/>
          <w:sz w:val="24"/>
          <w:szCs w:val="24"/>
        </w:rPr>
      </w:pPr>
      <w:r>
        <w:rPr>
          <w:rFonts w:hint="eastAsia" w:ascii="宋体" w:hAnsi="宋体" w:eastAsia="宋体" w:cs="宋体"/>
          <w:sz w:val="24"/>
          <w:szCs w:val="24"/>
        </w:rPr>
        <w:t>实施路径清晰</w:t>
      </w:r>
    </w:p>
    <w:p w14:paraId="1AF6A142">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明确各管控措施的责任主体、实施步骤、时间节点、所需资源，形成可落地的执行计划。例如，驻场人员配置、巡检频次、报告提交时间等均量化明确，确保方案能够直接指导实际工作。</w:t>
      </w:r>
    </w:p>
    <w:p w14:paraId="0DB629C0">
      <w:pPr>
        <w:pStyle w:val="4"/>
        <w:tabs>
          <w:tab w:val="left" w:pos="0"/>
          <w:tab w:val="left" w:pos="312"/>
        </w:tabs>
        <w:bidi w:val="0"/>
        <w:rPr>
          <w:rFonts w:hint="eastAsia" w:ascii="宋体" w:hAnsi="宋体" w:eastAsia="宋体" w:cs="宋体"/>
          <w:sz w:val="24"/>
          <w:szCs w:val="24"/>
        </w:rPr>
      </w:pPr>
      <w:r>
        <w:rPr>
          <w:rFonts w:hint="eastAsia" w:ascii="宋体" w:hAnsi="宋体" w:eastAsia="宋体" w:cs="宋体"/>
          <w:sz w:val="24"/>
          <w:szCs w:val="24"/>
        </w:rPr>
        <w:t>适配性与扩展性</w:t>
      </w:r>
    </w:p>
    <w:p w14:paraId="4E2BE309">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lang w:eastAsia="zh-CN"/>
        </w:rPr>
      </w:pPr>
      <w:r>
        <w:rPr>
          <w:rFonts w:hint="eastAsia" w:ascii="宋体" w:hAnsi="宋体" w:eastAsia="宋体" w:cs="宋体"/>
          <w:sz w:val="24"/>
          <w:szCs w:val="24"/>
        </w:rPr>
        <w:t>方案充分考虑医院</w:t>
      </w:r>
      <w:r>
        <w:rPr>
          <w:rFonts w:hint="eastAsia" w:ascii="宋体" w:hAnsi="宋体" w:cs="宋体"/>
          <w:sz w:val="24"/>
          <w:szCs w:val="24"/>
          <w:lang w:val="en-US" w:eastAsia="zh-CN"/>
        </w:rPr>
        <w:t>升级</w:t>
      </w:r>
      <w:r>
        <w:rPr>
          <w:rFonts w:hint="eastAsia" w:ascii="宋体" w:hAnsi="宋体" w:eastAsia="宋体" w:cs="宋体"/>
          <w:sz w:val="24"/>
          <w:szCs w:val="24"/>
        </w:rPr>
        <w:t>维护需求，制定差异化管控策略；预留政策调整、技术迭代适配空间，可根据</w:t>
      </w:r>
      <w:r>
        <w:rPr>
          <w:rFonts w:hint="eastAsia" w:ascii="宋体" w:hAnsi="宋体" w:cs="宋体"/>
          <w:sz w:val="24"/>
          <w:szCs w:val="24"/>
          <w:lang w:val="en-US" w:eastAsia="zh-CN"/>
        </w:rPr>
        <w:t>国家</w:t>
      </w:r>
      <w:r>
        <w:rPr>
          <w:rFonts w:hint="eastAsia" w:ascii="宋体" w:hAnsi="宋体" w:eastAsia="宋体" w:cs="宋体"/>
          <w:sz w:val="24"/>
          <w:szCs w:val="24"/>
        </w:rPr>
        <w:t>政策变更、电子病历评审标准更新等情况灵活调整管控措施，确保长期适用。</w:t>
      </w:r>
    </w:p>
    <w:p w14:paraId="50DB9298">
      <w:pPr>
        <w:jc w:val="both"/>
        <w:rPr>
          <w:rFonts w:hint="eastAsia"/>
          <w:lang w:val="en-US" w:eastAsia="zh-CN"/>
        </w:rPr>
      </w:pPr>
    </w:p>
    <w:p w14:paraId="04024043">
      <w:pPr>
        <w:rPr>
          <w:rFonts w:hint="default"/>
          <w:lang w:val="en-US" w:eastAsia="zh-CN"/>
        </w:rPr>
      </w:pPr>
      <w:r>
        <w:rPr>
          <w:rFonts w:hint="default"/>
          <w:lang w:val="en-US" w:eastAsia="zh-CN"/>
        </w:rPr>
        <w:br w:type="page"/>
      </w:r>
    </w:p>
    <w:p w14:paraId="25C0B8BC">
      <w:pPr>
        <w:pStyle w:val="2"/>
        <w:bidi w:val="0"/>
        <w:ind w:left="12" w:leftChars="0" w:hanging="12" w:firstLineChars="0"/>
        <w:jc w:val="center"/>
        <w:rPr>
          <w:rFonts w:hint="eastAsia" w:ascii="宋体" w:hAnsi="宋体" w:eastAsia="宋体" w:cs="宋体"/>
          <w:sz w:val="48"/>
          <w:szCs w:val="48"/>
        </w:rPr>
      </w:pPr>
      <w:bookmarkStart w:id="23" w:name="_Toc27638"/>
      <w:bookmarkStart w:id="24" w:name="_Toc11194"/>
      <w:r>
        <w:rPr>
          <w:rFonts w:hint="eastAsia" w:ascii="宋体" w:hAnsi="宋体" w:cs="宋体"/>
          <w:sz w:val="48"/>
          <w:szCs w:val="48"/>
          <w:lang w:val="en-US" w:eastAsia="zh-CN"/>
        </w:rPr>
        <w:t>售后</w:t>
      </w:r>
      <w:r>
        <w:rPr>
          <w:rFonts w:hint="eastAsia" w:ascii="宋体" w:hAnsi="宋体" w:eastAsia="宋体" w:cs="宋体"/>
          <w:sz w:val="48"/>
          <w:szCs w:val="48"/>
        </w:rPr>
        <w:t>服务</w:t>
      </w:r>
      <w:bookmarkEnd w:id="23"/>
      <w:bookmarkEnd w:id="24"/>
      <w:r>
        <w:rPr>
          <w:rFonts w:hint="eastAsia" w:ascii="宋体" w:hAnsi="宋体" w:cs="宋体"/>
          <w:sz w:val="48"/>
          <w:szCs w:val="48"/>
          <w:lang w:val="en-US" w:eastAsia="zh-CN"/>
        </w:rPr>
        <w:t>方案</w:t>
      </w:r>
    </w:p>
    <w:p w14:paraId="2E58F0C1">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我方针对本</w:t>
      </w:r>
      <w:r>
        <w:rPr>
          <w:rFonts w:hint="eastAsia" w:ascii="宋体" w:hAnsi="宋体" w:cs="宋体"/>
          <w:sz w:val="24"/>
          <w:szCs w:val="24"/>
          <w:lang w:eastAsia="zh-CN"/>
        </w:rPr>
        <w:t>横州市中医医院医保云影像的接口升级改造服务项目</w:t>
      </w:r>
      <w:r>
        <w:rPr>
          <w:rFonts w:hint="eastAsia" w:ascii="宋体" w:hAnsi="宋体" w:eastAsia="宋体" w:cs="宋体"/>
          <w:sz w:val="24"/>
          <w:szCs w:val="24"/>
        </w:rPr>
        <w:t>，严格对照采购文件要求及评分标准，制定本服务承诺，确保所有服务内容、保障措施及人员配置完全符合项目需求，全力支撑医院信息系统稳定高效运行。</w:t>
      </w:r>
    </w:p>
    <w:p w14:paraId="4F775A4E">
      <w:pPr>
        <w:pStyle w:val="3"/>
        <w:bidi w:val="0"/>
        <w:rPr>
          <w:rFonts w:hint="eastAsia" w:ascii="宋体" w:hAnsi="宋体" w:eastAsia="宋体" w:cs="宋体"/>
          <w:sz w:val="24"/>
          <w:szCs w:val="24"/>
        </w:rPr>
      </w:pPr>
      <w:bookmarkStart w:id="25" w:name="_Toc1881"/>
      <w:bookmarkStart w:id="26" w:name="_Toc20304"/>
      <w:r>
        <w:rPr>
          <w:rFonts w:hint="eastAsia" w:ascii="宋体" w:hAnsi="宋体" w:eastAsia="宋体" w:cs="宋体"/>
          <w:sz w:val="24"/>
          <w:szCs w:val="24"/>
        </w:rPr>
        <w:t>运维服务承诺方案完全符合采购文件要求</w:t>
      </w:r>
      <w:bookmarkEnd w:id="25"/>
      <w:bookmarkEnd w:id="26"/>
    </w:p>
    <w:p w14:paraId="6A9C324E">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我方提交的运维服务</w:t>
      </w:r>
      <w:r>
        <w:rPr>
          <w:rFonts w:hint="eastAsia" w:ascii="宋体" w:hAnsi="宋体" w:eastAsia="宋体" w:cs="宋体"/>
          <w:sz w:val="24"/>
          <w:szCs w:val="24"/>
          <w:lang w:val="en-US" w:eastAsia="zh-CN"/>
        </w:rPr>
        <w:t>及升级服务</w:t>
      </w:r>
      <w:r>
        <w:rPr>
          <w:rFonts w:hint="eastAsia" w:ascii="宋体" w:hAnsi="宋体" w:eastAsia="宋体" w:cs="宋体"/>
          <w:sz w:val="24"/>
          <w:szCs w:val="24"/>
        </w:rPr>
        <w:t>承诺方案严格遵循采购文件各项规定，全面覆盖服务响应、故障处理、巡检维护、应急保障</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功能升级</w:t>
      </w:r>
      <w:r>
        <w:rPr>
          <w:rFonts w:hint="eastAsia" w:ascii="宋体" w:hAnsi="宋体" w:eastAsia="宋体" w:cs="宋体"/>
          <w:sz w:val="24"/>
          <w:szCs w:val="24"/>
        </w:rPr>
        <w:t>等核心要求，所有承诺内容均经过合规性审核，无任何偏离或遗漏，完全满足采购文件对运维服务的全部条款约定。</w:t>
      </w:r>
    </w:p>
    <w:p w14:paraId="1108F262">
      <w:pPr>
        <w:pStyle w:val="3"/>
        <w:bidi w:val="0"/>
        <w:rPr>
          <w:rFonts w:hint="eastAsia" w:ascii="宋体" w:hAnsi="宋体" w:eastAsia="宋体" w:cs="宋体"/>
          <w:sz w:val="24"/>
          <w:szCs w:val="24"/>
          <w:highlight w:val="none"/>
        </w:rPr>
      </w:pPr>
      <w:bookmarkStart w:id="27" w:name="_Toc22346"/>
      <w:bookmarkStart w:id="28" w:name="_Toc10816"/>
      <w:r>
        <w:rPr>
          <w:rFonts w:hint="eastAsia" w:ascii="宋体" w:hAnsi="宋体" w:eastAsia="宋体" w:cs="宋体"/>
          <w:sz w:val="24"/>
          <w:szCs w:val="24"/>
          <w:highlight w:val="none"/>
          <w:lang w:val="en-US" w:eastAsia="zh-CN"/>
        </w:rPr>
        <w:t>服务承诺</w:t>
      </w:r>
      <w:r>
        <w:rPr>
          <w:rFonts w:hint="eastAsia" w:ascii="宋体" w:hAnsi="宋体" w:eastAsia="宋体" w:cs="宋体"/>
          <w:sz w:val="24"/>
          <w:szCs w:val="24"/>
          <w:highlight w:val="none"/>
        </w:rPr>
        <w:t>方案描述全面</w:t>
      </w:r>
      <w:bookmarkEnd w:id="27"/>
      <w:bookmarkEnd w:id="28"/>
    </w:p>
    <w:p w14:paraId="024E6332">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本服务承诺方案结合本项目医疗信息系统（</w:t>
      </w:r>
      <w:r>
        <w:rPr>
          <w:rFonts w:hint="eastAsia" w:ascii="宋体" w:hAnsi="宋体" w:cs="宋体"/>
          <w:sz w:val="24"/>
          <w:szCs w:val="24"/>
          <w:lang w:val="en-US" w:eastAsia="zh-CN"/>
        </w:rPr>
        <w:t>放射</w:t>
      </w:r>
      <w:r>
        <w:rPr>
          <w:rFonts w:hint="eastAsia" w:ascii="宋体" w:hAnsi="宋体" w:eastAsia="宋体" w:cs="宋体"/>
          <w:sz w:val="24"/>
          <w:szCs w:val="24"/>
        </w:rPr>
        <w:t>）建设现状</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根据</w:t>
      </w:r>
      <w:r>
        <w:rPr>
          <w:rFonts w:hint="eastAsia" w:ascii="宋体" w:hAnsi="宋体" w:eastAsia="宋体" w:cs="宋体"/>
          <w:sz w:val="24"/>
          <w:szCs w:val="24"/>
        </w:rPr>
        <w:t>长期运维需求</w:t>
      </w:r>
      <w:r>
        <w:rPr>
          <w:rFonts w:hint="eastAsia" w:ascii="宋体" w:hAnsi="宋体" w:eastAsia="宋体" w:cs="宋体"/>
          <w:sz w:val="24"/>
          <w:szCs w:val="24"/>
          <w:lang w:val="en-US" w:eastAsia="zh-CN"/>
        </w:rPr>
        <w:t>和升级需求</w:t>
      </w:r>
      <w:r>
        <w:rPr>
          <w:rFonts w:hint="eastAsia" w:ascii="宋体" w:hAnsi="宋体" w:eastAsia="宋体" w:cs="宋体"/>
          <w:sz w:val="24"/>
          <w:szCs w:val="24"/>
        </w:rPr>
        <w:t>，全面涵盖</w:t>
      </w:r>
      <w:r>
        <w:rPr>
          <w:rFonts w:hint="eastAsia" w:ascii="宋体" w:hAnsi="宋体" w:eastAsia="宋体" w:cs="宋体"/>
          <w:sz w:val="24"/>
          <w:szCs w:val="24"/>
          <w:lang w:val="en-US" w:eastAsia="zh-CN"/>
        </w:rPr>
        <w:t>系统功能升级，</w:t>
      </w:r>
      <w:r>
        <w:rPr>
          <w:rFonts w:hint="eastAsia" w:ascii="宋体" w:hAnsi="宋体" w:eastAsia="宋体" w:cs="宋体"/>
          <w:sz w:val="24"/>
          <w:szCs w:val="24"/>
        </w:rPr>
        <w:t>7×24小时响应支持、故障处理、巡检服务、应急保障、日常维护、保密管理等全维度服务内容，严格按照项目建设的专业性、稳定性、安全性要求规划服务流程，确保方案系统性、完整性</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贴合本项目建设要求。</w:t>
      </w:r>
    </w:p>
    <w:p w14:paraId="674F56ED">
      <w:pPr>
        <w:pStyle w:val="4"/>
        <w:bidi w:val="0"/>
        <w:rPr>
          <w:rFonts w:hint="eastAsia" w:ascii="宋体" w:hAnsi="宋体" w:eastAsia="宋体" w:cs="宋体"/>
          <w:sz w:val="24"/>
          <w:szCs w:val="24"/>
        </w:rPr>
      </w:pP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7×24 小时全时段响应保障</w:t>
      </w:r>
    </w:p>
    <w:p w14:paraId="6244A636">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提供 7×24 小时不间断响应服务，设立专属运维服务热线，确保任何时段接到故障通知后，第一时间启动处理流程。</w:t>
      </w:r>
    </w:p>
    <w:p w14:paraId="690E5218">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严格遵循响应时效标准：工作期间（8:00-18:00）软件故障 5 分钟内响应、10 分钟内到达现场；非工作期间 30 分钟内响应、1 小时内到达现场，紧急故障 12 小时内完成修复。</w:t>
      </w:r>
    </w:p>
    <w:p w14:paraId="07E3C333">
      <w:pPr>
        <w:pStyle w:val="4"/>
        <w:bidi w:val="0"/>
        <w:rPr>
          <w:rFonts w:hint="eastAsia" w:ascii="宋体" w:hAnsi="宋体" w:eastAsia="宋体" w:cs="宋体"/>
          <w:sz w:val="24"/>
          <w:szCs w:val="24"/>
        </w:rPr>
      </w:pPr>
      <w:r>
        <w:rPr>
          <w:rFonts w:hint="eastAsia" w:ascii="宋体" w:hAnsi="宋体" w:eastAsia="宋体" w:cs="宋体"/>
          <w:sz w:val="24"/>
          <w:szCs w:val="24"/>
        </w:rPr>
        <w:t>全场景服务内容覆盖</w:t>
      </w:r>
    </w:p>
    <w:p w14:paraId="25380EF3">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日常维护服务：涵盖</w:t>
      </w:r>
      <w:r>
        <w:rPr>
          <w:rFonts w:hint="eastAsia" w:ascii="宋体" w:hAnsi="宋体" w:cs="宋体"/>
          <w:sz w:val="24"/>
          <w:szCs w:val="24"/>
          <w:lang w:val="en-US" w:eastAsia="zh-CN"/>
        </w:rPr>
        <w:t>登记、排队、分诊、诊断、报告、阅片等</w:t>
      </w:r>
      <w:r>
        <w:rPr>
          <w:rFonts w:hint="eastAsia" w:ascii="宋体" w:hAnsi="宋体" w:eastAsia="宋体" w:cs="宋体"/>
          <w:sz w:val="24"/>
          <w:szCs w:val="24"/>
        </w:rPr>
        <w:t>核心系统的功能保障、错误修复、数据修复，每月 10 日前提交问题处理明细，每季度出具巡检、维护及服务总结报告。</w:t>
      </w:r>
    </w:p>
    <w:p w14:paraId="3BE03C77">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专项接口服务：落实</w:t>
      </w:r>
      <w:r>
        <w:rPr>
          <w:rFonts w:hint="eastAsia" w:ascii="宋体" w:hAnsi="宋体" w:cs="宋体"/>
          <w:sz w:val="24"/>
          <w:szCs w:val="24"/>
          <w:lang w:val="en-US" w:eastAsia="zh-CN"/>
        </w:rPr>
        <w:t>医保云影像</w:t>
      </w:r>
      <w:r>
        <w:rPr>
          <w:rFonts w:hint="eastAsia" w:ascii="宋体" w:hAnsi="宋体" w:eastAsia="宋体" w:cs="宋体"/>
          <w:sz w:val="24"/>
          <w:szCs w:val="24"/>
        </w:rPr>
        <w:t>接口开发与优化，响应医保政策变更需求，提供数据传输异常处理、对码指导及结算咨询；同步完成国家及地方法律法规要求的其他接口改造。</w:t>
      </w:r>
    </w:p>
    <w:p w14:paraId="1CA737CE">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升级与新增服务：按要求完成</w:t>
      </w:r>
      <w:r>
        <w:rPr>
          <w:rFonts w:hint="eastAsia" w:ascii="宋体" w:hAnsi="宋体" w:cs="宋体"/>
          <w:sz w:val="24"/>
          <w:szCs w:val="24"/>
          <w:lang w:val="en-US" w:eastAsia="zh-CN"/>
        </w:rPr>
        <w:t>放射系统（排队、叫号、诊断、阅片等）</w:t>
      </w:r>
      <w:r>
        <w:rPr>
          <w:rFonts w:hint="eastAsia" w:ascii="宋体" w:hAnsi="宋体" w:eastAsia="宋体" w:cs="宋体"/>
          <w:sz w:val="24"/>
          <w:szCs w:val="24"/>
        </w:rPr>
        <w:t>升级，满足电子病历评审标准；支持报表修改、票据格式调整、新增需求开发等个性化服务。</w:t>
      </w:r>
    </w:p>
    <w:p w14:paraId="359A9755">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应急与救援服务：建立重大节假日及特殊活动保障机制，配备充足技术人员；发生系统中断等紧急情况时，工作期间 10 分钟内、非工作期间 60 分钟内抵达现场处置。</w:t>
      </w:r>
    </w:p>
    <w:p w14:paraId="230EAB45">
      <w:pPr>
        <w:pStyle w:val="4"/>
        <w:bidi w:val="0"/>
        <w:rPr>
          <w:rFonts w:hint="eastAsia" w:ascii="宋体" w:hAnsi="宋体" w:eastAsia="宋体" w:cs="宋体"/>
          <w:sz w:val="24"/>
          <w:szCs w:val="24"/>
        </w:rPr>
      </w:pPr>
      <w:r>
        <w:rPr>
          <w:rFonts w:hint="eastAsia" w:ascii="宋体" w:hAnsi="宋体" w:eastAsia="宋体" w:cs="宋体"/>
          <w:sz w:val="24"/>
          <w:szCs w:val="24"/>
        </w:rPr>
        <w:t>专属服务团队与沟通机制</w:t>
      </w:r>
    </w:p>
    <w:p w14:paraId="521C0EB9">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 xml:space="preserve">组建专门项目组，指派 1 名专属运维服务经理，按功能模块分配专人负责，不少于 1 名 3 年以上经验的开发工程师及 </w:t>
      </w:r>
      <w:r>
        <w:rPr>
          <w:rFonts w:hint="eastAsia" w:ascii="宋体" w:hAnsi="宋体" w:cs="宋体"/>
          <w:sz w:val="24"/>
          <w:szCs w:val="24"/>
          <w:lang w:val="en-US" w:eastAsia="zh-CN"/>
        </w:rPr>
        <w:t>2</w:t>
      </w:r>
      <w:r>
        <w:rPr>
          <w:rFonts w:hint="eastAsia" w:ascii="宋体" w:hAnsi="宋体" w:eastAsia="宋体" w:cs="宋体"/>
          <w:sz w:val="24"/>
          <w:szCs w:val="24"/>
        </w:rPr>
        <w:t xml:space="preserve"> 名实施工程师。</w:t>
      </w:r>
    </w:p>
    <w:p w14:paraId="62495556">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搭建微信群即时通讯平台，每日安排专业技术工程师在线解答咨询；提供 7×24 小时远程技术支持，结合现场服务，形成 “线上 + 线下” 立体服务网络。</w:t>
      </w:r>
    </w:p>
    <w:p w14:paraId="11ADE5F1">
      <w:pPr>
        <w:pStyle w:val="4"/>
        <w:bidi w:val="0"/>
        <w:rPr>
          <w:rFonts w:hint="eastAsia" w:ascii="宋体" w:hAnsi="宋体" w:eastAsia="宋体" w:cs="宋体"/>
          <w:sz w:val="24"/>
          <w:szCs w:val="24"/>
        </w:rPr>
      </w:pPr>
      <w:r>
        <w:rPr>
          <w:rFonts w:hint="eastAsia" w:ascii="宋体" w:hAnsi="宋体" w:eastAsia="宋体" w:cs="宋体"/>
          <w:sz w:val="24"/>
          <w:szCs w:val="24"/>
        </w:rPr>
        <w:t>合规与安全保障承诺</w:t>
      </w:r>
    </w:p>
    <w:p w14:paraId="5EECBEE6">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严格遵守保密要求，对项目信息及医院数据严格保密，未经院方书面允许，不向任何第三方泄露相关内容。</w:t>
      </w:r>
    </w:p>
    <w:p w14:paraId="6828CE57">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保障数据安全，在数据访问、修改过程中采取严密防护措施；针对运维、升级过程中可能出现的故障，制定规范的故障汇报、处理流程及备机准备方案。</w:t>
      </w:r>
    </w:p>
    <w:p w14:paraId="77505AD9">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质量保证期不少于 1 年，质保期内若国家标准、技术规范变更或出现服务质量问题，免费提供修改完善服务。</w:t>
      </w:r>
    </w:p>
    <w:p w14:paraId="76D3D789">
      <w:pPr>
        <w:pStyle w:val="3"/>
        <w:bidi w:val="0"/>
        <w:rPr>
          <w:rFonts w:hint="eastAsia" w:ascii="宋体" w:hAnsi="宋体" w:eastAsia="宋体" w:cs="宋体"/>
          <w:sz w:val="24"/>
          <w:szCs w:val="24"/>
          <w:highlight w:val="none"/>
        </w:rPr>
      </w:pPr>
      <w:bookmarkStart w:id="29" w:name="_Toc10663"/>
      <w:bookmarkStart w:id="30" w:name="_Toc29120"/>
      <w:r>
        <w:rPr>
          <w:rFonts w:hint="eastAsia" w:ascii="宋体" w:hAnsi="宋体" w:eastAsia="宋体" w:cs="宋体"/>
          <w:sz w:val="24"/>
          <w:szCs w:val="24"/>
          <w:highlight w:val="none"/>
          <w:lang w:val="en-US" w:eastAsia="zh-CN"/>
        </w:rPr>
        <w:t>服务承诺</w:t>
      </w:r>
      <w:r>
        <w:rPr>
          <w:rFonts w:hint="eastAsia" w:ascii="宋体" w:hAnsi="宋体" w:eastAsia="宋体" w:cs="宋体"/>
          <w:sz w:val="24"/>
          <w:szCs w:val="24"/>
          <w:highlight w:val="none"/>
        </w:rPr>
        <w:t>按照本项目建设要求</w:t>
      </w:r>
      <w:bookmarkEnd w:id="29"/>
      <w:bookmarkEnd w:id="30"/>
    </w:p>
    <w:p w14:paraId="574A8899">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本服务承诺方案严格对标项目建设的专业性、稳定性、安全性核心要求，结合医院运营特点及系统运维升级需求，规划科学规范的服务流程，确保方案与项目建设要求高度契合。</w:t>
      </w:r>
    </w:p>
    <w:p w14:paraId="06BE4CE2">
      <w:pPr>
        <w:pStyle w:val="4"/>
        <w:bidi w:val="0"/>
        <w:rPr>
          <w:rFonts w:hint="eastAsia" w:ascii="宋体" w:hAnsi="宋体" w:eastAsia="宋体" w:cs="宋体"/>
          <w:sz w:val="24"/>
          <w:szCs w:val="24"/>
        </w:rPr>
      </w:pPr>
      <w:r>
        <w:rPr>
          <w:rFonts w:hint="eastAsia" w:ascii="宋体" w:hAnsi="宋体" w:eastAsia="宋体" w:cs="宋体"/>
          <w:sz w:val="24"/>
          <w:szCs w:val="24"/>
        </w:rPr>
        <w:t>契合专业性建设要求</w:t>
      </w:r>
    </w:p>
    <w:p w14:paraId="5A6C5344">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组建专业化服务团队，指派具有 3 年以上开发经验的开发工程师，投标时提供的人员名单与实际驻场人员保持一致，未经院方同意不得随意更换，确保服务团队专业能力稳定。</w:t>
      </w:r>
    </w:p>
    <w:p w14:paraId="120BD439">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针对医疗行业特殊性，聚焦诊疗核心需求，在系统升级中强化</w:t>
      </w:r>
      <w:r>
        <w:rPr>
          <w:rFonts w:hint="eastAsia" w:ascii="宋体" w:hAnsi="宋体" w:cs="宋体"/>
          <w:sz w:val="24"/>
          <w:szCs w:val="24"/>
          <w:lang w:val="en-US" w:eastAsia="zh-CN"/>
        </w:rPr>
        <w:t>软件易用性</w:t>
      </w:r>
      <w:r>
        <w:rPr>
          <w:rFonts w:hint="eastAsia" w:ascii="宋体" w:hAnsi="宋体" w:cs="宋体"/>
          <w:sz w:val="24"/>
          <w:szCs w:val="24"/>
          <w:lang w:eastAsia="zh-CN"/>
        </w:rPr>
        <w:t>、</w:t>
      </w:r>
      <w:r>
        <w:rPr>
          <w:rFonts w:hint="eastAsia" w:ascii="宋体" w:hAnsi="宋体" w:eastAsia="宋体" w:cs="宋体"/>
          <w:sz w:val="24"/>
          <w:szCs w:val="24"/>
        </w:rPr>
        <w:t>危急值报告关联查看、</w:t>
      </w:r>
      <w:r>
        <w:rPr>
          <w:rFonts w:hint="eastAsia" w:ascii="宋体" w:hAnsi="宋体" w:cs="宋体"/>
          <w:sz w:val="24"/>
          <w:szCs w:val="24"/>
          <w:lang w:val="en-US" w:eastAsia="zh-CN"/>
        </w:rPr>
        <w:t>历史记录查看</w:t>
      </w:r>
      <w:r>
        <w:rPr>
          <w:rFonts w:hint="eastAsia" w:ascii="宋体" w:hAnsi="宋体" w:eastAsia="宋体" w:cs="宋体"/>
          <w:sz w:val="24"/>
          <w:szCs w:val="24"/>
        </w:rPr>
        <w:t>实用功能；在日常维护中</w:t>
      </w:r>
      <w:r>
        <w:rPr>
          <w:rFonts w:hint="eastAsia" w:ascii="宋体" w:hAnsi="宋体" w:cs="宋体"/>
          <w:sz w:val="24"/>
          <w:szCs w:val="24"/>
          <w:lang w:val="en-US" w:eastAsia="zh-CN"/>
        </w:rPr>
        <w:t>即将</w:t>
      </w:r>
      <w:r>
        <w:rPr>
          <w:rFonts w:hint="eastAsia" w:ascii="宋体" w:hAnsi="宋体" w:eastAsia="宋体" w:cs="宋体"/>
          <w:sz w:val="24"/>
          <w:szCs w:val="24"/>
        </w:rPr>
        <w:t>响应故障诉求，确保服务贴合医疗业务场景。</w:t>
      </w:r>
    </w:p>
    <w:p w14:paraId="4190913E">
      <w:pPr>
        <w:pStyle w:val="4"/>
        <w:bidi w:val="0"/>
        <w:rPr>
          <w:rFonts w:hint="eastAsia" w:ascii="宋体" w:hAnsi="宋体" w:eastAsia="宋体" w:cs="宋体"/>
          <w:sz w:val="24"/>
          <w:szCs w:val="24"/>
        </w:rPr>
      </w:pPr>
      <w:r>
        <w:rPr>
          <w:rFonts w:hint="eastAsia" w:ascii="宋体" w:hAnsi="宋体" w:eastAsia="宋体" w:cs="宋体"/>
          <w:sz w:val="24"/>
          <w:szCs w:val="24"/>
        </w:rPr>
        <w:t>保障稳定性建设要求</w:t>
      </w:r>
    </w:p>
    <w:p w14:paraId="1CF80286">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建立常态化预防维护机制，每半个月开展一次全系统巡检，重点核查系统性能、接口连通性、数据质量，及时优化临床反馈的卡顿问题，提前规避潜在故障风险，保障系统高效稳定运行。</w:t>
      </w:r>
    </w:p>
    <w:p w14:paraId="38781C13">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制定规范的故障处理流程，对系统程序性错误、操作失误导致的故障等不同类型问题，采取分类处置策略，确保问题最长处理时间（非我方原因）不超过 15 个工作日；通过定期复盘优化服务流程，持续提升系统运行稳定性。</w:t>
      </w:r>
    </w:p>
    <w:p w14:paraId="2C4422EC">
      <w:pPr>
        <w:pStyle w:val="4"/>
        <w:bidi w:val="0"/>
        <w:rPr>
          <w:rFonts w:hint="eastAsia" w:ascii="宋体" w:hAnsi="宋体" w:eastAsia="宋体" w:cs="宋体"/>
          <w:sz w:val="24"/>
          <w:szCs w:val="24"/>
        </w:rPr>
      </w:pPr>
      <w:r>
        <w:rPr>
          <w:rFonts w:hint="eastAsia" w:ascii="宋体" w:hAnsi="宋体" w:eastAsia="宋体" w:cs="宋体"/>
          <w:sz w:val="24"/>
          <w:szCs w:val="24"/>
        </w:rPr>
        <w:t>筑牢安全性建设要求</w:t>
      </w:r>
    </w:p>
    <w:p w14:paraId="3ED0A0B7">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构建多层次安全防护体系，定期开展安全漏洞扫描、病毒防护升级，针对网络安全专用产品相关要求，确保配套安全措施合规有效；每年组织不少于 2 次应急安全演练，模拟系统瘫痪、数据泄露等场景，提升应急处置能力。</w:t>
      </w:r>
    </w:p>
    <w:p w14:paraId="6B98EA22">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严格执行项目实施人员管理要求，所有实施人员均为我方在职在岗员工，投标时提供劳动合同或近半年内任意 1 个月社保缴纳证明；实施期间配合院方现场核实人员身份，确保服务团队安全性与可靠性。</w:t>
      </w:r>
    </w:p>
    <w:p w14:paraId="04867E42">
      <w:pPr>
        <w:pStyle w:val="3"/>
        <w:bidi w:val="0"/>
        <w:rPr>
          <w:rFonts w:hint="eastAsia" w:ascii="宋体" w:hAnsi="宋体" w:eastAsia="宋体" w:cs="宋体"/>
          <w:sz w:val="24"/>
          <w:szCs w:val="24"/>
        </w:rPr>
      </w:pPr>
      <w:bookmarkStart w:id="31" w:name="_Toc23871"/>
      <w:bookmarkStart w:id="32" w:name="_Toc11123"/>
      <w:r>
        <w:rPr>
          <w:rFonts w:hint="eastAsia" w:ascii="宋体" w:hAnsi="宋体" w:eastAsia="宋体" w:cs="宋体"/>
          <w:sz w:val="24"/>
          <w:szCs w:val="24"/>
        </w:rPr>
        <w:t>对项目具体需求比较熟悉</w:t>
      </w:r>
      <w:bookmarkEnd w:id="31"/>
      <w:bookmarkEnd w:id="32"/>
    </w:p>
    <w:p w14:paraId="76DA8F7A">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我方已深入研读采购文件，充分掌握本项目核心需求，包括医院系统</w:t>
      </w:r>
      <w:r>
        <w:rPr>
          <w:rFonts w:hint="eastAsia" w:ascii="宋体" w:hAnsi="宋体" w:eastAsia="宋体" w:cs="宋体"/>
          <w:sz w:val="24"/>
          <w:szCs w:val="24"/>
          <w:lang w:val="en-US" w:eastAsia="zh-CN"/>
        </w:rPr>
        <w:t>功能升级、</w:t>
      </w:r>
      <w:r>
        <w:rPr>
          <w:rFonts w:hint="eastAsia" w:ascii="宋体" w:hAnsi="宋体" w:eastAsia="宋体" w:cs="宋体"/>
          <w:sz w:val="24"/>
          <w:szCs w:val="24"/>
        </w:rPr>
        <w:t>协同维护、接口稳定适配、数据安全防护等关键要点，清晰知晓科室对系统稳定性、响应及时性、操作便捷性的核心诉求，可精准匹配</w:t>
      </w:r>
      <w:r>
        <w:rPr>
          <w:rFonts w:hint="eastAsia" w:ascii="宋体" w:hAnsi="宋体" w:cs="宋体"/>
          <w:sz w:val="24"/>
          <w:szCs w:val="24"/>
          <w:lang w:val="en-US" w:eastAsia="zh-CN"/>
        </w:rPr>
        <w:t>升级</w:t>
      </w:r>
      <w:r>
        <w:rPr>
          <w:rFonts w:hint="eastAsia" w:ascii="宋体" w:hAnsi="宋体" w:eastAsia="宋体" w:cs="宋体"/>
          <w:sz w:val="24"/>
          <w:szCs w:val="24"/>
        </w:rPr>
        <w:t>服务需求。</w:t>
      </w:r>
    </w:p>
    <w:p w14:paraId="4E13DC7C">
      <w:pPr>
        <w:pStyle w:val="3"/>
        <w:bidi w:val="0"/>
        <w:rPr>
          <w:rFonts w:hint="eastAsia" w:ascii="宋体" w:hAnsi="宋体" w:eastAsia="宋体" w:cs="宋体"/>
          <w:sz w:val="24"/>
          <w:szCs w:val="24"/>
        </w:rPr>
      </w:pPr>
      <w:bookmarkStart w:id="33" w:name="_Toc17851"/>
      <w:bookmarkStart w:id="34" w:name="_Toc11085"/>
      <w:r>
        <w:rPr>
          <w:rFonts w:hint="eastAsia" w:ascii="宋体" w:hAnsi="宋体" w:eastAsia="宋体" w:cs="宋体"/>
          <w:sz w:val="24"/>
          <w:szCs w:val="24"/>
        </w:rPr>
        <w:t>方案高度吻合项目需求</w:t>
      </w:r>
      <w:bookmarkEnd w:id="33"/>
      <w:bookmarkEnd w:id="34"/>
    </w:p>
    <w:p w14:paraId="6D2807AE">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本服务承诺方案紧密围绕项目实际需求制定，针对系统日常运维、突发故障处置、重大场景保障等关键环节，所规划的服务流程、人员配置、技术措施均与项目建设要求高度契合，尤其针对政策变更适配、电子病历升级保障等特殊需求，制定专项服务策略，确保方案实用性与针对性。</w:t>
      </w:r>
    </w:p>
    <w:p w14:paraId="02E4C8A7">
      <w:pPr>
        <w:pStyle w:val="3"/>
        <w:bidi w:val="0"/>
        <w:rPr>
          <w:rFonts w:hint="eastAsia" w:ascii="宋体" w:hAnsi="宋体" w:eastAsia="宋体" w:cs="宋体"/>
          <w:sz w:val="24"/>
          <w:szCs w:val="24"/>
        </w:rPr>
      </w:pPr>
      <w:bookmarkStart w:id="35" w:name="_Toc30825"/>
      <w:bookmarkStart w:id="36" w:name="_Toc3157"/>
      <w:r>
        <w:rPr>
          <w:rFonts w:hint="eastAsia" w:ascii="宋体" w:hAnsi="宋体" w:eastAsia="宋体" w:cs="宋体"/>
          <w:sz w:val="24"/>
          <w:szCs w:val="24"/>
        </w:rPr>
        <w:t>有运维服务承诺书</w:t>
      </w:r>
      <w:bookmarkEnd w:id="35"/>
      <w:bookmarkEnd w:id="36"/>
    </w:p>
    <w:p w14:paraId="27928FF1">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我方将随本技术方案一同提交正式的《运维服务承诺书》，承诺书加盖我方公章，明确服务范围、服务标准、责任义务、违约条款等核心内容，对7×24小时响应、常驻人员配置、服务质量保障等关键承诺进行郑重确认，具备法律效力。</w:t>
      </w:r>
    </w:p>
    <w:p w14:paraId="2F6ADABA">
      <w:pPr>
        <w:rPr>
          <w:rFonts w:hint="eastAsia" w:ascii="宋体" w:hAnsi="宋体" w:eastAsia="宋体" w:cs="宋体"/>
          <w:sz w:val="24"/>
          <w:szCs w:val="24"/>
        </w:rPr>
      </w:pPr>
      <w:r>
        <w:rPr>
          <w:rFonts w:hint="eastAsia" w:ascii="宋体" w:hAnsi="宋体" w:eastAsia="宋体" w:cs="宋体"/>
          <w:sz w:val="24"/>
          <w:szCs w:val="24"/>
        </w:rPr>
        <w:br w:type="page"/>
      </w:r>
    </w:p>
    <w:p w14:paraId="33835DF6">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rPr>
      </w:pPr>
    </w:p>
    <w:tbl>
      <w:tblPr>
        <w:tblStyle w:val="17"/>
        <w:tblW w:w="0" w:type="auto"/>
        <w:tblInd w:w="0" w:type="dxa"/>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Layout w:type="fixed"/>
        <w:tblCellMar>
          <w:top w:w="0" w:type="dxa"/>
          <w:left w:w="10" w:type="dxa"/>
          <w:bottom w:w="0" w:type="dxa"/>
          <w:right w:w="10" w:type="dxa"/>
        </w:tblCellMar>
      </w:tblPr>
      <w:tblGrid>
        <w:gridCol w:w="8280"/>
      </w:tblGrid>
      <w:tr w14:paraId="2A931D11">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c>
          <w:tcPr>
            <w:tcW w:w="8280" w:type="dxa"/>
            <w:tcBorders>
              <w:tl2br w:val="nil"/>
              <w:tr2bl w:val="nil"/>
            </w:tcBorders>
            <w:tcMar>
              <w:top w:w="60" w:type="dxa"/>
              <w:left w:w="120" w:type="dxa"/>
              <w:bottom w:w="30" w:type="dxa"/>
              <w:right w:w="120" w:type="dxa"/>
            </w:tcMar>
          </w:tcPr>
          <w:p w14:paraId="16ADF6C7">
            <w:pPr>
              <w:pStyle w:val="15"/>
              <w:bidi w:val="0"/>
              <w:rPr>
                <w:rFonts w:hint="eastAsia" w:ascii="宋体" w:hAnsi="宋体" w:eastAsia="宋体" w:cs="宋体"/>
                <w:b w:val="0"/>
                <w:bCs w:val="0"/>
                <w:sz w:val="24"/>
                <w:szCs w:val="24"/>
              </w:rPr>
            </w:pPr>
            <w:r>
              <w:rPr>
                <w:rFonts w:hint="eastAsia" w:ascii="宋体" w:hAnsi="宋体" w:eastAsia="宋体" w:cs="宋体"/>
                <w:b/>
                <w:bCs/>
                <w:sz w:val="24"/>
                <w:szCs w:val="24"/>
              </w:rPr>
              <w:t>运维服务承诺书</w:t>
            </w:r>
          </w:p>
          <w:p w14:paraId="704E3452">
            <w:pPr>
              <w:spacing w:before="120" w:after="120" w:line="360" w:lineRule="auto"/>
              <w:ind w:left="0"/>
              <w:jc w:val="left"/>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rPr>
              <w:t>致：</w:t>
            </w:r>
            <w:r>
              <w:rPr>
                <w:rFonts w:hint="eastAsia" w:ascii="宋体" w:hAnsi="宋体" w:cs="宋体"/>
                <w:color w:val="auto"/>
                <w:sz w:val="24"/>
                <w:szCs w:val="24"/>
                <w:lang w:eastAsia="zh-CN"/>
              </w:rPr>
              <w:t>横州市中医医院医</w:t>
            </w:r>
          </w:p>
          <w:p w14:paraId="2284A864">
            <w:pPr>
              <w:spacing w:before="120" w:after="120" w:line="360" w:lineRule="auto"/>
              <w:ind w:left="0" w:firstLine="720" w:firstLineChars="300"/>
              <w:jc w:val="left"/>
              <w:rPr>
                <w:rFonts w:hint="eastAsia" w:ascii="宋体" w:hAnsi="宋体" w:eastAsia="宋体" w:cs="宋体"/>
                <w:color w:val="auto"/>
                <w:sz w:val="24"/>
                <w:szCs w:val="24"/>
              </w:rPr>
            </w:pPr>
            <w:r>
              <w:rPr>
                <w:rFonts w:hint="eastAsia" w:ascii="宋体" w:hAnsi="宋体" w:eastAsia="宋体" w:cs="宋体"/>
                <w:color w:val="auto"/>
                <w:sz w:val="24"/>
                <w:szCs w:val="24"/>
              </w:rPr>
              <w:t>我方作为“</w:t>
            </w:r>
            <w:r>
              <w:rPr>
                <w:rFonts w:hint="eastAsia" w:ascii="宋体" w:hAnsi="宋体" w:cs="宋体"/>
                <w:color w:val="auto"/>
                <w:sz w:val="24"/>
                <w:szCs w:val="24"/>
                <w:lang w:eastAsia="zh-CN"/>
              </w:rPr>
              <w:t>横州市中医医院医保云影像的接口升级改造服务项目</w:t>
            </w:r>
            <w:r>
              <w:rPr>
                <w:rFonts w:hint="eastAsia" w:ascii="宋体" w:hAnsi="宋体" w:eastAsia="宋体" w:cs="宋体"/>
                <w:color w:val="auto"/>
                <w:sz w:val="24"/>
                <w:szCs w:val="24"/>
              </w:rPr>
              <w:t>”的投标单位，已深入研读采购文件全部要求，充分理解项目核心需求，现就本项目运维服务事宜郑重承诺如下：</w:t>
            </w:r>
          </w:p>
          <w:p w14:paraId="388118F5">
            <w:pPr>
              <w:numPr>
                <w:ilvl w:val="0"/>
                <w:numId w:val="20"/>
              </w:numPr>
              <w:spacing w:before="120" w:after="120" w:line="360" w:lineRule="auto"/>
              <w:ind w:left="0"/>
              <w:jc w:val="left"/>
              <w:rPr>
                <w:rFonts w:hint="eastAsia" w:ascii="宋体" w:hAnsi="宋体" w:cs="宋体"/>
                <w:color w:val="auto"/>
                <w:sz w:val="24"/>
                <w:szCs w:val="24"/>
                <w:lang w:eastAsia="zh-CN"/>
              </w:rPr>
            </w:pPr>
            <w:r>
              <w:rPr>
                <w:rFonts w:hint="eastAsia" w:ascii="宋体" w:hAnsi="宋体" w:eastAsia="宋体" w:cs="宋体"/>
                <w:color w:val="auto"/>
                <w:sz w:val="24"/>
                <w:szCs w:val="24"/>
              </w:rPr>
              <w:t>服务范围承诺：我方将严格按照采购文件要求，提供涵盖</w:t>
            </w:r>
            <w:r>
              <w:rPr>
                <w:rFonts w:hint="eastAsia" w:ascii="宋体" w:hAnsi="宋体" w:cs="宋体"/>
                <w:color w:val="auto"/>
                <w:sz w:val="24"/>
                <w:szCs w:val="24"/>
                <w:lang w:val="en-US" w:eastAsia="zh-CN"/>
              </w:rPr>
              <w:t>放射系统</w:t>
            </w:r>
            <w:r>
              <w:rPr>
                <w:rFonts w:hint="eastAsia" w:ascii="宋体" w:hAnsi="宋体" w:eastAsia="宋体" w:cs="宋体"/>
                <w:color w:val="auto"/>
                <w:sz w:val="24"/>
                <w:szCs w:val="24"/>
              </w:rPr>
              <w:t>的全流程运维服务，包括但不限于7×24小时响应和支持服务、故障处理服务、巡检服务、应急服务、日常维护、安全服务等</w:t>
            </w:r>
            <w:r>
              <w:rPr>
                <w:rFonts w:hint="eastAsia" w:ascii="宋体" w:hAnsi="宋体" w:cs="宋体"/>
                <w:color w:val="auto"/>
                <w:sz w:val="24"/>
                <w:szCs w:val="24"/>
                <w:lang w:eastAsia="zh-CN"/>
              </w:rPr>
              <w:t>。</w:t>
            </w:r>
          </w:p>
          <w:p w14:paraId="005485D2">
            <w:pPr>
              <w:numPr>
                <w:ilvl w:val="0"/>
                <w:numId w:val="20"/>
              </w:numPr>
              <w:spacing w:before="120" w:after="120" w:line="360" w:lineRule="auto"/>
              <w:ind w:left="0"/>
              <w:jc w:val="left"/>
              <w:rPr>
                <w:rFonts w:hint="eastAsia" w:ascii="宋体" w:hAnsi="宋体" w:eastAsia="宋体" w:cs="宋体"/>
                <w:color w:val="auto"/>
                <w:sz w:val="24"/>
                <w:szCs w:val="24"/>
              </w:rPr>
            </w:pPr>
            <w:r>
              <w:rPr>
                <w:rFonts w:hint="eastAsia" w:ascii="宋体" w:hAnsi="宋体" w:eastAsia="宋体" w:cs="宋体"/>
                <w:color w:val="auto"/>
                <w:sz w:val="24"/>
                <w:szCs w:val="24"/>
              </w:rPr>
              <w:t>服务标准承诺：1.响应时效：提供7×24小时不间断响应服务，工作日10分钟内、非工作日60分钟内响应各类服务需求；2.故障处理：建立分级处置机制，一级故障12小时内修复，二级故障4小时内给出解决方案，三级故障2小时内解决；3.巡检保障：每半个月开展全系统现场巡检，每月进行</w:t>
            </w:r>
            <w:r>
              <w:rPr>
                <w:rFonts w:hint="eastAsia" w:ascii="宋体" w:hAnsi="宋体" w:cs="宋体"/>
                <w:color w:val="auto"/>
                <w:sz w:val="24"/>
                <w:szCs w:val="24"/>
                <w:lang w:val="en-US" w:eastAsia="zh-CN"/>
              </w:rPr>
              <w:t>HIS接口、EMR接口、医保云影像</w:t>
            </w:r>
            <w:r>
              <w:rPr>
                <w:rFonts w:hint="eastAsia" w:ascii="宋体" w:hAnsi="宋体" w:eastAsia="宋体" w:cs="宋体"/>
                <w:color w:val="auto"/>
                <w:sz w:val="24"/>
                <w:szCs w:val="24"/>
              </w:rPr>
              <w:t>接口专项巡检，每季度开展硬件及安全漏洞巡检，确保系统稳定运行。</w:t>
            </w:r>
          </w:p>
          <w:p w14:paraId="71EA77AD">
            <w:pPr>
              <w:spacing w:before="120" w:after="120" w:line="360" w:lineRule="auto"/>
              <w:ind w:left="0"/>
              <w:jc w:val="left"/>
              <w:rPr>
                <w:rFonts w:hint="eastAsia" w:ascii="宋体" w:hAnsi="宋体" w:eastAsia="宋体" w:cs="宋体"/>
                <w:color w:val="auto"/>
                <w:sz w:val="24"/>
                <w:szCs w:val="24"/>
              </w:rPr>
            </w:pPr>
            <w:r>
              <w:rPr>
                <w:rFonts w:hint="eastAsia" w:ascii="宋体" w:hAnsi="宋体" w:eastAsia="宋体" w:cs="宋体"/>
                <w:color w:val="auto"/>
                <w:sz w:val="24"/>
                <w:szCs w:val="24"/>
              </w:rPr>
              <w:t>三、人员配置承诺：承诺安排具备3年以上医疗信息系统运维经验的技术人员</w:t>
            </w:r>
            <w:r>
              <w:rPr>
                <w:rFonts w:hint="eastAsia" w:ascii="宋体" w:hAnsi="宋体" w:cs="宋体"/>
                <w:color w:val="auto"/>
                <w:sz w:val="24"/>
                <w:szCs w:val="24"/>
                <w:lang w:val="en-US" w:eastAsia="zh-CN"/>
              </w:rPr>
              <w:t>进行升级运维</w:t>
            </w:r>
            <w:r>
              <w:rPr>
                <w:rFonts w:hint="eastAsia" w:ascii="宋体" w:hAnsi="宋体" w:eastAsia="宋体" w:cs="宋体"/>
                <w:color w:val="auto"/>
                <w:sz w:val="24"/>
                <w:szCs w:val="24"/>
              </w:rPr>
              <w:t>，负责日常维护、</w:t>
            </w:r>
            <w:r>
              <w:rPr>
                <w:rFonts w:hint="eastAsia" w:ascii="宋体" w:hAnsi="宋体" w:cs="宋体"/>
                <w:color w:val="auto"/>
                <w:sz w:val="24"/>
                <w:szCs w:val="24"/>
                <w:lang w:val="en-US" w:eastAsia="zh-CN"/>
              </w:rPr>
              <w:t>技术</w:t>
            </w:r>
            <w:r>
              <w:rPr>
                <w:rFonts w:hint="eastAsia" w:ascii="宋体" w:hAnsi="宋体" w:eastAsia="宋体" w:cs="宋体"/>
                <w:color w:val="auto"/>
                <w:sz w:val="24"/>
                <w:szCs w:val="24"/>
              </w:rPr>
              <w:t>支持等工作，未经采购单位同意不擅自更换人员，人员调整提前3个工作日提交申请。</w:t>
            </w:r>
          </w:p>
          <w:p w14:paraId="49BABB78">
            <w:pPr>
              <w:spacing w:before="120" w:after="120" w:line="360" w:lineRule="auto"/>
              <w:ind w:left="0"/>
              <w:jc w:val="left"/>
              <w:rPr>
                <w:rFonts w:hint="eastAsia" w:ascii="宋体" w:hAnsi="宋体" w:eastAsia="宋体" w:cs="宋体"/>
                <w:color w:val="auto"/>
                <w:sz w:val="24"/>
                <w:szCs w:val="24"/>
              </w:rPr>
            </w:pPr>
            <w:r>
              <w:rPr>
                <w:rFonts w:hint="eastAsia" w:ascii="宋体" w:hAnsi="宋体" w:eastAsia="宋体" w:cs="宋体"/>
                <w:color w:val="auto"/>
                <w:sz w:val="24"/>
                <w:szCs w:val="24"/>
              </w:rPr>
              <w:t>四、安全保密承诺：严格遵守国家信息安全法律法规及采购单位保密制度，对服务过程中接触的患者信息、业务数据等核心信息严格保密，实行权限分级管理，所有操作留痕可追溯，定期开展保密培训，若发生信息泄露，承担全部法律责任及经济赔偿。</w:t>
            </w:r>
          </w:p>
          <w:p w14:paraId="0BD977D7">
            <w:pPr>
              <w:spacing w:before="120" w:after="120" w:line="360" w:lineRule="auto"/>
              <w:ind w:left="0"/>
              <w:jc w:val="left"/>
              <w:rPr>
                <w:rFonts w:hint="eastAsia" w:ascii="宋体" w:hAnsi="宋体" w:eastAsia="宋体" w:cs="宋体"/>
                <w:color w:val="auto"/>
                <w:sz w:val="24"/>
                <w:szCs w:val="24"/>
              </w:rPr>
            </w:pPr>
            <w:r>
              <w:rPr>
                <w:rFonts w:hint="eastAsia" w:ascii="宋体" w:hAnsi="宋体" w:eastAsia="宋体" w:cs="宋体"/>
                <w:color w:val="auto"/>
                <w:sz w:val="24"/>
                <w:szCs w:val="24"/>
              </w:rPr>
              <w:t>五、应急保障承诺：针对重大节假日、大型医疗活动、</w:t>
            </w:r>
            <w:r>
              <w:rPr>
                <w:rFonts w:hint="eastAsia" w:ascii="宋体" w:hAnsi="宋体" w:cs="宋体"/>
                <w:color w:val="auto"/>
                <w:sz w:val="24"/>
                <w:szCs w:val="24"/>
                <w:lang w:val="en-US" w:eastAsia="zh-CN"/>
              </w:rPr>
              <w:t>检查</w:t>
            </w:r>
            <w:r>
              <w:rPr>
                <w:rFonts w:hint="eastAsia" w:ascii="宋体" w:hAnsi="宋体" w:eastAsia="宋体" w:cs="宋体"/>
                <w:color w:val="auto"/>
                <w:sz w:val="24"/>
                <w:szCs w:val="24"/>
              </w:rPr>
              <w:t>高峰期等关键场景，提前3个工作日制定专项保障计划，增派人员驻场值守。</w:t>
            </w:r>
          </w:p>
          <w:p w14:paraId="2020A1EA">
            <w:pPr>
              <w:spacing w:before="120" w:after="120" w:line="360" w:lineRule="auto"/>
              <w:ind w:left="0"/>
              <w:jc w:val="left"/>
              <w:rPr>
                <w:rFonts w:hint="eastAsia" w:ascii="宋体" w:hAnsi="宋体" w:eastAsia="宋体" w:cs="宋体"/>
                <w:color w:val="auto"/>
                <w:sz w:val="24"/>
                <w:szCs w:val="24"/>
              </w:rPr>
            </w:pPr>
            <w:r>
              <w:rPr>
                <w:rFonts w:hint="eastAsia" w:ascii="宋体" w:hAnsi="宋体" w:eastAsia="宋体" w:cs="宋体"/>
                <w:color w:val="auto"/>
                <w:sz w:val="24"/>
                <w:szCs w:val="24"/>
              </w:rPr>
              <w:t>六、责任履行承诺：我方将严格履行本承诺及合同约定的全部义务，确保服务质量符合采购文件要求。若未达到承诺标准或违反相关约定，自愿按照采购文件及合同条款承担相应违约责任，包括支付违约金、更换服务团队等，直至采购单位终止合同。</w:t>
            </w:r>
          </w:p>
          <w:p w14:paraId="3E453304">
            <w:pPr>
              <w:spacing w:before="120" w:after="120" w:line="360" w:lineRule="auto"/>
              <w:ind w:left="0" w:firstLine="480" w:firstLineChars="200"/>
              <w:jc w:val="left"/>
              <w:rPr>
                <w:rFonts w:hint="eastAsia" w:ascii="宋体" w:hAnsi="宋体" w:eastAsia="宋体" w:cs="宋体"/>
                <w:color w:val="auto"/>
                <w:sz w:val="24"/>
                <w:szCs w:val="24"/>
              </w:rPr>
            </w:pPr>
            <w:r>
              <w:rPr>
                <w:rFonts w:hint="eastAsia" w:ascii="宋体" w:hAnsi="宋体" w:eastAsia="宋体" w:cs="宋体"/>
                <w:color w:val="auto"/>
                <w:sz w:val="24"/>
                <w:szCs w:val="24"/>
              </w:rPr>
              <w:t>本承诺书自加盖我方公章之日起生效，有效期与服务合同一致，具备法律效力，可供采购单位监督核查。</w:t>
            </w:r>
          </w:p>
          <w:p w14:paraId="4AF7351D">
            <w:pPr>
              <w:tabs>
                <w:tab w:val="left" w:pos="2782"/>
                <w:tab w:val="center" w:pos="4079"/>
              </w:tabs>
              <w:spacing w:before="120" w:after="120" w:line="360" w:lineRule="auto"/>
              <w:ind w:left="0"/>
              <w:jc w:val="left"/>
              <w:rPr>
                <w:rFonts w:hint="eastAsia" w:ascii="宋体" w:hAnsi="宋体" w:eastAsia="宋体" w:cs="宋体"/>
                <w:color w:val="auto"/>
                <w:sz w:val="24"/>
                <w:szCs w:val="24"/>
                <w:lang w:val="en-US" w:eastAsia="zh-CN"/>
              </w:rPr>
            </w:pPr>
          </w:p>
          <w:p w14:paraId="070F5EEB">
            <w:pPr>
              <w:snapToGrid w:val="0"/>
              <w:spacing w:line="360" w:lineRule="auto"/>
              <w:jc w:val="right"/>
              <w:rPr>
                <w:rFonts w:hint="eastAsia" w:ascii="宋体" w:hAnsi="宋体" w:cs="仿宋_GB2312"/>
                <w:color w:val="000000" w:themeColor="text1"/>
                <w:kern w:val="0"/>
                <w:sz w:val="24"/>
                <w:lang w:val="zh-CN"/>
                <w14:textFill>
                  <w14:solidFill>
                    <w14:schemeClr w14:val="tx1"/>
                  </w14:solidFill>
                </w14:textFill>
              </w:rPr>
            </w:pPr>
            <w:r>
              <w:rPr>
                <w:rFonts w:hint="eastAsia" w:ascii="宋体" w:hAnsi="宋体" w:cs="仿宋_GB2312"/>
                <w:color w:val="000000" w:themeColor="text1"/>
                <w:kern w:val="0"/>
                <w:sz w:val="24"/>
                <w:lang w:val="zh-CN"/>
                <w14:textFill>
                  <w14:solidFill>
                    <w14:schemeClr w14:val="tx1"/>
                  </w14:solidFill>
                </w14:textFill>
              </w:rPr>
              <w:t>投标人名称(电子签章)：</w:t>
            </w:r>
            <w:r>
              <w:rPr>
                <w:rFonts w:hint="eastAsia" w:ascii="宋体" w:hAnsi="宋体" w:cs="仿宋_GB2312"/>
                <w:color w:val="000000" w:themeColor="text1"/>
                <w:kern w:val="0"/>
                <w:sz w:val="24"/>
                <w:lang w:val="en-US" w:eastAsia="zh-CN"/>
                <w14:textFill>
                  <w14:solidFill>
                    <w14:schemeClr w14:val="tx1"/>
                  </w14:solidFill>
                </w14:textFill>
              </w:rPr>
              <w:t>广西博繁科技发展有限公司</w:t>
            </w:r>
          </w:p>
          <w:p w14:paraId="215EA8FA">
            <w:pPr>
              <w:snapToGrid w:val="0"/>
              <w:spacing w:line="360" w:lineRule="auto"/>
              <w:ind w:firstLine="2880" w:firstLineChars="1200"/>
              <w:rPr>
                <w:rFonts w:hint="eastAsia" w:ascii="宋体" w:hAnsi="宋体" w:eastAsia="宋体" w:cs="宋体"/>
                <w:color w:val="auto"/>
                <w:sz w:val="24"/>
                <w:szCs w:val="24"/>
              </w:rPr>
            </w:pPr>
            <w:r>
              <w:rPr>
                <w:rFonts w:hint="eastAsia" w:ascii="宋体" w:hAnsi="宋体" w:cs="仿宋_GB2312"/>
                <w:color w:val="000000" w:themeColor="text1"/>
                <w:kern w:val="0"/>
                <w:sz w:val="24"/>
                <w:lang w:val="zh-CN"/>
                <w14:textFill>
                  <w14:solidFill>
                    <w14:schemeClr w14:val="tx1"/>
                  </w14:solidFill>
                </w14:textFill>
              </w:rPr>
              <w:t>日期：</w:t>
            </w:r>
            <w:r>
              <w:rPr>
                <w:rFonts w:hint="eastAsia" w:ascii="宋体" w:hAnsi="宋体" w:cs="仿宋_GB2312"/>
                <w:color w:val="000000" w:themeColor="text1"/>
                <w:kern w:val="0"/>
                <w:sz w:val="24"/>
                <w:lang w:val="en-US" w:eastAsia="zh-CN"/>
                <w14:textFill>
                  <w14:solidFill>
                    <w14:schemeClr w14:val="tx1"/>
                  </w14:solidFill>
                </w14:textFill>
              </w:rPr>
              <w:t>2025</w:t>
            </w:r>
            <w:r>
              <w:rPr>
                <w:rFonts w:hint="eastAsia" w:ascii="宋体" w:hAnsi="宋体" w:cs="仿宋_GB2312"/>
                <w:color w:val="000000" w:themeColor="text1"/>
                <w:kern w:val="0"/>
                <w:sz w:val="24"/>
                <w:lang w:val="zh-CN"/>
                <w14:textFill>
                  <w14:solidFill>
                    <w14:schemeClr w14:val="tx1"/>
                  </w14:solidFill>
                </w14:textFill>
              </w:rPr>
              <w:t>年</w:t>
            </w:r>
            <w:r>
              <w:rPr>
                <w:rFonts w:hint="eastAsia" w:ascii="宋体" w:hAnsi="宋体" w:cs="仿宋_GB2312"/>
                <w:color w:val="000000" w:themeColor="text1"/>
                <w:kern w:val="0"/>
                <w:sz w:val="24"/>
                <w:lang w:val="en-US" w:eastAsia="zh-CN"/>
                <w14:textFill>
                  <w14:solidFill>
                    <w14:schemeClr w14:val="tx1"/>
                  </w14:solidFill>
                </w14:textFill>
              </w:rPr>
              <w:t>11</w:t>
            </w:r>
            <w:r>
              <w:rPr>
                <w:rFonts w:hint="eastAsia" w:ascii="宋体" w:hAnsi="宋体" w:cs="仿宋_GB2312"/>
                <w:color w:val="000000" w:themeColor="text1"/>
                <w:kern w:val="0"/>
                <w:sz w:val="24"/>
                <w:lang w:val="zh-CN"/>
                <w14:textFill>
                  <w14:solidFill>
                    <w14:schemeClr w14:val="tx1"/>
                  </w14:solidFill>
                </w14:textFill>
              </w:rPr>
              <w:t>月</w:t>
            </w:r>
            <w:r>
              <w:rPr>
                <w:rFonts w:hint="eastAsia" w:ascii="宋体" w:hAnsi="宋体" w:cs="仿宋_GB2312"/>
                <w:color w:val="000000" w:themeColor="text1"/>
                <w:kern w:val="0"/>
                <w:sz w:val="24"/>
                <w:lang w:val="en-US" w:eastAsia="zh-CN"/>
                <w14:textFill>
                  <w14:solidFill>
                    <w14:schemeClr w14:val="tx1"/>
                  </w14:solidFill>
                </w14:textFill>
              </w:rPr>
              <w:t>28</w:t>
            </w:r>
            <w:r>
              <w:rPr>
                <w:rFonts w:hint="eastAsia" w:ascii="宋体" w:hAnsi="宋体" w:cs="仿宋_GB2312"/>
                <w:color w:val="000000" w:themeColor="text1"/>
                <w:kern w:val="0"/>
                <w:sz w:val="24"/>
                <w:lang w:val="zh-CN"/>
                <w14:textFill>
                  <w14:solidFill>
                    <w14:schemeClr w14:val="tx1"/>
                  </w14:solidFill>
                </w14:textFill>
              </w:rPr>
              <w:t>日</w:t>
            </w:r>
          </w:p>
        </w:tc>
      </w:tr>
    </w:tbl>
    <w:p w14:paraId="7E6D66F2">
      <w:pPr>
        <w:keepNext w:val="0"/>
        <w:keepLines w:val="0"/>
        <w:pageBreakBefore w:val="0"/>
        <w:widowControl w:val="0"/>
        <w:kinsoku/>
        <w:wordWrap/>
        <w:overflowPunct/>
        <w:topLinePunct w:val="0"/>
        <w:autoSpaceDE/>
        <w:autoSpaceDN/>
        <w:bidi w:val="0"/>
        <w:adjustRightInd w:val="0"/>
        <w:snapToGrid w:val="0"/>
        <w:spacing w:before="120" w:after="120" w:line="360" w:lineRule="auto"/>
        <w:jc w:val="left"/>
        <w:textAlignment w:val="auto"/>
        <w:rPr>
          <w:rFonts w:hint="eastAsia" w:ascii="宋体" w:hAnsi="宋体" w:eastAsia="宋体" w:cs="宋体"/>
          <w:sz w:val="24"/>
          <w:szCs w:val="24"/>
        </w:rPr>
      </w:pPr>
    </w:p>
    <w:p w14:paraId="223ED5F9">
      <w:pPr>
        <w:pStyle w:val="3"/>
        <w:bidi w:val="0"/>
        <w:rPr>
          <w:rFonts w:hint="eastAsia" w:ascii="宋体" w:hAnsi="宋体" w:eastAsia="宋体" w:cs="宋体"/>
          <w:sz w:val="24"/>
          <w:szCs w:val="24"/>
        </w:rPr>
      </w:pPr>
      <w:bookmarkStart w:id="37" w:name="_Toc31275"/>
      <w:bookmarkStart w:id="38" w:name="_Toc20775"/>
      <w:r>
        <w:rPr>
          <w:rFonts w:hint="eastAsia" w:ascii="宋体" w:hAnsi="宋体" w:eastAsia="宋体" w:cs="宋体"/>
          <w:sz w:val="24"/>
          <w:szCs w:val="24"/>
        </w:rPr>
        <w:t>提供服务内容</w:t>
      </w:r>
      <w:bookmarkEnd w:id="37"/>
      <w:bookmarkEnd w:id="38"/>
    </w:p>
    <w:p w14:paraId="7C8A296A">
      <w:pPr>
        <w:pStyle w:val="4"/>
        <w:bidi w:val="0"/>
        <w:rPr>
          <w:rFonts w:hint="eastAsia" w:ascii="宋体" w:hAnsi="宋体" w:eastAsia="宋体" w:cs="宋体"/>
          <w:sz w:val="24"/>
          <w:szCs w:val="24"/>
        </w:rPr>
      </w:pPr>
      <w:r>
        <w:rPr>
          <w:rFonts w:hint="eastAsia" w:ascii="宋体" w:hAnsi="宋体" w:eastAsia="宋体" w:cs="宋体"/>
          <w:sz w:val="24"/>
          <w:szCs w:val="24"/>
        </w:rPr>
        <w:t>7×24小时响应和支持服务</w:t>
      </w:r>
    </w:p>
    <w:p w14:paraId="28CC3B7E">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我方提供全年无休7×24小时运维响应和技术支持服务，通过售后服务热线、线上工单系统、微信群、电话等多渠道接收服务需求，工作日10分钟内、非工作日60分钟内响应，确保各类运维需求得到及时对接。</w:t>
      </w:r>
    </w:p>
    <w:p w14:paraId="64610EFA">
      <w:pPr>
        <w:pStyle w:val="4"/>
        <w:bidi w:val="0"/>
        <w:rPr>
          <w:rFonts w:hint="eastAsia" w:ascii="宋体" w:hAnsi="宋体" w:eastAsia="宋体" w:cs="宋体"/>
          <w:sz w:val="24"/>
          <w:szCs w:val="24"/>
        </w:rPr>
      </w:pPr>
      <w:r>
        <w:rPr>
          <w:rFonts w:hint="eastAsia" w:ascii="宋体" w:hAnsi="宋体" w:eastAsia="宋体" w:cs="宋体"/>
          <w:sz w:val="24"/>
          <w:szCs w:val="24"/>
        </w:rPr>
        <w:t>故障处理服务</w:t>
      </w:r>
    </w:p>
    <w:p w14:paraId="42ECA6C8">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建立故障分级处置机制，将故障分为一级（重大）、二级（较大）、三级（一般），一级故障（如系统瘫痪、</w:t>
      </w:r>
      <w:r>
        <w:rPr>
          <w:rFonts w:hint="eastAsia" w:ascii="宋体" w:hAnsi="宋体" w:cs="宋体"/>
          <w:sz w:val="24"/>
          <w:szCs w:val="24"/>
          <w:lang w:val="en-US" w:eastAsia="zh-CN"/>
        </w:rPr>
        <w:t>传图失败、阅片失败</w:t>
      </w:r>
      <w:r>
        <w:rPr>
          <w:rFonts w:hint="eastAsia" w:ascii="宋体" w:hAnsi="宋体" w:eastAsia="宋体" w:cs="宋体"/>
          <w:sz w:val="24"/>
          <w:szCs w:val="24"/>
        </w:rPr>
        <w:t>）由项目负责人牵头，12小时内完成修复；二级故障（如局部模块异常）由</w:t>
      </w:r>
      <w:r>
        <w:rPr>
          <w:rFonts w:hint="eastAsia" w:ascii="宋体" w:hAnsi="宋体" w:cs="宋体"/>
          <w:sz w:val="24"/>
          <w:szCs w:val="24"/>
          <w:lang w:val="en-US" w:eastAsia="zh-CN"/>
        </w:rPr>
        <w:t>专门的</w:t>
      </w:r>
      <w:r>
        <w:rPr>
          <w:rFonts w:hint="eastAsia" w:ascii="宋体" w:hAnsi="宋体" w:eastAsia="宋体" w:cs="宋体"/>
          <w:sz w:val="24"/>
          <w:szCs w:val="24"/>
        </w:rPr>
        <w:t>技术负责人处理，4小时内给出解决方案；三级故障（如单个用户操作问题）由对应模块工程师处理，2小时内完成解决，确保故障闭环管理。</w:t>
      </w:r>
    </w:p>
    <w:p w14:paraId="168216B2">
      <w:pPr>
        <w:pStyle w:val="4"/>
        <w:bidi w:val="0"/>
        <w:rPr>
          <w:rFonts w:hint="eastAsia" w:ascii="宋体" w:hAnsi="宋体" w:eastAsia="宋体" w:cs="宋体"/>
          <w:sz w:val="24"/>
          <w:szCs w:val="24"/>
        </w:rPr>
      </w:pPr>
      <w:r>
        <w:rPr>
          <w:rFonts w:hint="eastAsia" w:ascii="宋体" w:hAnsi="宋体" w:eastAsia="宋体" w:cs="宋体"/>
          <w:sz w:val="24"/>
          <w:szCs w:val="24"/>
        </w:rPr>
        <w:t>巡检服务</w:t>
      </w:r>
    </w:p>
    <w:p w14:paraId="239146F3">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制定常态化巡检计划，每半个月开展一次全系统现场巡检，每月开展一次第三方对接接口专项巡检，每季度开展一次硬件设备及安全漏洞专项巡检，重点排查系统卡顿、数据异常、接口中断、安全隐患等问题，形成巡检报告并同步采购人。</w:t>
      </w:r>
    </w:p>
    <w:p w14:paraId="6C0845F5">
      <w:pPr>
        <w:pStyle w:val="4"/>
        <w:bidi w:val="0"/>
        <w:rPr>
          <w:rFonts w:hint="eastAsia" w:ascii="宋体" w:hAnsi="宋体" w:eastAsia="宋体" w:cs="宋体"/>
          <w:sz w:val="24"/>
          <w:szCs w:val="24"/>
        </w:rPr>
      </w:pPr>
      <w:r>
        <w:rPr>
          <w:rFonts w:hint="eastAsia" w:ascii="宋体" w:hAnsi="宋体" w:eastAsia="宋体" w:cs="宋体"/>
          <w:sz w:val="24"/>
          <w:szCs w:val="24"/>
        </w:rPr>
        <w:t>应急服务</w:t>
      </w:r>
    </w:p>
    <w:p w14:paraId="10E4C082">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建立完善的应急服务体系，针对系统瘫痪、数据泄露、自然灾害等突发事件，制定专项应急预案，明确响应流程、责任分工、处置措施。每半年开展一次应急演练，确保突发情况发生时，可快速启动应急响应，最小化故障对医院业务的影响。</w:t>
      </w:r>
    </w:p>
    <w:p w14:paraId="720F5F14">
      <w:pPr>
        <w:pStyle w:val="3"/>
        <w:bidi w:val="0"/>
        <w:rPr>
          <w:rFonts w:hint="eastAsia" w:ascii="宋体" w:hAnsi="宋体" w:eastAsia="宋体" w:cs="宋体"/>
          <w:sz w:val="24"/>
          <w:szCs w:val="24"/>
        </w:rPr>
      </w:pPr>
      <w:r>
        <w:rPr>
          <w:rFonts w:hint="eastAsia" w:ascii="宋体" w:hAnsi="宋体" w:eastAsia="宋体" w:cs="宋体"/>
          <w:sz w:val="24"/>
          <w:szCs w:val="24"/>
          <w:lang w:val="en-US" w:eastAsia="zh-CN"/>
        </w:rPr>
        <w:t xml:space="preserve"> </w:t>
      </w:r>
      <w:bookmarkStart w:id="39" w:name="_Toc28125"/>
      <w:bookmarkStart w:id="40" w:name="_Toc19700"/>
      <w:r>
        <w:rPr>
          <w:rFonts w:hint="eastAsia" w:ascii="宋体" w:hAnsi="宋体" w:eastAsia="宋体" w:cs="宋体"/>
          <w:sz w:val="24"/>
          <w:szCs w:val="24"/>
        </w:rPr>
        <w:t>7×24小时售后服务热线</w:t>
      </w:r>
      <w:bookmarkEnd w:id="39"/>
      <w:bookmarkEnd w:id="40"/>
    </w:p>
    <w:p w14:paraId="18013895">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我方设立7×24小时售后服务热线，安排专业技术人员轮班值守，确保全年无休接听服务咨询、故障报修等需求。热线接听后即时登记需求信息，10分钟内反馈初步处理意见，全程跟踪处理进度，直至问题完全解决。</w:t>
      </w:r>
    </w:p>
    <w:p w14:paraId="325944ED">
      <w:pPr>
        <w:pStyle w:val="3"/>
        <w:bidi w:val="0"/>
        <w:rPr>
          <w:rFonts w:hint="eastAsia" w:ascii="宋体" w:hAnsi="宋体" w:eastAsia="宋体" w:cs="宋体"/>
          <w:sz w:val="24"/>
          <w:szCs w:val="24"/>
        </w:rPr>
      </w:pPr>
      <w:bookmarkStart w:id="41" w:name="_Toc7194"/>
      <w:bookmarkStart w:id="42" w:name="_Toc11622"/>
      <w:r>
        <w:rPr>
          <w:rFonts w:hint="eastAsia" w:ascii="宋体" w:hAnsi="宋体" w:eastAsia="宋体" w:cs="宋体"/>
          <w:sz w:val="24"/>
          <w:szCs w:val="24"/>
        </w:rPr>
        <w:t>提供的服务方案</w:t>
      </w:r>
      <w:bookmarkEnd w:id="41"/>
      <w:bookmarkEnd w:id="42"/>
    </w:p>
    <w:p w14:paraId="188CB8FB">
      <w:pPr>
        <w:pStyle w:val="4"/>
        <w:bidi w:val="0"/>
        <w:rPr>
          <w:rFonts w:hint="eastAsia" w:ascii="宋体" w:hAnsi="宋体" w:eastAsia="宋体" w:cs="宋体"/>
          <w:sz w:val="24"/>
          <w:szCs w:val="24"/>
        </w:rPr>
      </w:pPr>
      <w:r>
        <w:rPr>
          <w:rFonts w:hint="eastAsia" w:ascii="宋体" w:hAnsi="宋体" w:eastAsia="宋体" w:cs="宋体"/>
          <w:sz w:val="24"/>
          <w:szCs w:val="24"/>
        </w:rPr>
        <w:t>项目日常维护</w:t>
      </w:r>
    </w:p>
    <w:p w14:paraId="5D11A89D">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日常维护涵盖系统软件维护、数据维护及用户支持等内容。软件维护包括系统补丁更新、功能优化、接口适配；硬件</w:t>
      </w:r>
      <w:r>
        <w:rPr>
          <w:rFonts w:hint="eastAsia" w:ascii="宋体" w:hAnsi="宋体" w:eastAsia="宋体" w:cs="宋体"/>
          <w:sz w:val="24"/>
          <w:szCs w:val="24"/>
          <w:lang w:val="en-US" w:eastAsia="zh-CN"/>
        </w:rPr>
        <w:t>故障诊断</w:t>
      </w:r>
      <w:r>
        <w:rPr>
          <w:rFonts w:hint="eastAsia" w:ascii="宋体" w:hAnsi="宋体" w:eastAsia="宋体" w:cs="宋体"/>
          <w:sz w:val="24"/>
          <w:szCs w:val="24"/>
        </w:rPr>
        <w:t>、</w:t>
      </w:r>
      <w:r>
        <w:rPr>
          <w:rFonts w:hint="eastAsia" w:ascii="宋体" w:hAnsi="宋体" w:eastAsia="宋体" w:cs="宋体"/>
          <w:sz w:val="24"/>
          <w:szCs w:val="24"/>
          <w:lang w:val="en-US" w:eastAsia="zh-CN"/>
        </w:rPr>
        <w:t>网络</w:t>
      </w:r>
      <w:r>
        <w:rPr>
          <w:rFonts w:hint="eastAsia" w:ascii="宋体" w:hAnsi="宋体" w:eastAsia="宋体" w:cs="宋体"/>
          <w:sz w:val="24"/>
          <w:szCs w:val="24"/>
        </w:rPr>
        <w:t>状态监测与故障</w:t>
      </w:r>
      <w:r>
        <w:rPr>
          <w:rFonts w:hint="eastAsia" w:ascii="宋体" w:hAnsi="宋体" w:eastAsia="宋体" w:cs="宋体"/>
          <w:sz w:val="24"/>
          <w:szCs w:val="24"/>
          <w:lang w:val="en-US" w:eastAsia="zh-CN"/>
        </w:rPr>
        <w:t>监测</w:t>
      </w:r>
      <w:r>
        <w:rPr>
          <w:rFonts w:hint="eastAsia" w:ascii="宋体" w:hAnsi="宋体" w:eastAsia="宋体" w:cs="宋体"/>
          <w:sz w:val="24"/>
          <w:szCs w:val="24"/>
        </w:rPr>
        <w:t>；数据维护包括数据备份、完整性校验、冗余清理；用户支持包括操作培训、问题解答、权限配置，确保系统日常运行稳定。</w:t>
      </w:r>
    </w:p>
    <w:p w14:paraId="1E0D440F">
      <w:pPr>
        <w:pStyle w:val="4"/>
        <w:bidi w:val="0"/>
        <w:rPr>
          <w:rFonts w:hint="eastAsia" w:ascii="宋体" w:hAnsi="宋体" w:eastAsia="宋体" w:cs="宋体"/>
          <w:sz w:val="24"/>
          <w:szCs w:val="24"/>
        </w:rPr>
      </w:pPr>
      <w:r>
        <w:rPr>
          <w:rFonts w:hint="eastAsia" w:ascii="宋体" w:hAnsi="宋体" w:eastAsia="宋体" w:cs="宋体"/>
          <w:sz w:val="24"/>
          <w:szCs w:val="24"/>
        </w:rPr>
        <w:t>应急保障方案</w:t>
      </w:r>
    </w:p>
    <w:p w14:paraId="29AE6163">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应急保障方案针对重大节假日、大型医疗活动、</w:t>
      </w:r>
      <w:r>
        <w:rPr>
          <w:rFonts w:hint="eastAsia" w:ascii="宋体" w:hAnsi="宋体" w:cs="宋体"/>
          <w:sz w:val="24"/>
          <w:szCs w:val="24"/>
          <w:lang w:val="en-US" w:eastAsia="zh-CN"/>
        </w:rPr>
        <w:t>检查</w:t>
      </w:r>
      <w:r>
        <w:rPr>
          <w:rFonts w:hint="eastAsia" w:ascii="宋体" w:hAnsi="宋体" w:eastAsia="宋体" w:cs="宋体"/>
          <w:sz w:val="24"/>
          <w:szCs w:val="24"/>
        </w:rPr>
        <w:t>高峰期、电子病历评审等关键场景，提前3个工作日制定专项保障计划，增派技术人员驻场值守，加强系统实时监控，储备应急物资及备机设备。突发应急事件时，按“接警-研判-处置-恢复-复盘”流程快速响应，确保业务连续性。</w:t>
      </w:r>
    </w:p>
    <w:p w14:paraId="0DB6920D">
      <w:pPr>
        <w:pStyle w:val="4"/>
        <w:bidi w:val="0"/>
        <w:rPr>
          <w:rFonts w:hint="eastAsia" w:ascii="宋体" w:hAnsi="宋体" w:eastAsia="宋体" w:cs="宋体"/>
          <w:sz w:val="24"/>
          <w:szCs w:val="24"/>
        </w:rPr>
      </w:pPr>
      <w:r>
        <w:rPr>
          <w:rFonts w:hint="eastAsia" w:ascii="宋体" w:hAnsi="宋体" w:eastAsia="宋体" w:cs="宋体"/>
          <w:sz w:val="24"/>
          <w:szCs w:val="24"/>
        </w:rPr>
        <w:t>保密承诺</w:t>
      </w:r>
    </w:p>
    <w:p w14:paraId="784329E3">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我方严格遵守国家信息安全相关法律法规及医院保密制度，对服务过程中接触的患者信息、业务数据、系统参数等核心信息严格保密。实行权限分级管理，所有操作留痕可追溯，严禁向第三方泄露任何涉密信息。定期开展保密培训，签订保密协议，若发生信息泄露，承担相应法律责任及经济赔偿。</w:t>
      </w:r>
    </w:p>
    <w:p w14:paraId="55AEE247">
      <w:pPr>
        <w:pStyle w:val="3"/>
        <w:tabs>
          <w:tab w:val="left" w:pos="0"/>
        </w:tabs>
        <w:bidi w:val="0"/>
        <w:rPr>
          <w:rFonts w:hint="eastAsia" w:ascii="宋体" w:hAnsi="宋体" w:eastAsia="宋体" w:cs="宋体"/>
          <w:sz w:val="24"/>
          <w:szCs w:val="24"/>
        </w:rPr>
      </w:pPr>
      <w:bookmarkStart w:id="43" w:name="_Toc26680"/>
      <w:bookmarkStart w:id="44" w:name="_Toc10521"/>
      <w:r>
        <w:rPr>
          <w:rFonts w:hint="eastAsia" w:ascii="宋体" w:hAnsi="宋体" w:eastAsia="宋体" w:cs="宋体"/>
          <w:sz w:val="24"/>
          <w:szCs w:val="24"/>
          <w:lang w:val="en-US" w:eastAsia="zh-CN"/>
        </w:rPr>
        <w:t>服务承诺</w:t>
      </w:r>
      <w:r>
        <w:rPr>
          <w:rFonts w:hint="eastAsia" w:ascii="宋体" w:hAnsi="宋体" w:eastAsia="宋体" w:cs="宋体"/>
          <w:sz w:val="24"/>
          <w:szCs w:val="24"/>
        </w:rPr>
        <w:t>内容包含（现场技术支持、技术巡查、安全服务）</w:t>
      </w:r>
      <w:bookmarkEnd w:id="43"/>
      <w:bookmarkEnd w:id="44"/>
    </w:p>
    <w:p w14:paraId="6506A7B8">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项目维护全面涵盖现场技术支持、技术巡查、安全服务三大核心内容。现场技术支持：安排常驻人员每日驻场，提供即时技术支撑，包括系统操作指导、故障现场排查、升级现场实施等；技术巡查：按既定频次开展全系统巡查，重点核查系统性能、接口状态、数据质量，形成巡查记录及优化建议；安全服务：包括安全漏洞扫描、病毒防护、数据加密传输、应急安全演练等，构建多层次安全防护体系，保障系统及数据安全。</w:t>
      </w:r>
    </w:p>
    <w:p w14:paraId="2D324BE3">
      <w:pPr>
        <w:pStyle w:val="4"/>
        <w:bidi w:val="0"/>
        <w:rPr>
          <w:rFonts w:hint="eastAsia" w:ascii="宋体" w:hAnsi="宋体" w:eastAsia="宋体" w:cs="宋体"/>
          <w:sz w:val="24"/>
          <w:szCs w:val="24"/>
        </w:rPr>
      </w:pPr>
      <w:r>
        <w:rPr>
          <w:rFonts w:hint="eastAsia" w:ascii="宋体" w:hAnsi="宋体" w:eastAsia="宋体" w:cs="宋体"/>
          <w:sz w:val="24"/>
          <w:szCs w:val="24"/>
        </w:rPr>
        <w:t>技术支持</w:t>
      </w:r>
    </w:p>
    <w:p w14:paraId="6DE6A2C7">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配置</w:t>
      </w:r>
      <w:r>
        <w:rPr>
          <w:rFonts w:hint="eastAsia" w:ascii="宋体" w:hAnsi="宋体" w:cs="宋体"/>
          <w:sz w:val="24"/>
          <w:szCs w:val="24"/>
          <w:lang w:val="en-US" w:eastAsia="zh-CN"/>
        </w:rPr>
        <w:t>专业</w:t>
      </w:r>
      <w:r>
        <w:rPr>
          <w:rFonts w:hint="eastAsia" w:ascii="宋体" w:hAnsi="宋体" w:eastAsia="宋体" w:cs="宋体"/>
          <w:sz w:val="24"/>
          <w:szCs w:val="24"/>
        </w:rPr>
        <w:t xml:space="preserve">的运维技术人员，提供 7×24 小时即时响应服务，针对 </w:t>
      </w:r>
      <w:r>
        <w:rPr>
          <w:rFonts w:hint="eastAsia" w:ascii="宋体" w:hAnsi="宋体" w:cs="宋体"/>
          <w:sz w:val="24"/>
          <w:szCs w:val="24"/>
          <w:lang w:val="en-US" w:eastAsia="zh-CN"/>
        </w:rPr>
        <w:t>放射</w:t>
      </w:r>
      <w:r>
        <w:rPr>
          <w:rFonts w:hint="eastAsia" w:ascii="宋体" w:hAnsi="宋体" w:eastAsia="宋体" w:cs="宋体"/>
          <w:sz w:val="24"/>
          <w:szCs w:val="24"/>
        </w:rPr>
        <w:t>系统的操作疑问、故障问题，实现快速对接。</w:t>
      </w:r>
    </w:p>
    <w:p w14:paraId="02EB7207">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承接系统操作指导服务，针对复杂功能应用、特殊业务场景，</w:t>
      </w:r>
      <w:r>
        <w:rPr>
          <w:rFonts w:hint="eastAsia" w:ascii="宋体" w:hAnsi="宋体" w:cs="宋体"/>
          <w:sz w:val="24"/>
          <w:szCs w:val="24"/>
          <w:lang w:val="en-US" w:eastAsia="zh-CN"/>
        </w:rPr>
        <w:t>科室相关</w:t>
      </w:r>
      <w:r>
        <w:rPr>
          <w:rFonts w:hint="eastAsia" w:ascii="宋体" w:hAnsi="宋体" w:eastAsia="宋体" w:cs="宋体"/>
          <w:sz w:val="24"/>
          <w:szCs w:val="24"/>
        </w:rPr>
        <w:t>人员提供一对一实操培训；同步开展故障现场排查，包括</w:t>
      </w:r>
      <w:r>
        <w:rPr>
          <w:rFonts w:hint="eastAsia" w:ascii="宋体" w:hAnsi="宋体" w:cs="宋体"/>
          <w:sz w:val="24"/>
          <w:szCs w:val="24"/>
          <w:lang w:val="en-US" w:eastAsia="zh-CN"/>
        </w:rPr>
        <w:t>放射系统</w:t>
      </w:r>
      <w:r>
        <w:rPr>
          <w:rFonts w:hint="eastAsia" w:ascii="宋体" w:hAnsi="宋体" w:eastAsia="宋体" w:cs="宋体"/>
          <w:sz w:val="24"/>
          <w:szCs w:val="24"/>
        </w:rPr>
        <w:t>程序性错误、数据异常、接口中断等问题的现场诊断与修复。</w:t>
      </w:r>
    </w:p>
    <w:p w14:paraId="00C76213">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配合系统升级、需求改造等实施工作，在</w:t>
      </w:r>
      <w:r>
        <w:rPr>
          <w:rFonts w:hint="eastAsia" w:ascii="宋体" w:hAnsi="宋体" w:cs="宋体"/>
          <w:sz w:val="24"/>
          <w:szCs w:val="24"/>
          <w:lang w:val="en-US" w:eastAsia="zh-CN"/>
        </w:rPr>
        <w:t>系统</w:t>
      </w:r>
      <w:r>
        <w:rPr>
          <w:rFonts w:hint="eastAsia" w:ascii="宋体" w:hAnsi="宋体" w:eastAsia="宋体" w:cs="宋体"/>
          <w:sz w:val="24"/>
          <w:szCs w:val="24"/>
        </w:rPr>
        <w:t>升级、</w:t>
      </w:r>
      <w:r>
        <w:rPr>
          <w:rFonts w:hint="eastAsia" w:ascii="宋体" w:hAnsi="宋体" w:cs="宋体"/>
          <w:sz w:val="24"/>
          <w:szCs w:val="24"/>
          <w:lang w:val="en-US" w:eastAsia="zh-CN"/>
        </w:rPr>
        <w:t>HIS接口、EMR接口、医保云影像</w:t>
      </w:r>
      <w:r>
        <w:rPr>
          <w:rFonts w:hint="eastAsia" w:ascii="宋体" w:hAnsi="宋体" w:eastAsia="宋体" w:cs="宋体"/>
          <w:sz w:val="24"/>
          <w:szCs w:val="24"/>
        </w:rPr>
        <w:t>接口优化等项目中提供技术支撑，确保实施过程平稳衔接，减少对医疗业务的影响。</w:t>
      </w:r>
    </w:p>
    <w:p w14:paraId="0883536E">
      <w:pPr>
        <w:pStyle w:val="4"/>
        <w:bidi w:val="0"/>
        <w:rPr>
          <w:rFonts w:hint="eastAsia" w:ascii="宋体" w:hAnsi="宋体" w:eastAsia="宋体" w:cs="宋体"/>
          <w:sz w:val="24"/>
          <w:szCs w:val="24"/>
        </w:rPr>
      </w:pPr>
      <w:r>
        <w:rPr>
          <w:rFonts w:hint="eastAsia" w:ascii="宋体" w:hAnsi="宋体" w:eastAsia="宋体" w:cs="宋体"/>
          <w:sz w:val="24"/>
          <w:szCs w:val="24"/>
        </w:rPr>
        <w:t>技术巡查</w:t>
      </w:r>
    </w:p>
    <w:p w14:paraId="66DCA744">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严格遵循 “半月一次” 的系统巡检频次，重点核查系统性能指标，包括运行速率、并发处理能力、数据存储状态等，针对临床反馈的卡顿问题及时优化；同步检查接口连通性，确保第三方系统接口等数据传输稳定。</w:t>
      </w:r>
    </w:p>
    <w:p w14:paraId="1DD08515">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开展数据质量专项巡查，核对报表数据准确性、接口数据一致性，排查数据录入不规范、逻辑错误等问题，形成巡查报告并提出优化建议，协同院方推进整改。</w:t>
      </w:r>
    </w:p>
    <w:p w14:paraId="560A1556">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每季度汇总巡查结果，结合系统运行趋势，出具专项维护报告，包含问题整改情况、性能优化方案、后续巡查重点等内容，为院方提供决策参考。</w:t>
      </w:r>
    </w:p>
    <w:p w14:paraId="15F2D286">
      <w:pPr>
        <w:pStyle w:val="4"/>
        <w:bidi w:val="0"/>
        <w:rPr>
          <w:rFonts w:hint="eastAsia" w:ascii="宋体" w:hAnsi="宋体" w:eastAsia="宋体" w:cs="宋体"/>
          <w:sz w:val="24"/>
          <w:szCs w:val="24"/>
        </w:rPr>
      </w:pPr>
      <w:r>
        <w:rPr>
          <w:rFonts w:hint="eastAsia" w:ascii="宋体" w:hAnsi="宋体" w:eastAsia="宋体" w:cs="宋体"/>
          <w:sz w:val="24"/>
          <w:szCs w:val="24"/>
        </w:rPr>
        <w:t>安全服务</w:t>
      </w:r>
    </w:p>
    <w:p w14:paraId="016CAF5F">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构建多层次安全防护体系，定期开展安全漏洞扫描，</w:t>
      </w:r>
      <w:r>
        <w:rPr>
          <w:rFonts w:hint="eastAsia" w:ascii="宋体" w:hAnsi="宋体" w:cs="宋体"/>
          <w:sz w:val="24"/>
          <w:szCs w:val="24"/>
          <w:lang w:val="en-US" w:eastAsia="zh-CN"/>
        </w:rPr>
        <w:t>放射系统</w:t>
      </w:r>
      <w:r>
        <w:rPr>
          <w:rFonts w:hint="eastAsia" w:ascii="宋体" w:hAnsi="宋体" w:eastAsia="宋体" w:cs="宋体"/>
          <w:sz w:val="24"/>
          <w:szCs w:val="24"/>
        </w:rPr>
        <w:t>等核心系统及服务器、数据库等关键节点，排查潜在安全风险并及时修补。</w:t>
      </w:r>
    </w:p>
    <w:p w14:paraId="2EA6C590">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强化数据安全保障，落实数据加密传输、存储加密等措施，严格管控数据访问权限；针对</w:t>
      </w:r>
      <w:r>
        <w:rPr>
          <w:rFonts w:hint="eastAsia" w:ascii="宋体" w:hAnsi="宋体" w:cs="宋体"/>
          <w:sz w:val="24"/>
          <w:szCs w:val="24"/>
          <w:lang w:val="en-US" w:eastAsia="zh-CN"/>
        </w:rPr>
        <w:t>检查影像</w:t>
      </w:r>
      <w:r>
        <w:rPr>
          <w:rFonts w:hint="eastAsia" w:ascii="宋体" w:hAnsi="宋体" w:eastAsia="宋体" w:cs="宋体"/>
          <w:sz w:val="24"/>
          <w:szCs w:val="24"/>
        </w:rPr>
        <w:t>、患者隐私信息等敏感数据，建立专项保护机制，防止数据泄露、篡改。</w:t>
      </w:r>
    </w:p>
    <w:p w14:paraId="6BAB2739">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开展常态化安全防护服务，包括病毒防护升级、恶意攻击拦截、安全日志审计等；每年组织不少于 2 次应急安全演练，模拟系统瘫痪、数据泄露等场景，提升应急处置能力。</w:t>
      </w:r>
    </w:p>
    <w:p w14:paraId="01FBE0ED">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配合院方落实网络安全相关政策要求，针对《网络关键设备和网络安全专用产品目录》相关要求，确保配套安全产品合规有效，同步提供安全政策咨询及合规整改支持。</w:t>
      </w:r>
    </w:p>
    <w:p w14:paraId="6C7631E8">
      <w:pPr>
        <w:pStyle w:val="3"/>
        <w:tabs>
          <w:tab w:val="left" w:pos="0"/>
        </w:tabs>
        <w:bidi w:val="0"/>
        <w:rPr>
          <w:rFonts w:hint="eastAsia" w:ascii="宋体" w:hAnsi="宋体" w:eastAsia="宋体" w:cs="宋体"/>
          <w:sz w:val="24"/>
          <w:szCs w:val="24"/>
        </w:rPr>
      </w:pPr>
      <w:bookmarkStart w:id="45" w:name="_Toc24566"/>
      <w:bookmarkStart w:id="46" w:name="_Toc23596"/>
      <w:r>
        <w:rPr>
          <w:rFonts w:hint="eastAsia" w:ascii="宋体" w:hAnsi="宋体" w:eastAsia="宋体" w:cs="宋体"/>
          <w:sz w:val="24"/>
          <w:szCs w:val="24"/>
          <w:lang w:val="en-US" w:eastAsia="zh-CN"/>
        </w:rPr>
        <w:t>项目维护</w:t>
      </w:r>
      <w:r>
        <w:rPr>
          <w:rFonts w:hint="eastAsia" w:ascii="宋体" w:hAnsi="宋体" w:eastAsia="宋体" w:cs="宋体"/>
          <w:sz w:val="24"/>
          <w:szCs w:val="24"/>
        </w:rPr>
        <w:t>的方法以及实现方式</w:t>
      </w:r>
      <w:bookmarkEnd w:id="45"/>
      <w:bookmarkEnd w:id="46"/>
    </w:p>
    <w:p w14:paraId="43036A0C">
      <w:pPr>
        <w:pStyle w:val="4"/>
        <w:bidi w:val="0"/>
        <w:rPr>
          <w:rFonts w:hint="eastAsia" w:ascii="宋体" w:hAnsi="宋体" w:eastAsia="宋体" w:cs="宋体"/>
          <w:sz w:val="24"/>
          <w:szCs w:val="24"/>
        </w:rPr>
      </w:pPr>
      <w:r>
        <w:rPr>
          <w:rFonts w:hint="eastAsia" w:ascii="宋体" w:hAnsi="宋体" w:eastAsia="宋体" w:cs="宋体"/>
          <w:sz w:val="24"/>
          <w:szCs w:val="24"/>
        </w:rPr>
        <w:t>项目维护方法</w:t>
      </w:r>
    </w:p>
    <w:p w14:paraId="27493859">
      <w:pPr>
        <w:pStyle w:val="5"/>
        <w:tabs>
          <w:tab w:val="left" w:pos="0"/>
          <w:tab w:val="clear" w:pos="2155"/>
        </w:tabs>
        <w:bidi w:val="0"/>
        <w:ind w:left="420" w:leftChars="0" w:hanging="4" w:firstLineChars="0"/>
        <w:rPr>
          <w:rFonts w:hint="eastAsia" w:ascii="宋体" w:hAnsi="宋体" w:eastAsia="宋体" w:cs="宋体"/>
          <w:b/>
          <w:bCs/>
          <w:sz w:val="24"/>
          <w:szCs w:val="24"/>
        </w:rPr>
      </w:pPr>
      <w:r>
        <w:rPr>
          <w:rFonts w:hint="eastAsia" w:ascii="宋体" w:hAnsi="宋体" w:eastAsia="宋体" w:cs="宋体"/>
          <w:b/>
          <w:bCs/>
          <w:sz w:val="24"/>
          <w:szCs w:val="24"/>
        </w:rPr>
        <w:t>预防性维护</w:t>
      </w:r>
    </w:p>
    <w:p w14:paraId="69BBCDF5">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建立常态化预防机制，通过定期巡检、性能监测、风险预判等手段，提前识别系统潜在隐患，降低故障发生概率，保障系统持续稳定运行。</w:t>
      </w:r>
    </w:p>
    <w:p w14:paraId="12A08DA0">
      <w:pPr>
        <w:pStyle w:val="5"/>
        <w:tabs>
          <w:tab w:val="left" w:pos="0"/>
          <w:tab w:val="clear" w:pos="2155"/>
        </w:tabs>
        <w:bidi w:val="0"/>
        <w:ind w:left="420" w:leftChars="0" w:hanging="4" w:firstLineChars="0"/>
        <w:rPr>
          <w:rFonts w:hint="eastAsia" w:ascii="宋体" w:hAnsi="宋体" w:eastAsia="宋体" w:cs="宋体"/>
          <w:b/>
          <w:bCs/>
          <w:sz w:val="24"/>
          <w:szCs w:val="24"/>
        </w:rPr>
      </w:pPr>
      <w:r>
        <w:rPr>
          <w:rFonts w:hint="eastAsia" w:ascii="宋体" w:hAnsi="宋体" w:eastAsia="宋体" w:cs="宋体"/>
          <w:b/>
          <w:bCs/>
          <w:sz w:val="24"/>
          <w:szCs w:val="24"/>
        </w:rPr>
        <w:t>响应式维护</w:t>
      </w:r>
    </w:p>
    <w:p w14:paraId="298AC02C">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针对系统突发故障、用户操作疑问等即时需求，建立分级响应机制，快速定位问题根源，采取现场处置或远程支援方式，高效解决各类问题。</w:t>
      </w:r>
    </w:p>
    <w:p w14:paraId="2B4A8F7B">
      <w:pPr>
        <w:pStyle w:val="5"/>
        <w:tabs>
          <w:tab w:val="left" w:pos="0"/>
          <w:tab w:val="clear" w:pos="2155"/>
        </w:tabs>
        <w:bidi w:val="0"/>
        <w:ind w:left="420" w:leftChars="0" w:hanging="4" w:firstLineChars="0"/>
        <w:rPr>
          <w:rFonts w:hint="eastAsia" w:ascii="宋体" w:hAnsi="宋体" w:eastAsia="宋体" w:cs="宋体"/>
          <w:b/>
          <w:bCs/>
          <w:sz w:val="24"/>
          <w:szCs w:val="24"/>
        </w:rPr>
      </w:pPr>
      <w:r>
        <w:rPr>
          <w:rFonts w:hint="eastAsia" w:ascii="宋体" w:hAnsi="宋体" w:eastAsia="宋体" w:cs="宋体"/>
          <w:b/>
          <w:bCs/>
          <w:sz w:val="24"/>
          <w:szCs w:val="24"/>
        </w:rPr>
        <w:t>优化式维护</w:t>
      </w:r>
    </w:p>
    <w:p w14:paraId="24A6FE8F">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结合</w:t>
      </w:r>
      <w:r>
        <w:rPr>
          <w:rFonts w:hint="eastAsia" w:ascii="宋体" w:hAnsi="宋体" w:cs="宋体"/>
          <w:sz w:val="24"/>
          <w:szCs w:val="24"/>
          <w:lang w:val="en-US" w:eastAsia="zh-CN"/>
        </w:rPr>
        <w:t>科室</w:t>
      </w:r>
      <w:r>
        <w:rPr>
          <w:rFonts w:hint="eastAsia" w:ascii="宋体" w:hAnsi="宋体" w:eastAsia="宋体" w:cs="宋体"/>
          <w:sz w:val="24"/>
          <w:szCs w:val="24"/>
        </w:rPr>
        <w:t>反馈、业务变化及政策调整，对系统性能、数据质量、功能流程进行持续优化，提升系统适配性与使用体验。</w:t>
      </w:r>
    </w:p>
    <w:p w14:paraId="54A549C9">
      <w:pPr>
        <w:pStyle w:val="5"/>
        <w:tabs>
          <w:tab w:val="left" w:pos="0"/>
          <w:tab w:val="clear" w:pos="2155"/>
        </w:tabs>
        <w:bidi w:val="0"/>
        <w:ind w:left="420" w:leftChars="0" w:hanging="4" w:firstLineChars="0"/>
        <w:rPr>
          <w:rFonts w:hint="eastAsia" w:ascii="宋体" w:hAnsi="宋体" w:eastAsia="宋体" w:cs="宋体"/>
          <w:b/>
          <w:bCs/>
          <w:sz w:val="24"/>
          <w:szCs w:val="24"/>
        </w:rPr>
      </w:pPr>
      <w:r>
        <w:rPr>
          <w:rFonts w:hint="eastAsia" w:ascii="宋体" w:hAnsi="宋体" w:eastAsia="宋体" w:cs="宋体"/>
          <w:b/>
          <w:bCs/>
          <w:sz w:val="24"/>
          <w:szCs w:val="24"/>
        </w:rPr>
        <w:t>合规性维护</w:t>
      </w:r>
    </w:p>
    <w:p w14:paraId="3AF8220B">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紧跟</w:t>
      </w:r>
      <w:r>
        <w:rPr>
          <w:rFonts w:hint="eastAsia" w:ascii="宋体" w:hAnsi="宋体" w:cs="宋体"/>
          <w:sz w:val="24"/>
          <w:szCs w:val="24"/>
          <w:lang w:val="en-US" w:eastAsia="zh-CN"/>
        </w:rPr>
        <w:t>相关</w:t>
      </w:r>
      <w:r>
        <w:rPr>
          <w:rFonts w:hint="eastAsia" w:ascii="宋体" w:hAnsi="宋体" w:eastAsia="宋体" w:cs="宋体"/>
          <w:sz w:val="24"/>
          <w:szCs w:val="24"/>
        </w:rPr>
        <w:t>政策、行业规范及法律法规更新，及时完成接口改造、功能调整等合规性维护，确保系统运行符合相关要求。</w:t>
      </w:r>
    </w:p>
    <w:p w14:paraId="3021BD54">
      <w:pPr>
        <w:pStyle w:val="4"/>
        <w:bidi w:val="0"/>
        <w:rPr>
          <w:rFonts w:hint="eastAsia" w:ascii="宋体" w:hAnsi="宋体" w:eastAsia="宋体" w:cs="宋体"/>
          <w:sz w:val="24"/>
          <w:szCs w:val="24"/>
        </w:rPr>
      </w:pPr>
      <w:r>
        <w:rPr>
          <w:rFonts w:hint="eastAsia" w:ascii="宋体" w:hAnsi="宋体" w:eastAsia="宋体" w:cs="宋体"/>
          <w:sz w:val="24"/>
          <w:szCs w:val="24"/>
        </w:rPr>
        <w:t>项目维护实现方式</w:t>
      </w:r>
    </w:p>
    <w:p w14:paraId="65D38781">
      <w:pPr>
        <w:pStyle w:val="5"/>
        <w:tabs>
          <w:tab w:val="left" w:pos="0"/>
          <w:tab w:val="clear" w:pos="2155"/>
        </w:tabs>
        <w:bidi w:val="0"/>
        <w:ind w:left="420" w:leftChars="0" w:hanging="4" w:firstLineChars="0"/>
        <w:rPr>
          <w:rFonts w:hint="eastAsia" w:ascii="宋体" w:hAnsi="宋体" w:eastAsia="宋体" w:cs="宋体"/>
          <w:b/>
          <w:bCs/>
          <w:sz w:val="24"/>
          <w:szCs w:val="24"/>
        </w:rPr>
      </w:pPr>
      <w:r>
        <w:rPr>
          <w:rFonts w:hint="eastAsia" w:ascii="宋体" w:hAnsi="宋体" w:eastAsia="宋体" w:cs="宋体"/>
          <w:b/>
          <w:bCs/>
          <w:sz w:val="24"/>
          <w:szCs w:val="24"/>
        </w:rPr>
        <w:t>预防性维护实现</w:t>
      </w:r>
    </w:p>
    <w:p w14:paraId="54203BBA">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严格执行半月一次全系统巡检，覆盖</w:t>
      </w:r>
      <w:r>
        <w:rPr>
          <w:rFonts w:hint="eastAsia" w:ascii="宋体" w:hAnsi="宋体" w:cs="宋体"/>
          <w:sz w:val="24"/>
          <w:szCs w:val="24"/>
          <w:lang w:val="en-US" w:eastAsia="zh-CN"/>
        </w:rPr>
        <w:t>放射系统</w:t>
      </w:r>
      <w:r>
        <w:rPr>
          <w:rFonts w:hint="eastAsia" w:ascii="宋体" w:hAnsi="宋体" w:eastAsia="宋体" w:cs="宋体"/>
          <w:sz w:val="24"/>
          <w:szCs w:val="24"/>
        </w:rPr>
        <w:t>核心</w:t>
      </w:r>
      <w:r>
        <w:rPr>
          <w:rFonts w:hint="eastAsia" w:ascii="宋体" w:hAnsi="宋体" w:cs="宋体"/>
          <w:sz w:val="24"/>
          <w:szCs w:val="24"/>
          <w:lang w:val="en-US" w:eastAsia="zh-CN"/>
        </w:rPr>
        <w:t>模块，</w:t>
      </w:r>
      <w:r>
        <w:rPr>
          <w:rFonts w:hint="eastAsia" w:ascii="宋体" w:hAnsi="宋体" w:eastAsia="宋体" w:cs="宋体"/>
          <w:sz w:val="24"/>
          <w:szCs w:val="24"/>
        </w:rPr>
        <w:t>重点核查系统性能、接口连通性及数据质量，形成巡检报告并推动问题整改；每月开展一次安全风险扫描，排查漏洞隐患，更新防护策略；每季度结合业务增长趋势，优化系统配置，提升并发处理能力与数据存储稳定性。</w:t>
      </w:r>
    </w:p>
    <w:p w14:paraId="0B118C4E">
      <w:pPr>
        <w:pStyle w:val="5"/>
        <w:tabs>
          <w:tab w:val="left" w:pos="0"/>
          <w:tab w:val="clear" w:pos="2155"/>
        </w:tabs>
        <w:bidi w:val="0"/>
        <w:ind w:left="420" w:leftChars="0" w:hanging="4" w:firstLineChars="0"/>
        <w:rPr>
          <w:rFonts w:hint="eastAsia" w:ascii="宋体" w:hAnsi="宋体" w:eastAsia="宋体" w:cs="宋体"/>
          <w:b/>
          <w:bCs/>
          <w:sz w:val="24"/>
          <w:szCs w:val="24"/>
        </w:rPr>
      </w:pPr>
      <w:r>
        <w:rPr>
          <w:rFonts w:hint="eastAsia" w:ascii="宋体" w:hAnsi="宋体" w:eastAsia="宋体" w:cs="宋体"/>
          <w:b/>
          <w:bCs/>
          <w:sz w:val="24"/>
          <w:szCs w:val="24"/>
        </w:rPr>
        <w:t>响应式维护实现</w:t>
      </w:r>
    </w:p>
    <w:p w14:paraId="65F95068">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搭建 “微信群 + 热线电话 + 远程支持 + 现场” 四维响应渠道，7×24 小时受理需求；工作期间（8:00-18:00）软件故障 5 分钟内响应、10 分钟内到达现场，非工作期间 30 分钟内响应、1 小时内到达现场；建立问题登记管理台账，详细记录问题描述、处理过程及结果，每月 10 日前向院方提交上月问题处理明细；对复杂问题启动跨部门协同机制，联合研发、技术专家团队提供专项支持，确保非供应商原因的问题最长 15 个工作日内解决。</w:t>
      </w:r>
    </w:p>
    <w:p w14:paraId="2E257EB7">
      <w:pPr>
        <w:pStyle w:val="5"/>
        <w:tabs>
          <w:tab w:val="left" w:pos="0"/>
          <w:tab w:val="clear" w:pos="2155"/>
        </w:tabs>
        <w:bidi w:val="0"/>
        <w:ind w:left="420" w:leftChars="0" w:hanging="4" w:firstLineChars="0"/>
        <w:rPr>
          <w:rFonts w:hint="eastAsia" w:ascii="宋体" w:hAnsi="宋体" w:eastAsia="宋体" w:cs="宋体"/>
          <w:b/>
          <w:bCs/>
          <w:sz w:val="24"/>
          <w:szCs w:val="24"/>
        </w:rPr>
      </w:pPr>
      <w:r>
        <w:rPr>
          <w:rFonts w:hint="eastAsia" w:ascii="宋体" w:hAnsi="宋体" w:eastAsia="宋体" w:cs="宋体"/>
          <w:b/>
          <w:bCs/>
          <w:sz w:val="24"/>
          <w:szCs w:val="24"/>
        </w:rPr>
        <w:t>优化式维护实现</w:t>
      </w:r>
    </w:p>
    <w:p w14:paraId="3B8589EE">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定期收集</w:t>
      </w:r>
      <w:r>
        <w:rPr>
          <w:rFonts w:hint="eastAsia" w:ascii="宋体" w:hAnsi="宋体" w:cs="宋体"/>
          <w:sz w:val="24"/>
          <w:szCs w:val="24"/>
          <w:lang w:val="en-US" w:eastAsia="zh-CN"/>
        </w:rPr>
        <w:t>相关科室（信息科、放射科、临床科室）</w:t>
      </w:r>
      <w:r>
        <w:rPr>
          <w:rFonts w:hint="eastAsia" w:ascii="宋体" w:hAnsi="宋体" w:eastAsia="宋体" w:cs="宋体"/>
          <w:sz w:val="24"/>
          <w:szCs w:val="24"/>
        </w:rPr>
        <w:t>的使用反馈，形成需求清单，按优先级推进功能优化与流程调整；针对报表修改、</w:t>
      </w:r>
      <w:r>
        <w:rPr>
          <w:rFonts w:hint="eastAsia" w:ascii="宋体" w:hAnsi="宋体" w:cs="宋体"/>
          <w:sz w:val="24"/>
          <w:szCs w:val="24"/>
          <w:lang w:val="en-US" w:eastAsia="zh-CN"/>
        </w:rPr>
        <w:t>报告单</w:t>
      </w:r>
      <w:r>
        <w:rPr>
          <w:rFonts w:hint="eastAsia" w:ascii="宋体" w:hAnsi="宋体" w:eastAsia="宋体" w:cs="宋体"/>
          <w:sz w:val="24"/>
          <w:szCs w:val="24"/>
        </w:rPr>
        <w:t>格式调整、新增需求开发等事项，经院方负责人签字确认后，完成研发、测试、升级及培训全流程；每半年开展一次系统性能评估，对临床反馈的卡顿、响应缓慢等问题，通过代码优化、数据库索引调整等方式提升运行效率；持续优化数据质量，协助院方规范数据录入标准，修正逻辑错误，确保报表与接口数据准确性。</w:t>
      </w:r>
    </w:p>
    <w:p w14:paraId="79BFCCCC">
      <w:pPr>
        <w:pStyle w:val="5"/>
        <w:tabs>
          <w:tab w:val="left" w:pos="0"/>
          <w:tab w:val="clear" w:pos="2155"/>
        </w:tabs>
        <w:bidi w:val="0"/>
        <w:ind w:left="420" w:leftChars="0" w:hanging="4" w:firstLineChars="0"/>
        <w:rPr>
          <w:rFonts w:hint="eastAsia" w:ascii="宋体" w:hAnsi="宋体" w:eastAsia="宋体" w:cs="宋体"/>
          <w:b/>
          <w:bCs/>
          <w:sz w:val="24"/>
          <w:szCs w:val="24"/>
        </w:rPr>
      </w:pPr>
      <w:r>
        <w:rPr>
          <w:rFonts w:hint="eastAsia" w:ascii="宋体" w:hAnsi="宋体" w:eastAsia="宋体" w:cs="宋体"/>
          <w:b/>
          <w:bCs/>
          <w:sz w:val="24"/>
          <w:szCs w:val="24"/>
        </w:rPr>
        <w:t>合规性维护实现</w:t>
      </w:r>
    </w:p>
    <w:p w14:paraId="36F45924">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安排专人跟踪政策及国家、地方法律法规更新，及时完成</w:t>
      </w:r>
      <w:r>
        <w:rPr>
          <w:rFonts w:hint="eastAsia" w:ascii="宋体" w:hAnsi="宋体" w:cs="宋体"/>
          <w:sz w:val="24"/>
          <w:szCs w:val="24"/>
          <w:lang w:val="en-US" w:eastAsia="zh-CN"/>
        </w:rPr>
        <w:t>相关</w:t>
      </w:r>
      <w:r>
        <w:rPr>
          <w:rFonts w:hint="eastAsia" w:ascii="宋体" w:hAnsi="宋体" w:eastAsia="宋体" w:cs="宋体"/>
          <w:sz w:val="24"/>
          <w:szCs w:val="24"/>
        </w:rPr>
        <w:t>接口调整与优化，处理</w:t>
      </w:r>
      <w:r>
        <w:rPr>
          <w:rFonts w:hint="eastAsia" w:ascii="宋体" w:hAnsi="宋体" w:cs="宋体"/>
          <w:sz w:val="24"/>
          <w:szCs w:val="24"/>
          <w:lang w:val="en-US" w:eastAsia="zh-CN"/>
        </w:rPr>
        <w:t>放射</w:t>
      </w:r>
      <w:r>
        <w:rPr>
          <w:rFonts w:hint="eastAsia" w:ascii="宋体" w:hAnsi="宋体" w:eastAsia="宋体" w:cs="宋体"/>
          <w:sz w:val="24"/>
          <w:szCs w:val="24"/>
        </w:rPr>
        <w:t>数据与</w:t>
      </w:r>
      <w:r>
        <w:rPr>
          <w:rFonts w:hint="eastAsia" w:ascii="宋体" w:hAnsi="宋体" w:cs="宋体"/>
          <w:sz w:val="24"/>
          <w:szCs w:val="24"/>
          <w:lang w:val="en-US" w:eastAsia="zh-CN"/>
        </w:rPr>
        <w:t>HIS、EMR</w:t>
      </w:r>
      <w:r>
        <w:rPr>
          <w:rFonts w:hint="eastAsia" w:ascii="宋体" w:hAnsi="宋体" w:eastAsia="宋体" w:cs="宋体"/>
          <w:sz w:val="24"/>
          <w:szCs w:val="24"/>
        </w:rPr>
        <w:t>数据不一致、传输异常等问题；针对政策要求的接口改造服务，主动对接相关部门，承担全部改造费用；定期开展合规性自查，确保系统功能、数据上报等符合电子病历评审、上级主管部门监管等要求，必要时提供技术支持与配合，保障合规验收通过。</w:t>
      </w:r>
    </w:p>
    <w:p w14:paraId="66380874">
      <w:pPr>
        <w:pStyle w:val="3"/>
        <w:tabs>
          <w:tab w:val="left" w:pos="0"/>
        </w:tabs>
        <w:bidi w:val="0"/>
        <w:rPr>
          <w:rFonts w:hint="eastAsia" w:ascii="宋体" w:hAnsi="宋体" w:eastAsia="宋体" w:cs="宋体"/>
          <w:sz w:val="24"/>
          <w:szCs w:val="24"/>
        </w:rPr>
      </w:pPr>
      <w:bookmarkStart w:id="47" w:name="_Toc8448"/>
      <w:bookmarkStart w:id="48" w:name="_Toc31295"/>
      <w:r>
        <w:rPr>
          <w:rFonts w:hint="eastAsia" w:ascii="宋体" w:hAnsi="宋体" w:eastAsia="宋体" w:cs="宋体"/>
          <w:sz w:val="24"/>
          <w:szCs w:val="24"/>
        </w:rPr>
        <w:t>应急保障方案的方法以及实现方式</w:t>
      </w:r>
      <w:bookmarkEnd w:id="47"/>
      <w:bookmarkEnd w:id="48"/>
    </w:p>
    <w:p w14:paraId="1F2CC90E">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应急保障方案采用“预防为先、快速响应、分层处置、复盘优化”的方法实现。预防阶段：通过定期巡检、风险预判、物资储备（备机、应急软件等）提前规避风险；响应阶段：建立多渠道应急预警机制，接到预警后按故障等级快速调配人员及资源；处置阶段：采用现场处置与远程支援相结合的方式，必要时启用备机切换、数据回滚等措施；复盘阶段：应急事件处理完成后，24小时内开展复盘，总结经验并优化预案，提升应急保障能力。</w:t>
      </w:r>
    </w:p>
    <w:p w14:paraId="553DD169">
      <w:pPr>
        <w:pStyle w:val="4"/>
        <w:bidi w:val="0"/>
        <w:rPr>
          <w:rFonts w:hint="eastAsia" w:ascii="宋体" w:hAnsi="宋体" w:eastAsia="宋体" w:cs="宋体"/>
          <w:sz w:val="24"/>
          <w:szCs w:val="24"/>
        </w:rPr>
      </w:pPr>
      <w:r>
        <w:rPr>
          <w:rFonts w:hint="eastAsia" w:ascii="宋体" w:hAnsi="宋体" w:eastAsia="宋体" w:cs="宋体"/>
          <w:sz w:val="24"/>
          <w:szCs w:val="24"/>
        </w:rPr>
        <w:t>应急保障方法</w:t>
      </w:r>
    </w:p>
    <w:p w14:paraId="2169107F">
      <w:pPr>
        <w:pStyle w:val="5"/>
        <w:tabs>
          <w:tab w:val="left" w:pos="0"/>
          <w:tab w:val="clear" w:pos="2155"/>
        </w:tabs>
        <w:bidi w:val="0"/>
        <w:ind w:left="420" w:leftChars="0" w:hanging="4" w:firstLineChars="0"/>
        <w:rPr>
          <w:rFonts w:hint="eastAsia" w:ascii="宋体" w:hAnsi="宋体" w:eastAsia="宋体" w:cs="宋体"/>
          <w:b/>
          <w:bCs/>
          <w:sz w:val="24"/>
          <w:szCs w:val="24"/>
        </w:rPr>
      </w:pPr>
      <w:r>
        <w:rPr>
          <w:rFonts w:hint="eastAsia" w:ascii="宋体" w:hAnsi="宋体" w:eastAsia="宋体" w:cs="宋体"/>
          <w:b/>
          <w:bCs/>
          <w:sz w:val="24"/>
          <w:szCs w:val="24"/>
        </w:rPr>
        <w:t>预防为先</w:t>
      </w:r>
    </w:p>
    <w:p w14:paraId="26EF936A">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坚持 “防患于未然” 原则，将风险管控前置，通过常态化巡检、风险排查、资源储备等措施，提前识别并规避系统运行潜在隐患，降低突发故障发生概率。</w:t>
      </w:r>
    </w:p>
    <w:p w14:paraId="4A9A62F2">
      <w:pPr>
        <w:pStyle w:val="5"/>
        <w:tabs>
          <w:tab w:val="left" w:pos="0"/>
          <w:tab w:val="clear" w:pos="2155"/>
        </w:tabs>
        <w:bidi w:val="0"/>
        <w:ind w:left="420" w:leftChars="0" w:hanging="4" w:firstLineChars="0"/>
        <w:rPr>
          <w:rFonts w:hint="eastAsia" w:ascii="宋体" w:hAnsi="宋体" w:eastAsia="宋体" w:cs="宋体"/>
          <w:b/>
          <w:bCs/>
          <w:sz w:val="24"/>
          <w:szCs w:val="24"/>
        </w:rPr>
      </w:pPr>
      <w:r>
        <w:rPr>
          <w:rFonts w:hint="eastAsia" w:ascii="宋体" w:hAnsi="宋体" w:eastAsia="宋体" w:cs="宋体"/>
          <w:b/>
          <w:bCs/>
          <w:sz w:val="24"/>
          <w:szCs w:val="24"/>
        </w:rPr>
        <w:t>快速响应</w:t>
      </w:r>
    </w:p>
    <w:p w14:paraId="33F4A9D7">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建立 “多渠道预警 + 分级响应” 机制，明确各类应急事件的响应时效标准，确保故障发生后第一时间启动处置流程，减少业务中断时长。</w:t>
      </w:r>
    </w:p>
    <w:p w14:paraId="6417782D">
      <w:pPr>
        <w:pStyle w:val="5"/>
        <w:tabs>
          <w:tab w:val="left" w:pos="0"/>
          <w:tab w:val="clear" w:pos="2155"/>
        </w:tabs>
        <w:bidi w:val="0"/>
        <w:ind w:left="420" w:leftChars="0" w:hanging="4" w:firstLineChars="0"/>
        <w:rPr>
          <w:rFonts w:hint="eastAsia" w:ascii="宋体" w:hAnsi="宋体" w:eastAsia="宋体" w:cs="宋体"/>
          <w:b/>
          <w:bCs/>
          <w:sz w:val="24"/>
          <w:szCs w:val="24"/>
        </w:rPr>
      </w:pPr>
      <w:r>
        <w:rPr>
          <w:rFonts w:hint="eastAsia" w:ascii="宋体" w:hAnsi="宋体" w:eastAsia="宋体" w:cs="宋体"/>
          <w:b/>
          <w:bCs/>
          <w:sz w:val="24"/>
          <w:szCs w:val="24"/>
        </w:rPr>
        <w:t>分层处置</w:t>
      </w:r>
    </w:p>
    <w:p w14:paraId="0B717D22">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根据故障影响范围、严重程度划分等级（如一般故障、重大故障、极端故障），对应匹配不同的处置资源、技术方案和权限流程，实现精准高效处置。</w:t>
      </w:r>
    </w:p>
    <w:p w14:paraId="3422FD29">
      <w:pPr>
        <w:pStyle w:val="5"/>
        <w:tabs>
          <w:tab w:val="left" w:pos="0"/>
          <w:tab w:val="clear" w:pos="2155"/>
        </w:tabs>
        <w:bidi w:val="0"/>
        <w:ind w:left="420" w:leftChars="0" w:hanging="4" w:firstLineChars="0"/>
        <w:rPr>
          <w:rFonts w:hint="eastAsia" w:ascii="宋体" w:hAnsi="宋体" w:eastAsia="宋体" w:cs="宋体"/>
          <w:b/>
          <w:bCs/>
          <w:sz w:val="24"/>
          <w:szCs w:val="24"/>
        </w:rPr>
      </w:pPr>
      <w:r>
        <w:rPr>
          <w:rFonts w:hint="eastAsia" w:ascii="宋体" w:hAnsi="宋体" w:eastAsia="宋体" w:cs="宋体"/>
          <w:b/>
          <w:bCs/>
          <w:sz w:val="24"/>
          <w:szCs w:val="24"/>
        </w:rPr>
        <w:t>复盘优化</w:t>
      </w:r>
    </w:p>
    <w:p w14:paraId="46746F55">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构建 “处置 - 复盘 - 优化” 闭环管理，每起应急事件处理完成后，及时总结经验教训，迭代完善应急预案、技术手段和资源配置，持续提升应急保障能力。</w:t>
      </w:r>
    </w:p>
    <w:p w14:paraId="59E74F26">
      <w:pPr>
        <w:pStyle w:val="4"/>
        <w:bidi w:val="0"/>
        <w:rPr>
          <w:rFonts w:hint="eastAsia" w:ascii="宋体" w:hAnsi="宋体" w:eastAsia="宋体" w:cs="宋体"/>
          <w:sz w:val="24"/>
          <w:szCs w:val="24"/>
        </w:rPr>
      </w:pPr>
      <w:r>
        <w:rPr>
          <w:rFonts w:hint="eastAsia" w:ascii="宋体" w:hAnsi="宋体" w:eastAsia="宋体" w:cs="宋体"/>
          <w:sz w:val="24"/>
          <w:szCs w:val="24"/>
        </w:rPr>
        <w:t>应急保障实现方式</w:t>
      </w:r>
    </w:p>
    <w:p w14:paraId="1F7F2309">
      <w:pPr>
        <w:pStyle w:val="5"/>
        <w:tabs>
          <w:tab w:val="left" w:pos="0"/>
          <w:tab w:val="clear" w:pos="2155"/>
        </w:tabs>
        <w:bidi w:val="0"/>
        <w:ind w:left="420" w:leftChars="0" w:hanging="4" w:firstLineChars="0"/>
        <w:rPr>
          <w:rFonts w:hint="eastAsia" w:ascii="宋体" w:hAnsi="宋体" w:eastAsia="宋体" w:cs="宋体"/>
          <w:b/>
          <w:bCs/>
          <w:sz w:val="24"/>
          <w:szCs w:val="24"/>
        </w:rPr>
      </w:pPr>
      <w:r>
        <w:rPr>
          <w:rFonts w:hint="eastAsia" w:ascii="宋体" w:hAnsi="宋体" w:eastAsia="宋体" w:cs="宋体"/>
          <w:b/>
          <w:bCs/>
          <w:sz w:val="24"/>
          <w:szCs w:val="24"/>
        </w:rPr>
        <w:t>预防阶段实现</w:t>
      </w:r>
    </w:p>
    <w:p w14:paraId="192A75DB">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 xml:space="preserve">严格执行半月一次全系统巡检制度，重点排查 </w:t>
      </w:r>
      <w:r>
        <w:rPr>
          <w:rFonts w:hint="eastAsia" w:ascii="宋体" w:hAnsi="宋体" w:cs="宋体"/>
          <w:sz w:val="24"/>
          <w:szCs w:val="24"/>
          <w:lang w:val="en-US" w:eastAsia="zh-CN"/>
        </w:rPr>
        <w:t>放射系统</w:t>
      </w:r>
      <w:r>
        <w:rPr>
          <w:rFonts w:hint="eastAsia" w:ascii="宋体" w:hAnsi="宋体" w:eastAsia="宋体" w:cs="宋体"/>
          <w:sz w:val="24"/>
          <w:szCs w:val="24"/>
        </w:rPr>
        <w:t>核心</w:t>
      </w:r>
      <w:r>
        <w:rPr>
          <w:rFonts w:hint="eastAsia" w:ascii="宋体" w:hAnsi="宋体" w:cs="宋体"/>
          <w:sz w:val="24"/>
          <w:szCs w:val="24"/>
          <w:lang w:val="en-US" w:eastAsia="zh-CN"/>
        </w:rPr>
        <w:t>模块</w:t>
      </w:r>
      <w:r>
        <w:rPr>
          <w:rFonts w:hint="eastAsia" w:ascii="宋体" w:hAnsi="宋体" w:eastAsia="宋体" w:cs="宋体"/>
          <w:sz w:val="24"/>
          <w:szCs w:val="24"/>
        </w:rPr>
        <w:t>及</w:t>
      </w:r>
      <w:r>
        <w:rPr>
          <w:rFonts w:hint="eastAsia" w:ascii="宋体" w:hAnsi="宋体" w:cs="宋体"/>
          <w:sz w:val="24"/>
          <w:szCs w:val="24"/>
          <w:lang w:val="en-US" w:eastAsia="zh-CN"/>
        </w:rPr>
        <w:t>相关</w:t>
      </w:r>
      <w:r>
        <w:rPr>
          <w:rFonts w:hint="eastAsia" w:ascii="宋体" w:hAnsi="宋体" w:eastAsia="宋体" w:cs="宋体"/>
          <w:sz w:val="24"/>
          <w:szCs w:val="24"/>
        </w:rPr>
        <w:t>接口的稳定性、安全性；建立风险预判台账，针对重大节假日、政策变更等特殊时段，提前制定专项保障方案；储备足量备机设备、应急软件安装包、数据备份介质等资源，确保应急时可快速调用。</w:t>
      </w:r>
    </w:p>
    <w:p w14:paraId="7620F1E9">
      <w:pPr>
        <w:pStyle w:val="5"/>
        <w:tabs>
          <w:tab w:val="left" w:pos="0"/>
          <w:tab w:val="clear" w:pos="2155"/>
        </w:tabs>
        <w:bidi w:val="0"/>
        <w:ind w:left="420" w:leftChars="0" w:hanging="4" w:firstLineChars="0"/>
        <w:rPr>
          <w:rFonts w:hint="eastAsia" w:ascii="宋体" w:hAnsi="宋体" w:eastAsia="宋体" w:cs="宋体"/>
          <w:b/>
          <w:bCs/>
          <w:sz w:val="24"/>
          <w:szCs w:val="24"/>
        </w:rPr>
      </w:pPr>
      <w:r>
        <w:rPr>
          <w:rFonts w:hint="eastAsia" w:ascii="宋体" w:hAnsi="宋体" w:eastAsia="宋体" w:cs="宋体"/>
          <w:b/>
          <w:bCs/>
          <w:sz w:val="24"/>
          <w:szCs w:val="24"/>
        </w:rPr>
        <w:t>响应阶段实现</w:t>
      </w:r>
    </w:p>
    <w:p w14:paraId="15822663">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搭建 “微信群 + 电话 + 系统告警” 多渠道应急预警平台，安排 7×24 小时专人值守；接到预警后，10 分钟内完成故障等级判定，通过项目组快速联动机制，调配驻场工程师、远程技术团队或外部专家资源，启动对应处置流程。</w:t>
      </w:r>
    </w:p>
    <w:p w14:paraId="1E7D8006">
      <w:pPr>
        <w:pStyle w:val="5"/>
        <w:tabs>
          <w:tab w:val="left" w:pos="0"/>
          <w:tab w:val="clear" w:pos="2155"/>
        </w:tabs>
        <w:bidi w:val="0"/>
        <w:ind w:left="420" w:leftChars="0" w:hanging="4" w:firstLineChars="0"/>
        <w:rPr>
          <w:rFonts w:hint="eastAsia" w:ascii="宋体" w:hAnsi="宋体" w:eastAsia="宋体" w:cs="宋体"/>
          <w:b/>
          <w:bCs/>
          <w:sz w:val="24"/>
          <w:szCs w:val="24"/>
        </w:rPr>
      </w:pPr>
      <w:r>
        <w:rPr>
          <w:rFonts w:hint="eastAsia" w:ascii="宋体" w:hAnsi="宋体" w:eastAsia="宋体" w:cs="宋体"/>
          <w:b/>
          <w:bCs/>
          <w:sz w:val="24"/>
          <w:szCs w:val="24"/>
        </w:rPr>
        <w:t>处置阶段实现</w:t>
      </w:r>
    </w:p>
    <w:p w14:paraId="722945E5">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一般故障由驻场工程师现场独立处置，2 小时内解决；重大故障启动 “现场 + 远程” 协同模式，驻场团队开展故障定位，总部技术专家提供远程支援，必要时启用备机切换、数据回滚、临时接口旁路等应急措施；极端故障（如系统瘫痪）立即启动最高级响应，协调整体技术团队驻场，确保 12 小时内恢复核心业务运行。</w:t>
      </w:r>
    </w:p>
    <w:p w14:paraId="0979FB77">
      <w:pPr>
        <w:pStyle w:val="5"/>
        <w:tabs>
          <w:tab w:val="left" w:pos="0"/>
          <w:tab w:val="clear" w:pos="2155"/>
        </w:tabs>
        <w:bidi w:val="0"/>
        <w:ind w:left="420" w:leftChars="0" w:hanging="4" w:firstLineChars="0"/>
        <w:rPr>
          <w:rFonts w:hint="eastAsia" w:ascii="宋体" w:hAnsi="宋体" w:eastAsia="宋体" w:cs="宋体"/>
          <w:b/>
          <w:bCs/>
          <w:sz w:val="24"/>
          <w:szCs w:val="24"/>
        </w:rPr>
      </w:pPr>
      <w:r>
        <w:rPr>
          <w:rFonts w:hint="eastAsia" w:ascii="宋体" w:hAnsi="宋体" w:eastAsia="宋体" w:cs="宋体"/>
          <w:b/>
          <w:bCs/>
          <w:sz w:val="24"/>
          <w:szCs w:val="24"/>
        </w:rPr>
        <w:t>复盘阶段实现</w:t>
      </w:r>
    </w:p>
    <w:p w14:paraId="15759690">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应急事件处置完成后 24 小时内，组织项目组召开复盘会议，梳理故障原因、处置过程、存在问题；形成书面复盘报告，明确优化措施（如完善应急预案、补充资源储备、优化技术架构等），并纳入下阶段工作计划，推动应急保障体系持续完善。</w:t>
      </w:r>
    </w:p>
    <w:p w14:paraId="335F4F51">
      <w:pPr>
        <w:pStyle w:val="3"/>
        <w:tabs>
          <w:tab w:val="left" w:pos="0"/>
        </w:tabs>
        <w:bidi w:val="0"/>
        <w:rPr>
          <w:rFonts w:hint="eastAsia" w:ascii="宋体" w:hAnsi="宋体" w:eastAsia="宋体" w:cs="宋体"/>
          <w:sz w:val="24"/>
          <w:szCs w:val="24"/>
          <w:highlight w:val="none"/>
        </w:rPr>
      </w:pPr>
      <w:bookmarkStart w:id="49" w:name="_Toc1701"/>
      <w:bookmarkStart w:id="50" w:name="_Toc9595"/>
      <w:r>
        <w:rPr>
          <w:rFonts w:hint="eastAsia" w:ascii="宋体" w:hAnsi="宋体" w:eastAsia="宋体" w:cs="宋体"/>
          <w:sz w:val="24"/>
          <w:szCs w:val="24"/>
          <w:highlight w:val="none"/>
          <w:lang w:val="en-US" w:eastAsia="zh-CN"/>
        </w:rPr>
        <w:t>服务承诺</w:t>
      </w:r>
      <w:r>
        <w:rPr>
          <w:rFonts w:hint="eastAsia" w:ascii="宋体" w:hAnsi="宋体" w:eastAsia="宋体" w:cs="宋体"/>
          <w:sz w:val="24"/>
          <w:szCs w:val="24"/>
          <w:highlight w:val="none"/>
        </w:rPr>
        <w:t>方案专业详细</w:t>
      </w:r>
      <w:bookmarkEnd w:id="49"/>
      <w:bookmarkEnd w:id="50"/>
    </w:p>
    <w:p w14:paraId="64C317C8">
      <w:pPr>
        <w:keepNext w:val="0"/>
        <w:keepLines w:val="0"/>
        <w:pageBreakBefore w:val="0"/>
        <w:widowControl w:val="0"/>
        <w:kinsoku/>
        <w:wordWrap/>
        <w:overflowPunct/>
        <w:topLinePunct w:val="0"/>
        <w:autoSpaceDE/>
        <w:autoSpaceDN/>
        <w:bidi w:val="0"/>
        <w:adjustRightInd w:val="0"/>
        <w:snapToGrid w:val="0"/>
        <w:spacing w:before="120" w:after="120"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本方案依托医疗信息系统运维专业经验，明确各服务环节执行标准、操作流程、责任主体及时间节点。巡检内容细化至</w:t>
      </w:r>
      <w:r>
        <w:rPr>
          <w:rFonts w:hint="eastAsia" w:ascii="宋体" w:hAnsi="宋体" w:cs="宋体"/>
          <w:sz w:val="24"/>
          <w:szCs w:val="24"/>
          <w:lang w:val="en-US" w:eastAsia="zh-CN"/>
        </w:rPr>
        <w:t>放射</w:t>
      </w:r>
      <w:r>
        <w:rPr>
          <w:rFonts w:hint="eastAsia" w:ascii="宋体" w:hAnsi="宋体" w:eastAsia="宋体" w:cs="宋体"/>
          <w:sz w:val="24"/>
          <w:szCs w:val="24"/>
        </w:rPr>
        <w:t>系统具体模块，故障处理按类型明确响应及解决时限，应急处置制定步骤化执行流程，全面覆盖维护、升级、安全等核心场景</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描述专业且详细</w:t>
      </w:r>
      <w:r>
        <w:rPr>
          <w:rFonts w:hint="eastAsia" w:ascii="宋体" w:hAnsi="宋体" w:eastAsia="宋体" w:cs="宋体"/>
          <w:sz w:val="24"/>
          <w:szCs w:val="24"/>
        </w:rPr>
        <w:t>。</w:t>
      </w:r>
    </w:p>
    <w:p w14:paraId="3207DE3E">
      <w:pPr>
        <w:pStyle w:val="3"/>
        <w:tabs>
          <w:tab w:val="left" w:pos="0"/>
        </w:tabs>
        <w:bidi w:val="0"/>
        <w:rPr>
          <w:rFonts w:hint="eastAsia" w:ascii="宋体" w:hAnsi="宋体" w:eastAsia="宋体" w:cs="宋体"/>
          <w:sz w:val="24"/>
          <w:szCs w:val="24"/>
          <w:highlight w:val="none"/>
        </w:rPr>
      </w:pPr>
      <w:r>
        <w:rPr>
          <w:rFonts w:hint="eastAsia" w:ascii="宋体" w:hAnsi="宋体" w:eastAsia="宋体" w:cs="宋体"/>
          <w:sz w:val="24"/>
          <w:szCs w:val="24"/>
          <w:highlight w:val="none"/>
          <w:lang w:val="en-US" w:eastAsia="zh-CN"/>
        </w:rPr>
        <w:t>承诺提供本地化售后服务</w:t>
      </w:r>
    </w:p>
    <w:p w14:paraId="23229CF7">
      <w:pPr>
        <w:pStyle w:val="14"/>
        <w:keepNext w:val="0"/>
        <w:keepLines w:val="0"/>
        <w:widowControl/>
        <w:suppressLineNumbers w:val="0"/>
        <w:spacing w:before="0" w:beforeAutospacing="0" w:after="0" w:afterAutospacing="0" w:line="360" w:lineRule="auto"/>
        <w:ind w:left="0" w:leftChars="0" w:right="0" w:firstLine="422" w:firstLineChars="175"/>
        <w:rPr>
          <w:rFonts w:hint="eastAsia" w:ascii="宋体" w:hAnsi="宋体" w:eastAsia="宋体" w:cs="宋体"/>
          <w:b/>
          <w:bCs/>
          <w:sz w:val="24"/>
          <w:szCs w:val="24"/>
        </w:rPr>
      </w:pPr>
      <w:r>
        <w:rPr>
          <w:rFonts w:hint="eastAsia" w:ascii="宋体" w:hAnsi="宋体" w:eastAsia="宋体" w:cs="宋体"/>
          <w:b/>
          <w:bCs/>
          <w:sz w:val="24"/>
          <w:szCs w:val="24"/>
        </w:rPr>
        <w:t>我公司为</w:t>
      </w:r>
      <w:r>
        <w:rPr>
          <w:rFonts w:hint="eastAsia" w:ascii="宋体" w:hAnsi="宋体" w:eastAsia="宋体" w:cs="宋体"/>
          <w:b/>
          <w:bCs/>
          <w:sz w:val="24"/>
          <w:szCs w:val="24"/>
          <w:lang w:val="en-US" w:eastAsia="zh-CN"/>
        </w:rPr>
        <w:t>广西南宁本地</w:t>
      </w:r>
      <w:r>
        <w:rPr>
          <w:rFonts w:hint="eastAsia" w:ascii="宋体" w:hAnsi="宋体" w:eastAsia="宋体" w:cs="宋体"/>
          <w:b/>
          <w:bCs/>
          <w:sz w:val="24"/>
          <w:szCs w:val="24"/>
        </w:rPr>
        <w:t>企业，熟悉项目系统及本地建设管理程序和相关建设管理法规，熟悉</w:t>
      </w:r>
      <w:r>
        <w:rPr>
          <w:rFonts w:hint="eastAsia" w:ascii="宋体" w:hAnsi="宋体" w:eastAsia="宋体" w:cs="宋体"/>
          <w:b/>
          <w:bCs/>
          <w:sz w:val="24"/>
          <w:szCs w:val="24"/>
          <w:lang w:val="en-US" w:eastAsia="zh-CN"/>
        </w:rPr>
        <w:t>广西</w:t>
      </w:r>
      <w:r>
        <w:rPr>
          <w:rFonts w:hint="eastAsia" w:ascii="宋体" w:hAnsi="宋体" w:eastAsia="宋体" w:cs="宋体"/>
          <w:b/>
          <w:bCs/>
          <w:sz w:val="24"/>
          <w:szCs w:val="24"/>
        </w:rPr>
        <w:t>区域的</w:t>
      </w:r>
      <w:r>
        <w:rPr>
          <w:rFonts w:hint="eastAsia" w:ascii="宋体" w:hAnsi="宋体" w:eastAsia="宋体" w:cs="宋体"/>
          <w:b/>
          <w:bCs/>
          <w:sz w:val="24"/>
          <w:szCs w:val="24"/>
          <w:lang w:val="en-US" w:eastAsia="zh-CN"/>
        </w:rPr>
        <w:t>国家卫计委政策、区市卫计委政策的</w:t>
      </w:r>
      <w:r>
        <w:rPr>
          <w:rFonts w:hint="eastAsia" w:ascii="宋体" w:hAnsi="宋体" w:eastAsia="宋体" w:cs="宋体"/>
          <w:b/>
          <w:bCs/>
          <w:sz w:val="24"/>
          <w:szCs w:val="24"/>
        </w:rPr>
        <w:t>各项管理规定，熟悉相关</w:t>
      </w:r>
      <w:r>
        <w:rPr>
          <w:rFonts w:hint="eastAsia" w:ascii="宋体" w:hAnsi="宋体" w:eastAsia="宋体" w:cs="宋体"/>
          <w:b/>
          <w:bCs/>
          <w:sz w:val="24"/>
          <w:szCs w:val="24"/>
          <w:lang w:val="en-US" w:eastAsia="zh-CN"/>
        </w:rPr>
        <w:t>软件修改和管理工作</w:t>
      </w:r>
      <w:r>
        <w:rPr>
          <w:rFonts w:hint="eastAsia" w:ascii="宋体" w:hAnsi="宋体" w:eastAsia="宋体" w:cs="宋体"/>
          <w:b/>
          <w:bCs/>
          <w:sz w:val="24"/>
          <w:szCs w:val="24"/>
        </w:rPr>
        <w:t>，从而达到节时高效的建设目的。</w:t>
      </w:r>
    </w:p>
    <w:p w14:paraId="46DD2248">
      <w:pPr>
        <w:pStyle w:val="13"/>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为更好的做</w:t>
      </w:r>
      <w:r>
        <w:rPr>
          <w:rFonts w:hint="eastAsia" w:ascii="宋体" w:hAnsi="宋体" w:eastAsia="宋体" w:cs="宋体"/>
          <w:sz w:val="24"/>
          <w:szCs w:val="24"/>
          <w:lang w:val="en-US" w:eastAsia="zh-CN"/>
        </w:rPr>
        <w:t>好本项</w:t>
      </w:r>
      <w:r>
        <w:rPr>
          <w:rFonts w:hint="eastAsia" w:ascii="宋体" w:hAnsi="宋体" w:eastAsia="宋体" w:cs="宋体"/>
          <w:sz w:val="24"/>
          <w:szCs w:val="24"/>
        </w:rPr>
        <w:t>目服务工作，我们</w:t>
      </w:r>
      <w:r>
        <w:rPr>
          <w:rFonts w:hint="eastAsia" w:ascii="宋体" w:hAnsi="宋体" w:eastAsia="宋体" w:cs="宋体"/>
          <w:sz w:val="24"/>
          <w:szCs w:val="24"/>
          <w:lang w:val="en-US" w:eastAsia="zh-CN"/>
        </w:rPr>
        <w:t>结合本公司</w:t>
      </w:r>
      <w:r>
        <w:rPr>
          <w:rFonts w:hint="eastAsia" w:ascii="宋体" w:hAnsi="宋体" w:eastAsia="宋体" w:cs="宋体"/>
          <w:sz w:val="24"/>
          <w:szCs w:val="24"/>
        </w:rPr>
        <w:t>优势，致力于为本项目</w:t>
      </w:r>
      <w:r>
        <w:rPr>
          <w:rFonts w:hint="eastAsia" w:ascii="宋体" w:hAnsi="宋体" w:eastAsia="宋体" w:cs="宋体"/>
          <w:sz w:val="24"/>
          <w:szCs w:val="24"/>
          <w:lang w:val="en-US" w:eastAsia="zh-CN"/>
        </w:rPr>
        <w:t>采购人</w:t>
      </w:r>
      <w:r>
        <w:rPr>
          <w:rFonts w:hint="eastAsia" w:ascii="宋体" w:hAnsi="宋体" w:eastAsia="宋体" w:cs="宋体"/>
          <w:sz w:val="24"/>
          <w:szCs w:val="24"/>
        </w:rPr>
        <w:t>提供专业、高端的</w:t>
      </w:r>
      <w:r>
        <w:rPr>
          <w:rFonts w:hint="eastAsia" w:ascii="宋体" w:hAnsi="宋体" w:eastAsia="宋体" w:cs="宋体"/>
          <w:sz w:val="24"/>
          <w:szCs w:val="24"/>
          <w:lang w:val="en-US" w:eastAsia="zh-CN"/>
        </w:rPr>
        <w:t>技术</w:t>
      </w:r>
      <w:r>
        <w:rPr>
          <w:rFonts w:hint="eastAsia" w:ascii="宋体" w:hAnsi="宋体" w:eastAsia="宋体" w:cs="宋体"/>
          <w:sz w:val="24"/>
          <w:szCs w:val="24"/>
        </w:rPr>
        <w:t>服务，除为本项目提供基准的本地化服务外，同时拥有较多方面优势。</w:t>
      </w:r>
    </w:p>
    <w:p w14:paraId="660052F2">
      <w:pPr>
        <w:pStyle w:val="4"/>
        <w:bidi w:val="0"/>
        <w:spacing w:line="360" w:lineRule="auto"/>
        <w:rPr>
          <w:rFonts w:hint="eastAsia" w:ascii="宋体" w:hAnsi="宋体" w:eastAsia="宋体" w:cs="宋体"/>
          <w:sz w:val="24"/>
          <w:szCs w:val="24"/>
        </w:rPr>
      </w:pPr>
      <w:r>
        <w:rPr>
          <w:rFonts w:hint="eastAsia" w:ascii="宋体" w:hAnsi="宋体" w:eastAsia="宋体" w:cs="宋体"/>
          <w:sz w:val="24"/>
          <w:szCs w:val="24"/>
        </w:rPr>
        <w:t>针对本项目的本地化优势</w:t>
      </w:r>
    </w:p>
    <w:p w14:paraId="5923EC9A">
      <w:pPr>
        <w:pStyle w:val="13"/>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1、公司为本地注册企业，从事</w:t>
      </w:r>
      <w:r>
        <w:rPr>
          <w:rFonts w:hint="eastAsia" w:ascii="宋体" w:hAnsi="宋体" w:eastAsia="宋体" w:cs="宋体"/>
          <w:sz w:val="24"/>
          <w:szCs w:val="24"/>
          <w:lang w:val="en-US" w:eastAsia="zh-CN"/>
        </w:rPr>
        <w:t>医院信息系统软件开发工作</w:t>
      </w:r>
      <w:r>
        <w:rPr>
          <w:rFonts w:hint="eastAsia" w:ascii="宋体" w:hAnsi="宋体" w:eastAsia="宋体" w:cs="宋体"/>
          <w:sz w:val="24"/>
          <w:szCs w:val="24"/>
        </w:rPr>
        <w:t>已近</w:t>
      </w:r>
      <w:r>
        <w:rPr>
          <w:rFonts w:hint="eastAsia" w:ascii="宋体" w:hAnsi="宋体" w:eastAsia="宋体" w:cs="宋体"/>
          <w:sz w:val="24"/>
          <w:szCs w:val="24"/>
          <w:lang w:val="en-US" w:eastAsia="zh-CN"/>
        </w:rPr>
        <w:t>20</w:t>
      </w:r>
      <w:r>
        <w:rPr>
          <w:rFonts w:hint="eastAsia" w:ascii="宋体" w:hAnsi="宋体" w:eastAsia="宋体" w:cs="宋体"/>
          <w:sz w:val="24"/>
          <w:szCs w:val="24"/>
        </w:rPr>
        <w:t>年，并跻身于</w:t>
      </w:r>
      <w:r>
        <w:rPr>
          <w:rFonts w:hint="eastAsia" w:ascii="宋体" w:hAnsi="宋体" w:eastAsia="宋体" w:cs="宋体"/>
          <w:sz w:val="24"/>
          <w:szCs w:val="24"/>
          <w:lang w:val="en-US" w:eastAsia="zh-CN"/>
        </w:rPr>
        <w:t>区</w:t>
      </w:r>
      <w:r>
        <w:rPr>
          <w:rFonts w:hint="eastAsia" w:ascii="宋体" w:hAnsi="宋体" w:eastAsia="宋体" w:cs="宋体"/>
          <w:sz w:val="24"/>
          <w:szCs w:val="24"/>
        </w:rPr>
        <w:t>内行业前列。公司经过多年业务发展，在本项目</w:t>
      </w:r>
      <w:r>
        <w:rPr>
          <w:rFonts w:hint="eastAsia" w:ascii="宋体" w:hAnsi="宋体" w:eastAsia="宋体" w:cs="宋体"/>
          <w:sz w:val="24"/>
          <w:szCs w:val="24"/>
          <w:lang w:val="en-US" w:eastAsia="zh-CN"/>
        </w:rPr>
        <w:t>地有驻场实施工程师</w:t>
      </w:r>
      <w:r>
        <w:rPr>
          <w:rFonts w:hint="eastAsia" w:ascii="宋体" w:hAnsi="宋体" w:eastAsia="宋体" w:cs="宋体"/>
          <w:sz w:val="24"/>
          <w:szCs w:val="24"/>
        </w:rPr>
        <w:t>，可以随时接受公司调遣，为本项目实现</w:t>
      </w:r>
      <w:r>
        <w:rPr>
          <w:rFonts w:hint="eastAsia" w:ascii="宋体" w:hAnsi="宋体" w:eastAsia="宋体" w:cs="宋体"/>
          <w:sz w:val="24"/>
          <w:szCs w:val="24"/>
          <w:lang w:val="en-US" w:eastAsia="zh-CN"/>
        </w:rPr>
        <w:t>技术</w:t>
      </w:r>
      <w:r>
        <w:rPr>
          <w:rFonts w:hint="eastAsia" w:ascii="宋体" w:hAnsi="宋体" w:eastAsia="宋体" w:cs="宋体"/>
          <w:sz w:val="24"/>
          <w:szCs w:val="24"/>
        </w:rPr>
        <w:t>供给。</w:t>
      </w:r>
    </w:p>
    <w:p w14:paraId="13573E76">
      <w:pPr>
        <w:pStyle w:val="13"/>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2、项目班子组成方案及优势</w:t>
      </w:r>
    </w:p>
    <w:p w14:paraId="2F2CBDCD">
      <w:pPr>
        <w:pStyle w:val="13"/>
        <w:spacing w:line="360" w:lineRule="auto"/>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rPr>
        <w:t>针对本项目</w:t>
      </w:r>
      <w:r>
        <w:rPr>
          <w:rFonts w:hint="eastAsia" w:ascii="宋体" w:hAnsi="宋体" w:eastAsia="宋体" w:cs="宋体"/>
          <w:sz w:val="24"/>
          <w:szCs w:val="24"/>
          <w:lang w:val="en-US" w:eastAsia="zh-CN"/>
        </w:rPr>
        <w:t>技术</w:t>
      </w:r>
      <w:r>
        <w:rPr>
          <w:rFonts w:hint="eastAsia" w:ascii="宋体" w:hAnsi="宋体" w:eastAsia="宋体" w:cs="宋体"/>
          <w:sz w:val="24"/>
          <w:szCs w:val="24"/>
        </w:rPr>
        <w:t>服务，项目战线长、专业涵盖范围广、要求高等特点，我公司精心选派资深专业人员服务本项目。项目组成员均为</w:t>
      </w:r>
      <w:r>
        <w:rPr>
          <w:rFonts w:hint="eastAsia" w:ascii="宋体" w:hAnsi="宋体" w:eastAsia="宋体" w:cs="宋体"/>
          <w:sz w:val="24"/>
          <w:szCs w:val="24"/>
          <w:lang w:val="en-US" w:eastAsia="zh-CN"/>
        </w:rPr>
        <w:t>工作经验5年以上</w:t>
      </w:r>
      <w:r>
        <w:rPr>
          <w:rFonts w:hint="eastAsia" w:ascii="宋体" w:hAnsi="宋体" w:eastAsia="宋体" w:cs="宋体"/>
          <w:sz w:val="24"/>
          <w:szCs w:val="24"/>
        </w:rPr>
        <w:t>人员，绝大多数为相应专业工程师及以上职称，且项目组成员均为类似</w:t>
      </w:r>
      <w:r>
        <w:rPr>
          <w:rFonts w:hint="eastAsia" w:ascii="宋体" w:hAnsi="宋体" w:eastAsia="宋体" w:cs="宋体"/>
          <w:sz w:val="24"/>
          <w:szCs w:val="24"/>
          <w:lang w:val="en-US" w:eastAsia="zh-CN"/>
        </w:rPr>
        <w:t>技术</w:t>
      </w:r>
      <w:r>
        <w:rPr>
          <w:rFonts w:hint="eastAsia" w:ascii="宋体" w:hAnsi="宋体" w:eastAsia="宋体" w:cs="宋体"/>
          <w:sz w:val="24"/>
          <w:szCs w:val="24"/>
        </w:rPr>
        <w:t>服务项目提供过技术</w:t>
      </w:r>
      <w:r>
        <w:rPr>
          <w:rFonts w:hint="eastAsia" w:ascii="宋体" w:hAnsi="宋体" w:eastAsia="宋体" w:cs="宋体"/>
          <w:sz w:val="24"/>
          <w:szCs w:val="24"/>
          <w:lang w:val="en-US" w:eastAsia="zh-CN"/>
        </w:rPr>
        <w:t>服务</w:t>
      </w:r>
      <w:r>
        <w:rPr>
          <w:rFonts w:hint="eastAsia" w:ascii="宋体" w:hAnsi="宋体" w:eastAsia="宋体" w:cs="宋体"/>
          <w:sz w:val="24"/>
          <w:szCs w:val="24"/>
        </w:rPr>
        <w:t>，技术力量雄厚，专业经验丰富。</w:t>
      </w:r>
    </w:p>
    <w:p w14:paraId="261FD559">
      <w:pPr>
        <w:pStyle w:val="13"/>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3、项目管理方案及优势</w:t>
      </w:r>
    </w:p>
    <w:p w14:paraId="516D3FEA">
      <w:pPr>
        <w:pStyle w:val="13"/>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我公司对本项目均高度重视，项目一旦中标，即成立以我公司</w:t>
      </w:r>
      <w:r>
        <w:rPr>
          <w:rFonts w:hint="eastAsia" w:ascii="宋体" w:hAnsi="宋体" w:eastAsia="宋体" w:cs="宋体"/>
          <w:sz w:val="24"/>
          <w:szCs w:val="24"/>
          <w:lang w:val="en-US" w:eastAsia="zh-CN"/>
        </w:rPr>
        <w:t>项目</w:t>
      </w:r>
      <w:r>
        <w:rPr>
          <w:rFonts w:hint="eastAsia" w:ascii="宋体" w:hAnsi="宋体" w:eastAsia="宋体" w:cs="宋体"/>
          <w:sz w:val="24"/>
          <w:szCs w:val="24"/>
        </w:rPr>
        <w:t>经理及以上，级别高管担任的项目领导小组，审批本项目具体实施方案，对重大事项做出及时合理决策，并参与本项目重要成果的讨论。</w:t>
      </w:r>
    </w:p>
    <w:p w14:paraId="21C12D3A">
      <w:pPr>
        <w:pStyle w:val="13"/>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我公司针对本项目特点，对本项目制定专门管理办法，统一工作标准和管理制度，并要求双方工作人员共同遵守。</w:t>
      </w:r>
    </w:p>
    <w:p w14:paraId="29B74C5B">
      <w:pPr>
        <w:pStyle w:val="13"/>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我公司对项目负责人授权，赋予项目经理对人员统一办公、统一管理、统一调配、统一指挥、统一考核、统一奖惩"六个统一"权限。</w:t>
      </w:r>
    </w:p>
    <w:p w14:paraId="21C6CC61">
      <w:pPr>
        <w:pStyle w:val="13"/>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我公司已就本项目实施过程中使用的全部造价管理软件达成一致，已就可能存在的技术问题进行探讨并形成预案，项目成员将在项目实施过程中积极办公、工作。</w:t>
      </w:r>
    </w:p>
    <w:p w14:paraId="5F7C2432">
      <w:pPr>
        <w:pStyle w:val="13"/>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我公司已在其他项目实施中有过工作经验，对于实施中可能出现的问题，已拥有多种经验的处理办法。</w:t>
      </w:r>
    </w:p>
    <w:p w14:paraId="77B17660">
      <w:pPr>
        <w:pStyle w:val="13"/>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4、人、财、物资源支持方案及优势</w:t>
      </w:r>
    </w:p>
    <w:p w14:paraId="3F9673FB">
      <w:pPr>
        <w:pStyle w:val="13"/>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人力资源支持</w:t>
      </w:r>
      <w:r>
        <w:rPr>
          <w:rFonts w:hint="eastAsia" w:ascii="宋体" w:hAnsi="宋体" w:eastAsia="宋体" w:cs="宋体"/>
          <w:sz w:val="24"/>
          <w:szCs w:val="24"/>
          <w:lang w:eastAsia="zh-CN"/>
        </w:rPr>
        <w:t>：</w:t>
      </w:r>
      <w:r>
        <w:rPr>
          <w:rFonts w:hint="eastAsia" w:ascii="宋体" w:hAnsi="宋体" w:eastAsia="宋体" w:cs="宋体"/>
          <w:sz w:val="24"/>
          <w:szCs w:val="24"/>
        </w:rPr>
        <w:t>针对本项目特点，在项目实施过程中，除标书承诺的项目组成员按时到位外，将根据项目实际需要，及时调配公司其他人力资源支持，"攻坚克难"，确保项目按期实施完成。同时，对于出现技术复杂的难题，我公司及时调配自有专家库和社会专家资源，为本项目提供强有力的技术支持。</w:t>
      </w:r>
    </w:p>
    <w:p w14:paraId="0C21589B">
      <w:pPr>
        <w:pStyle w:val="13"/>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财务支出支持</w:t>
      </w:r>
      <w:r>
        <w:rPr>
          <w:rFonts w:hint="eastAsia" w:ascii="宋体" w:hAnsi="宋体" w:eastAsia="宋体" w:cs="宋体"/>
          <w:sz w:val="24"/>
          <w:szCs w:val="24"/>
          <w:lang w:eastAsia="zh-CN"/>
        </w:rPr>
        <w:t>：</w:t>
      </w:r>
      <w:r>
        <w:rPr>
          <w:rFonts w:hint="eastAsia" w:ascii="宋体" w:hAnsi="宋体" w:eastAsia="宋体" w:cs="宋体"/>
          <w:sz w:val="24"/>
          <w:szCs w:val="24"/>
        </w:rPr>
        <w:t>我公司将为本项目设立专门财务支出方案，</w:t>
      </w:r>
      <w:r>
        <w:rPr>
          <w:rFonts w:hint="eastAsia" w:ascii="宋体" w:hAnsi="宋体" w:eastAsia="宋体" w:cs="宋体"/>
          <w:sz w:val="24"/>
          <w:szCs w:val="24"/>
          <w:lang w:eastAsia="zh-CN"/>
        </w:rPr>
        <w:t>针对本项目所有支出，包括软件开发所产生的费用及税金和硬件采购的费用及税金，公司内部及时发放员工工资、出差补贴、项目奖金、高温费等，</w:t>
      </w:r>
      <w:r>
        <w:rPr>
          <w:rFonts w:hint="eastAsia" w:ascii="宋体" w:hAnsi="宋体" w:eastAsia="宋体" w:cs="宋体"/>
          <w:sz w:val="24"/>
          <w:szCs w:val="24"/>
        </w:rPr>
        <w:t>经项目负责人审批同意及时给予资金到位，以保障项目顺利实施。</w:t>
      </w:r>
    </w:p>
    <w:p w14:paraId="664782B8">
      <w:pPr>
        <w:pStyle w:val="13"/>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物资力量支持</w:t>
      </w:r>
      <w:r>
        <w:rPr>
          <w:rFonts w:hint="eastAsia" w:ascii="宋体" w:hAnsi="宋体" w:eastAsia="宋体" w:cs="宋体"/>
          <w:sz w:val="24"/>
          <w:szCs w:val="24"/>
          <w:lang w:eastAsia="zh-CN"/>
        </w:rPr>
        <w:t>：</w:t>
      </w:r>
      <w:r>
        <w:rPr>
          <w:rFonts w:hint="eastAsia" w:ascii="宋体" w:hAnsi="宋体" w:eastAsia="宋体" w:cs="宋体"/>
          <w:sz w:val="24"/>
          <w:szCs w:val="24"/>
        </w:rPr>
        <w:t>项目组成立后，我公司第一时间为项目组配备必要的办公用品、办公软件和必要的办公工具</w:t>
      </w:r>
      <w:r>
        <w:rPr>
          <w:rFonts w:hint="eastAsia" w:ascii="宋体" w:hAnsi="宋体" w:eastAsia="宋体" w:cs="宋体"/>
          <w:sz w:val="24"/>
          <w:szCs w:val="24"/>
          <w:lang w:eastAsia="zh-CN"/>
        </w:rPr>
        <w:t>，</w:t>
      </w:r>
      <w:r>
        <w:rPr>
          <w:rFonts w:hint="eastAsia" w:ascii="宋体" w:hAnsi="宋体" w:eastAsia="宋体" w:cs="宋体"/>
          <w:sz w:val="24"/>
          <w:szCs w:val="24"/>
        </w:rPr>
        <w:t>以确保后勤保障工作及时、到位。</w:t>
      </w:r>
    </w:p>
    <w:p w14:paraId="05B9E1D3">
      <w:pPr>
        <w:pStyle w:val="13"/>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项目支持</w:t>
      </w:r>
      <w:r>
        <w:rPr>
          <w:rFonts w:hint="eastAsia" w:ascii="宋体" w:hAnsi="宋体" w:eastAsia="宋体" w:cs="宋体"/>
          <w:sz w:val="24"/>
          <w:szCs w:val="24"/>
          <w:lang w:eastAsia="zh-CN"/>
        </w:rPr>
        <w:t>：</w:t>
      </w:r>
      <w:r>
        <w:rPr>
          <w:rFonts w:hint="eastAsia" w:ascii="宋体" w:hAnsi="宋体" w:eastAsia="宋体" w:cs="宋体"/>
          <w:sz w:val="24"/>
          <w:szCs w:val="24"/>
        </w:rPr>
        <w:t>根据项目实施进度及实际需要，我公司在项目</w:t>
      </w:r>
      <w:r>
        <w:rPr>
          <w:rFonts w:hint="eastAsia" w:ascii="宋体" w:hAnsi="宋体" w:eastAsia="宋体" w:cs="宋体"/>
          <w:sz w:val="24"/>
          <w:szCs w:val="24"/>
          <w:lang w:val="en-US" w:eastAsia="zh-CN"/>
        </w:rPr>
        <w:t>驻场</w:t>
      </w:r>
      <w:r>
        <w:rPr>
          <w:rFonts w:hint="eastAsia" w:ascii="宋体" w:hAnsi="宋体" w:eastAsia="宋体" w:cs="宋体"/>
          <w:sz w:val="24"/>
          <w:szCs w:val="24"/>
        </w:rPr>
        <w:t>人员</w:t>
      </w:r>
      <w:r>
        <w:rPr>
          <w:rFonts w:hint="eastAsia" w:ascii="宋体" w:hAnsi="宋体" w:eastAsia="宋体" w:cs="宋体"/>
          <w:sz w:val="24"/>
          <w:szCs w:val="24"/>
          <w:lang w:val="en-US" w:eastAsia="zh-CN"/>
        </w:rPr>
        <w:t>1人</w:t>
      </w:r>
      <w:r>
        <w:rPr>
          <w:rFonts w:hint="eastAsia" w:ascii="宋体" w:hAnsi="宋体" w:eastAsia="宋体" w:cs="宋体"/>
          <w:sz w:val="24"/>
          <w:szCs w:val="24"/>
        </w:rPr>
        <w:t>，随时接受项目组调配，随时为项目实施提供增值保障。</w:t>
      </w:r>
    </w:p>
    <w:p w14:paraId="5CC9EC46">
      <w:pPr>
        <w:pStyle w:val="13"/>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5、公司技术支持方案</w:t>
      </w:r>
    </w:p>
    <w:p w14:paraId="0D0E043C">
      <w:pPr>
        <w:pStyle w:val="13"/>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项目组配备全过程项目管理软件，将各种项目管理经验积累应用于本项目，实现流程规范化，高效运作，实时监控，使业主、管理单位等建设参与方管理高度协同。全过程管理信息传递迅速高效，合同、档案管理及时规范齐全。</w:t>
      </w:r>
    </w:p>
    <w:p w14:paraId="489B0905">
      <w:pPr>
        <w:pStyle w:val="13"/>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我公司具备全面完善的项目管理制度、规范与流程，拥有自主研发的项目动态管理系统和网上办公系统，公司可及时监督、检查项目实施及服务情况，及时协调项目急、难事项。</w:t>
      </w:r>
    </w:p>
    <w:p w14:paraId="0EC597D9">
      <w:pPr>
        <w:pStyle w:val="13"/>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lang w:val="en-US" w:eastAsia="zh-CN"/>
        </w:rPr>
        <w:t>6、</w:t>
      </w:r>
      <w:r>
        <w:rPr>
          <w:rFonts w:hint="eastAsia" w:ascii="宋体" w:hAnsi="宋体" w:eastAsia="宋体" w:cs="宋体"/>
          <w:sz w:val="24"/>
          <w:szCs w:val="24"/>
        </w:rPr>
        <w:t>外部协调优势</w:t>
      </w:r>
    </w:p>
    <w:p w14:paraId="3A925CA4">
      <w:pPr>
        <w:pStyle w:val="13"/>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lang w:eastAsia="zh-CN"/>
        </w:rPr>
        <w:t>本公司长期与硬件供应商合作，熟悉硬件厂商运作与安装模式，更好的保障医院软件系统数据与医院机房硬件融合的安全性。</w:t>
      </w:r>
    </w:p>
    <w:p w14:paraId="367DE668">
      <w:pPr>
        <w:pStyle w:val="4"/>
        <w:tabs>
          <w:tab w:val="left" w:pos="0"/>
          <w:tab w:val="left" w:pos="420"/>
          <w:tab w:val="left" w:pos="840"/>
        </w:tabs>
        <w:bidi w:val="0"/>
        <w:spacing w:line="360" w:lineRule="auto"/>
        <w:ind w:left="193" w:leftChars="0" w:hanging="193" w:hangingChars="80"/>
        <w:rPr>
          <w:rFonts w:hint="eastAsia" w:ascii="宋体" w:hAnsi="宋体" w:eastAsia="宋体" w:cs="宋体"/>
          <w:sz w:val="24"/>
          <w:szCs w:val="24"/>
          <w:lang w:val="en-US" w:eastAsia="zh-CN"/>
        </w:rPr>
      </w:pPr>
      <w:bookmarkStart w:id="51" w:name="_Toc2045"/>
      <w:r>
        <w:rPr>
          <w:rFonts w:hint="eastAsia" w:ascii="宋体" w:hAnsi="宋体" w:eastAsia="宋体" w:cs="宋体"/>
          <w:sz w:val="24"/>
          <w:szCs w:val="24"/>
          <w:lang w:val="en-US" w:eastAsia="zh-CN"/>
        </w:rPr>
        <w:t>本地服务营业地址</w:t>
      </w:r>
      <w:bookmarkEnd w:id="51"/>
    </w:p>
    <w:p w14:paraId="5DD84A3B">
      <w:pPr>
        <w:pStyle w:val="13"/>
        <w:spacing w:line="360" w:lineRule="auto"/>
        <w:ind w:firstLine="480" w:firstLineChars="200"/>
        <w:rPr>
          <w:rFonts w:hint="eastAsia" w:ascii="宋体" w:hAnsi="宋体" w:eastAsia="宋体" w:cs="宋体"/>
          <w:sz w:val="24"/>
          <w:szCs w:val="24"/>
          <w:lang w:eastAsia="zh-CN"/>
        </w:rPr>
      </w:pPr>
      <w:r>
        <w:rPr>
          <w:rFonts w:hint="eastAsia" w:ascii="宋体" w:hAnsi="宋体" w:eastAsia="宋体" w:cs="宋体"/>
          <w:sz w:val="24"/>
          <w:szCs w:val="24"/>
        </w:rPr>
        <w:t>广西博繁科技发展有限公司成立于2009年01月15日，公司坐落在广西，详细地址为：</w:t>
      </w:r>
      <w:r>
        <w:rPr>
          <w:rFonts w:hint="eastAsia" w:ascii="宋体" w:hAnsi="宋体" w:eastAsia="宋体" w:cs="宋体"/>
          <w:sz w:val="24"/>
          <w:szCs w:val="24"/>
          <w:lang w:eastAsia="zh-CN"/>
        </w:rPr>
        <w:t>南宁市青秀区东葛路9号联发·臻品1号楼1701、1703号。</w:t>
      </w:r>
      <w:r>
        <w:rPr>
          <w:rFonts w:hint="eastAsia" w:ascii="宋体" w:hAnsi="宋体" w:eastAsia="宋体" w:cs="宋体"/>
          <w:sz w:val="24"/>
          <w:szCs w:val="24"/>
        </w:rPr>
        <w:t>广西博繁科技发展有限公司的信用代码/税号为91450100682141651C，法人是蒋平，注册资本为1000万人民币，企业的经营范围为:对科技业的投资；计算机软硬件、智能卡系统、电子产品的销售及技术研究、开发、咨询、转让、维护服务；计算机系统集成，网络工程；销售及代理：Ⅱ类、Ⅲ类医疗器械（具体项目以审批部门批准的为准）、五金制品、自行车及零配件、通信设备、智能卡、数码产品、矿产品（除国家专控产品）、发电机组、空调、电源稳压设备、消防设备；货物或技术进出口（国家禁止或涉及行政审批的货物和技术进出口除外）。（依法须经批准的项目，经相关部门批准后方可开展经营活动。）</w:t>
      </w:r>
    </w:p>
    <w:p w14:paraId="0B573C3A">
      <w:pPr>
        <w:rPr>
          <w:rFonts w:hint="eastAsia"/>
        </w:rPr>
      </w:pPr>
    </w:p>
    <w:p w14:paraId="10FF5A26">
      <w:pPr>
        <w:pStyle w:val="3"/>
        <w:tabs>
          <w:tab w:val="left" w:pos="0"/>
        </w:tabs>
        <w:bidi w:val="0"/>
        <w:rPr>
          <w:rFonts w:hint="eastAsia" w:ascii="宋体" w:hAnsi="宋体" w:eastAsia="宋体" w:cs="宋体"/>
          <w:sz w:val="24"/>
          <w:szCs w:val="24"/>
          <w:highlight w:val="none"/>
        </w:rPr>
      </w:pPr>
      <w:r>
        <w:rPr>
          <w:rFonts w:hint="eastAsia" w:ascii="宋体" w:hAnsi="宋体" w:eastAsia="宋体" w:cs="宋体"/>
          <w:sz w:val="24"/>
          <w:szCs w:val="24"/>
          <w:highlight w:val="none"/>
          <w:lang w:val="en-US" w:eastAsia="zh-CN"/>
        </w:rPr>
        <w:t>具备20人以上技术团队</w:t>
      </w:r>
    </w:p>
    <w:p w14:paraId="457B332A">
      <w:pPr>
        <w:pStyle w:val="4"/>
        <w:bidi w:val="0"/>
        <w:rPr>
          <w:rFonts w:hint="eastAsia"/>
          <w:highlight w:val="yellow"/>
          <w:lang w:val="en-US" w:eastAsia="zh-CN"/>
        </w:rPr>
      </w:pPr>
      <w:r>
        <w:rPr>
          <w:rFonts w:hint="eastAsia"/>
          <w:highlight w:val="yellow"/>
          <w:lang w:val="en-US" w:eastAsia="zh-CN"/>
        </w:rPr>
        <w:t>营业执照</w:t>
      </w:r>
    </w:p>
    <w:p w14:paraId="490350FE">
      <w:pPr>
        <w:rPr>
          <w:rFonts w:hint="eastAsia"/>
          <w:lang w:val="en-US" w:eastAsia="zh-CN"/>
        </w:rPr>
      </w:pPr>
      <w:r>
        <w:rPr>
          <w:rFonts w:hint="eastAsia"/>
          <w:lang w:val="en-US" w:eastAsia="zh-CN"/>
        </w:rPr>
        <w:drawing>
          <wp:inline distT="0" distB="0" distL="114300" distR="114300">
            <wp:extent cx="5268595" cy="7452360"/>
            <wp:effectExtent l="0" t="0" r="8255" b="15240"/>
            <wp:docPr id="1" name="图片 1" descr="博繁营业执照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博繁营业执照2026"/>
                    <pic:cNvPicPr>
                      <a:picLocks noChangeAspect="1"/>
                    </pic:cNvPicPr>
                  </pic:nvPicPr>
                  <pic:blipFill>
                    <a:blip r:embed="rId7"/>
                    <a:stretch>
                      <a:fillRect/>
                    </a:stretch>
                  </pic:blipFill>
                  <pic:spPr>
                    <a:xfrm>
                      <a:off x="0" y="0"/>
                      <a:ext cx="5268595" cy="7452360"/>
                    </a:xfrm>
                    <a:prstGeom prst="rect">
                      <a:avLst/>
                    </a:prstGeom>
                  </pic:spPr>
                </pic:pic>
              </a:graphicData>
            </a:graphic>
          </wp:inline>
        </w:drawing>
      </w:r>
    </w:p>
    <w:p w14:paraId="5AC67404">
      <w:pPr>
        <w:rPr>
          <w:rFonts w:hint="eastAsia"/>
          <w:lang w:val="en-US" w:eastAsia="zh-CN"/>
        </w:rPr>
      </w:pPr>
    </w:p>
    <w:p w14:paraId="04B1C25D">
      <w:pPr>
        <w:pStyle w:val="4"/>
        <w:bidi w:val="0"/>
        <w:rPr>
          <w:rFonts w:hint="eastAsia"/>
          <w:highlight w:val="yellow"/>
          <w:lang w:val="en-US" w:eastAsia="zh-CN"/>
        </w:rPr>
      </w:pPr>
      <w:r>
        <w:rPr>
          <w:rFonts w:hint="eastAsia"/>
          <w:highlight w:val="yellow"/>
          <w:lang w:val="zh-CN" w:eastAsia="zh-CN"/>
        </w:rPr>
        <w:t>人员</w:t>
      </w:r>
      <w:r>
        <w:rPr>
          <w:rFonts w:hint="eastAsia"/>
          <w:highlight w:val="yellow"/>
          <w:lang w:val="en-US" w:eastAsia="zh-CN"/>
        </w:rPr>
        <w:t>列表</w:t>
      </w:r>
    </w:p>
    <w:tbl>
      <w:tblPr>
        <w:tblStyle w:val="17"/>
        <w:tblW w:w="0" w:type="auto"/>
        <w:jc w:val="center"/>
        <w:tblLayout w:type="fixed"/>
        <w:tblCellMar>
          <w:top w:w="0" w:type="dxa"/>
          <w:left w:w="108" w:type="dxa"/>
          <w:bottom w:w="0" w:type="dxa"/>
          <w:right w:w="108" w:type="dxa"/>
        </w:tblCellMar>
      </w:tblPr>
      <w:tblGrid>
        <w:gridCol w:w="810"/>
        <w:gridCol w:w="1395"/>
        <w:gridCol w:w="1106"/>
        <w:gridCol w:w="829"/>
        <w:gridCol w:w="1450"/>
        <w:gridCol w:w="1785"/>
        <w:gridCol w:w="1719"/>
      </w:tblGrid>
      <w:tr w14:paraId="342EF84A">
        <w:tblPrEx>
          <w:tblCellMar>
            <w:top w:w="0" w:type="dxa"/>
            <w:left w:w="108" w:type="dxa"/>
            <w:bottom w:w="0" w:type="dxa"/>
            <w:right w:w="108" w:type="dxa"/>
          </w:tblCellMar>
        </w:tblPrEx>
        <w:trPr>
          <w:jc w:val="center"/>
        </w:trPr>
        <w:tc>
          <w:tcPr>
            <w:tcW w:w="810" w:type="dxa"/>
            <w:tcBorders>
              <w:top w:val="single" w:color="auto" w:sz="6" w:space="0"/>
              <w:left w:val="single" w:color="auto" w:sz="6" w:space="0"/>
              <w:bottom w:val="single" w:color="auto" w:sz="6" w:space="0"/>
              <w:right w:val="single" w:color="auto" w:sz="4" w:space="0"/>
            </w:tcBorders>
            <w:noWrap w:val="0"/>
            <w:vAlign w:val="center"/>
          </w:tcPr>
          <w:p w14:paraId="76DEEA0D">
            <w:pPr>
              <w:autoSpaceDE w:val="0"/>
              <w:autoSpaceDN w:val="0"/>
              <w:spacing w:line="360" w:lineRule="auto"/>
              <w:jc w:val="center"/>
              <w:rPr>
                <w:rFonts w:hint="eastAsia" w:ascii="宋体" w:hAnsi="宋体" w:eastAsia="宋体" w:cs="宋体"/>
                <w:sz w:val="24"/>
              </w:rPr>
            </w:pPr>
            <w:r>
              <w:rPr>
                <w:rFonts w:hint="eastAsia" w:ascii="宋体" w:hAnsi="宋体" w:eastAsia="宋体" w:cs="宋体"/>
                <w:sz w:val="24"/>
              </w:rPr>
              <w:t>序号</w:t>
            </w:r>
          </w:p>
        </w:tc>
        <w:tc>
          <w:tcPr>
            <w:tcW w:w="1395" w:type="dxa"/>
            <w:tcBorders>
              <w:top w:val="single" w:color="auto" w:sz="6" w:space="0"/>
              <w:left w:val="single" w:color="auto" w:sz="4" w:space="0"/>
              <w:bottom w:val="single" w:color="auto" w:sz="6" w:space="0"/>
              <w:right w:val="single" w:color="auto" w:sz="6" w:space="0"/>
            </w:tcBorders>
            <w:noWrap w:val="0"/>
            <w:vAlign w:val="center"/>
          </w:tcPr>
          <w:p w14:paraId="6BB9525A">
            <w:pPr>
              <w:autoSpaceDE w:val="0"/>
              <w:autoSpaceDN w:val="0"/>
              <w:spacing w:line="360" w:lineRule="auto"/>
              <w:jc w:val="center"/>
              <w:rPr>
                <w:rFonts w:hint="eastAsia" w:ascii="宋体" w:hAnsi="宋体" w:eastAsia="宋体" w:cs="宋体"/>
                <w:sz w:val="24"/>
              </w:rPr>
            </w:pPr>
            <w:r>
              <w:rPr>
                <w:rFonts w:hint="eastAsia" w:ascii="宋体" w:hAnsi="宋体" w:eastAsia="宋体" w:cs="宋体"/>
                <w:sz w:val="24"/>
              </w:rPr>
              <w:t>类别</w:t>
            </w:r>
          </w:p>
        </w:tc>
        <w:tc>
          <w:tcPr>
            <w:tcW w:w="1106" w:type="dxa"/>
            <w:tcBorders>
              <w:top w:val="single" w:color="auto" w:sz="6" w:space="0"/>
              <w:left w:val="single" w:color="auto" w:sz="6" w:space="0"/>
              <w:bottom w:val="single" w:color="auto" w:sz="6" w:space="0"/>
              <w:right w:val="single" w:color="auto" w:sz="6" w:space="0"/>
            </w:tcBorders>
            <w:noWrap w:val="0"/>
            <w:vAlign w:val="center"/>
          </w:tcPr>
          <w:p w14:paraId="7240BCBC">
            <w:pPr>
              <w:autoSpaceDE w:val="0"/>
              <w:autoSpaceDN w:val="0"/>
              <w:spacing w:line="360" w:lineRule="auto"/>
              <w:jc w:val="center"/>
              <w:rPr>
                <w:rFonts w:hint="eastAsia" w:ascii="宋体" w:hAnsi="宋体" w:eastAsia="宋体" w:cs="宋体"/>
                <w:sz w:val="24"/>
              </w:rPr>
            </w:pPr>
            <w:r>
              <w:rPr>
                <w:rFonts w:hint="eastAsia" w:ascii="宋体" w:hAnsi="宋体" w:eastAsia="宋体" w:cs="宋体"/>
                <w:sz w:val="24"/>
              </w:rPr>
              <w:t>姓名</w:t>
            </w:r>
          </w:p>
        </w:tc>
        <w:tc>
          <w:tcPr>
            <w:tcW w:w="829" w:type="dxa"/>
            <w:tcBorders>
              <w:top w:val="single" w:color="auto" w:sz="6" w:space="0"/>
              <w:left w:val="single" w:color="auto" w:sz="6" w:space="0"/>
              <w:bottom w:val="single" w:color="auto" w:sz="6" w:space="0"/>
              <w:right w:val="single" w:color="auto" w:sz="6" w:space="0"/>
            </w:tcBorders>
            <w:noWrap w:val="0"/>
            <w:vAlign w:val="center"/>
          </w:tcPr>
          <w:p w14:paraId="476A9C82">
            <w:pPr>
              <w:autoSpaceDE w:val="0"/>
              <w:autoSpaceDN w:val="0"/>
              <w:spacing w:line="360" w:lineRule="auto"/>
              <w:jc w:val="center"/>
              <w:rPr>
                <w:rFonts w:hint="eastAsia" w:ascii="宋体" w:hAnsi="宋体" w:eastAsia="宋体" w:cs="宋体"/>
                <w:sz w:val="24"/>
              </w:rPr>
            </w:pPr>
            <w:r>
              <w:rPr>
                <w:rFonts w:hint="eastAsia" w:ascii="宋体" w:hAnsi="宋体" w:eastAsia="宋体" w:cs="宋体"/>
                <w:sz w:val="24"/>
              </w:rPr>
              <w:t>性别</w:t>
            </w:r>
          </w:p>
        </w:tc>
        <w:tc>
          <w:tcPr>
            <w:tcW w:w="1450" w:type="dxa"/>
            <w:tcBorders>
              <w:top w:val="single" w:color="auto" w:sz="6" w:space="0"/>
              <w:left w:val="single" w:color="auto" w:sz="6" w:space="0"/>
              <w:bottom w:val="single" w:color="auto" w:sz="6" w:space="0"/>
              <w:right w:val="single" w:color="auto" w:sz="6" w:space="0"/>
            </w:tcBorders>
            <w:noWrap w:val="0"/>
            <w:vAlign w:val="center"/>
          </w:tcPr>
          <w:p w14:paraId="36165C57">
            <w:pPr>
              <w:autoSpaceDE w:val="0"/>
              <w:autoSpaceDN w:val="0"/>
              <w:spacing w:line="360" w:lineRule="auto"/>
              <w:jc w:val="center"/>
              <w:rPr>
                <w:rFonts w:hint="eastAsia" w:ascii="宋体" w:hAnsi="宋体" w:eastAsia="宋体" w:cs="宋体"/>
                <w:sz w:val="24"/>
              </w:rPr>
            </w:pPr>
            <w:r>
              <w:rPr>
                <w:rFonts w:hint="eastAsia" w:ascii="宋体" w:hAnsi="宋体" w:eastAsia="宋体" w:cs="宋体"/>
                <w:sz w:val="24"/>
              </w:rPr>
              <w:t>本项目中的职责</w:t>
            </w:r>
          </w:p>
        </w:tc>
        <w:tc>
          <w:tcPr>
            <w:tcW w:w="1785" w:type="dxa"/>
            <w:tcBorders>
              <w:top w:val="single" w:color="auto" w:sz="6" w:space="0"/>
              <w:left w:val="single" w:color="auto" w:sz="6" w:space="0"/>
              <w:bottom w:val="single" w:color="auto" w:sz="6" w:space="0"/>
              <w:right w:val="single" w:color="auto" w:sz="6" w:space="0"/>
            </w:tcBorders>
            <w:noWrap w:val="0"/>
            <w:vAlign w:val="center"/>
          </w:tcPr>
          <w:p w14:paraId="33C8E6E3">
            <w:pPr>
              <w:autoSpaceDE w:val="0"/>
              <w:autoSpaceDN w:val="0"/>
              <w:spacing w:line="360" w:lineRule="auto"/>
              <w:jc w:val="center"/>
              <w:rPr>
                <w:rFonts w:hint="eastAsia" w:ascii="宋体" w:hAnsi="宋体" w:eastAsia="宋体" w:cs="宋体"/>
                <w:sz w:val="24"/>
              </w:rPr>
            </w:pPr>
            <w:r>
              <w:rPr>
                <w:rFonts w:hint="eastAsia" w:ascii="宋体" w:hAnsi="宋体" w:eastAsia="宋体" w:cs="宋体"/>
                <w:sz w:val="24"/>
              </w:rPr>
              <w:t>响应时间</w:t>
            </w:r>
          </w:p>
        </w:tc>
        <w:tc>
          <w:tcPr>
            <w:tcW w:w="1719" w:type="dxa"/>
            <w:tcBorders>
              <w:top w:val="single" w:color="auto" w:sz="6" w:space="0"/>
              <w:left w:val="single" w:color="auto" w:sz="6" w:space="0"/>
              <w:bottom w:val="single" w:color="auto" w:sz="6" w:space="0"/>
              <w:right w:val="single" w:color="auto" w:sz="6" w:space="0"/>
            </w:tcBorders>
            <w:noWrap w:val="0"/>
            <w:vAlign w:val="center"/>
          </w:tcPr>
          <w:p w14:paraId="237AF7B9">
            <w:pPr>
              <w:autoSpaceDE w:val="0"/>
              <w:autoSpaceDN w:val="0"/>
              <w:spacing w:line="360" w:lineRule="auto"/>
              <w:jc w:val="center"/>
              <w:rPr>
                <w:rFonts w:hint="eastAsia" w:ascii="宋体" w:hAnsi="宋体" w:eastAsia="宋体" w:cs="宋体"/>
                <w:sz w:val="24"/>
              </w:rPr>
            </w:pPr>
            <w:r>
              <w:rPr>
                <w:rFonts w:hint="eastAsia" w:ascii="宋体" w:hAnsi="宋体" w:eastAsia="宋体" w:cs="宋体"/>
                <w:sz w:val="24"/>
              </w:rPr>
              <w:t>到达现场时间</w:t>
            </w:r>
          </w:p>
        </w:tc>
      </w:tr>
      <w:tr w14:paraId="214FF483">
        <w:tblPrEx>
          <w:tblCellMar>
            <w:top w:w="0" w:type="dxa"/>
            <w:left w:w="108" w:type="dxa"/>
            <w:bottom w:w="0" w:type="dxa"/>
            <w:right w:w="108" w:type="dxa"/>
          </w:tblCellMar>
        </w:tblPrEx>
        <w:trPr>
          <w:trHeight w:val="307" w:hRule="atLeast"/>
          <w:jc w:val="center"/>
        </w:trPr>
        <w:tc>
          <w:tcPr>
            <w:tcW w:w="810" w:type="dxa"/>
            <w:tcBorders>
              <w:top w:val="single" w:color="auto" w:sz="6" w:space="0"/>
              <w:left w:val="single" w:color="auto" w:sz="6" w:space="0"/>
              <w:bottom w:val="single" w:color="auto" w:sz="6" w:space="0"/>
              <w:right w:val="single" w:color="auto" w:sz="4" w:space="0"/>
            </w:tcBorders>
            <w:noWrap w:val="0"/>
            <w:vAlign w:val="top"/>
          </w:tcPr>
          <w:p w14:paraId="0345A83C">
            <w:pPr>
              <w:autoSpaceDE w:val="0"/>
              <w:autoSpaceDN w:val="0"/>
              <w:spacing w:line="360" w:lineRule="auto"/>
              <w:jc w:val="center"/>
              <w:rPr>
                <w:rFonts w:hint="eastAsia" w:ascii="宋体" w:hAnsi="宋体" w:eastAsia="宋体" w:cs="宋体"/>
                <w:sz w:val="24"/>
                <w:lang w:val="en-US" w:eastAsia="zh-CN"/>
              </w:rPr>
            </w:pPr>
            <w:r>
              <w:rPr>
                <w:rFonts w:hint="eastAsia" w:ascii="宋体" w:hAnsi="宋体" w:eastAsia="宋体" w:cs="宋体"/>
                <w:sz w:val="24"/>
                <w:lang w:val="en-US" w:eastAsia="zh-CN"/>
              </w:rPr>
              <w:t>1</w:t>
            </w:r>
          </w:p>
        </w:tc>
        <w:tc>
          <w:tcPr>
            <w:tcW w:w="1395" w:type="dxa"/>
            <w:tcBorders>
              <w:top w:val="single" w:color="auto" w:sz="6" w:space="0"/>
              <w:left w:val="single" w:color="auto" w:sz="4" w:space="0"/>
              <w:bottom w:val="single" w:color="auto" w:sz="6" w:space="0"/>
              <w:right w:val="single" w:color="auto" w:sz="6" w:space="0"/>
            </w:tcBorders>
            <w:noWrap w:val="0"/>
            <w:vAlign w:val="top"/>
          </w:tcPr>
          <w:p w14:paraId="626E94E1">
            <w:pPr>
              <w:autoSpaceDE w:val="0"/>
              <w:autoSpaceDN w:val="0"/>
              <w:spacing w:line="360" w:lineRule="auto"/>
              <w:jc w:val="center"/>
              <w:rPr>
                <w:rFonts w:hint="eastAsia" w:ascii="宋体" w:hAnsi="宋体" w:eastAsia="宋体" w:cs="宋体"/>
                <w:sz w:val="24"/>
              </w:rPr>
            </w:pPr>
            <w:r>
              <w:rPr>
                <w:rFonts w:hint="eastAsia" w:ascii="宋体" w:hAnsi="宋体" w:eastAsia="宋体" w:cs="宋体"/>
                <w:sz w:val="24"/>
              </w:rPr>
              <w:t>总协调人</w:t>
            </w:r>
          </w:p>
        </w:tc>
        <w:tc>
          <w:tcPr>
            <w:tcW w:w="1106" w:type="dxa"/>
            <w:tcBorders>
              <w:top w:val="single" w:color="auto" w:sz="6" w:space="0"/>
              <w:left w:val="single" w:color="auto" w:sz="6" w:space="0"/>
              <w:bottom w:val="single" w:color="auto" w:sz="6" w:space="0"/>
              <w:right w:val="single" w:color="auto" w:sz="6" w:space="0"/>
            </w:tcBorders>
            <w:noWrap w:val="0"/>
            <w:vAlign w:val="top"/>
          </w:tcPr>
          <w:p w14:paraId="451AB7CB">
            <w:pPr>
              <w:autoSpaceDE w:val="0"/>
              <w:autoSpaceDN w:val="0"/>
              <w:spacing w:line="360" w:lineRule="auto"/>
              <w:jc w:val="center"/>
              <w:rPr>
                <w:rFonts w:hint="default" w:ascii="宋体" w:hAnsi="宋体" w:eastAsia="宋体" w:cs="宋体"/>
                <w:sz w:val="24"/>
                <w:lang w:val="en-US" w:eastAsia="zh-CN"/>
              </w:rPr>
            </w:pPr>
            <w:r>
              <w:rPr>
                <w:rFonts w:hint="eastAsia" w:ascii="宋体" w:hAnsi="宋体" w:eastAsia="宋体" w:cs="宋体"/>
                <w:sz w:val="24"/>
                <w:lang w:val="en-US" w:eastAsia="zh-CN"/>
              </w:rPr>
              <w:t>闫慧敏</w:t>
            </w:r>
          </w:p>
        </w:tc>
        <w:tc>
          <w:tcPr>
            <w:tcW w:w="829" w:type="dxa"/>
            <w:tcBorders>
              <w:top w:val="single" w:color="auto" w:sz="6" w:space="0"/>
              <w:left w:val="single" w:color="auto" w:sz="6" w:space="0"/>
              <w:bottom w:val="single" w:color="auto" w:sz="6" w:space="0"/>
              <w:right w:val="single" w:color="auto" w:sz="6" w:space="0"/>
            </w:tcBorders>
            <w:noWrap w:val="0"/>
            <w:vAlign w:val="top"/>
          </w:tcPr>
          <w:p w14:paraId="40BB4B42">
            <w:pPr>
              <w:autoSpaceDE w:val="0"/>
              <w:autoSpaceDN w:val="0"/>
              <w:spacing w:line="360" w:lineRule="auto"/>
              <w:jc w:val="center"/>
              <w:rPr>
                <w:rFonts w:hint="eastAsia" w:ascii="宋体" w:hAnsi="宋体" w:eastAsia="宋体" w:cs="宋体"/>
                <w:sz w:val="24"/>
                <w:lang w:val="en-US" w:eastAsia="zh-CN"/>
              </w:rPr>
            </w:pPr>
            <w:r>
              <w:rPr>
                <w:rFonts w:hint="eastAsia" w:ascii="宋体" w:hAnsi="宋体" w:eastAsia="宋体" w:cs="宋体"/>
                <w:sz w:val="24"/>
                <w:lang w:val="en-US" w:eastAsia="zh-CN"/>
              </w:rPr>
              <w:t>女</w:t>
            </w:r>
          </w:p>
        </w:tc>
        <w:tc>
          <w:tcPr>
            <w:tcW w:w="1450" w:type="dxa"/>
            <w:tcBorders>
              <w:top w:val="single" w:color="auto" w:sz="6" w:space="0"/>
              <w:left w:val="single" w:color="auto" w:sz="6" w:space="0"/>
              <w:bottom w:val="single" w:color="auto" w:sz="6" w:space="0"/>
              <w:right w:val="single" w:color="auto" w:sz="6" w:space="0"/>
            </w:tcBorders>
            <w:noWrap w:val="0"/>
            <w:vAlign w:val="top"/>
          </w:tcPr>
          <w:p w14:paraId="5587FDCF">
            <w:pPr>
              <w:autoSpaceDE w:val="0"/>
              <w:autoSpaceDN w:val="0"/>
              <w:spacing w:line="360" w:lineRule="auto"/>
              <w:jc w:val="center"/>
              <w:rPr>
                <w:rFonts w:hint="eastAsia" w:ascii="宋体" w:hAnsi="宋体" w:eastAsia="宋体" w:cs="宋体"/>
                <w:sz w:val="24"/>
              </w:rPr>
            </w:pPr>
            <w:r>
              <w:rPr>
                <w:rFonts w:hint="eastAsia" w:ascii="宋体" w:hAnsi="宋体" w:eastAsia="宋体" w:cs="宋体"/>
                <w:sz w:val="24"/>
              </w:rPr>
              <w:t>总协调人</w:t>
            </w:r>
          </w:p>
        </w:tc>
        <w:tc>
          <w:tcPr>
            <w:tcW w:w="1785" w:type="dxa"/>
            <w:tcBorders>
              <w:top w:val="single" w:color="auto" w:sz="6" w:space="0"/>
              <w:left w:val="single" w:color="auto" w:sz="6" w:space="0"/>
              <w:bottom w:val="single" w:color="auto" w:sz="6" w:space="0"/>
              <w:right w:val="single" w:color="auto" w:sz="6" w:space="0"/>
            </w:tcBorders>
            <w:noWrap w:val="0"/>
            <w:vAlign w:val="top"/>
          </w:tcPr>
          <w:p w14:paraId="6DB82E3D">
            <w:pPr>
              <w:autoSpaceDE w:val="0"/>
              <w:autoSpaceDN w:val="0"/>
              <w:spacing w:line="360" w:lineRule="auto"/>
              <w:jc w:val="center"/>
              <w:rPr>
                <w:rFonts w:hint="default" w:ascii="宋体" w:hAnsi="宋体" w:eastAsia="宋体" w:cs="宋体"/>
                <w:sz w:val="24"/>
                <w:lang w:val="en-US" w:eastAsia="zh-CN"/>
              </w:rPr>
            </w:pPr>
            <w:r>
              <w:rPr>
                <w:rFonts w:hint="eastAsia" w:ascii="宋体" w:hAnsi="宋体" w:eastAsia="宋体" w:cs="宋体"/>
                <w:sz w:val="24"/>
                <w:lang w:val="en-US" w:eastAsia="zh-CN"/>
              </w:rPr>
              <w:t>30分钟内</w:t>
            </w:r>
          </w:p>
        </w:tc>
        <w:tc>
          <w:tcPr>
            <w:tcW w:w="1719" w:type="dxa"/>
            <w:tcBorders>
              <w:top w:val="single" w:color="auto" w:sz="6" w:space="0"/>
              <w:left w:val="single" w:color="auto" w:sz="6" w:space="0"/>
              <w:bottom w:val="single" w:color="auto" w:sz="6" w:space="0"/>
              <w:right w:val="single" w:color="auto" w:sz="6" w:space="0"/>
            </w:tcBorders>
            <w:noWrap w:val="0"/>
            <w:vAlign w:val="top"/>
          </w:tcPr>
          <w:p w14:paraId="001EB19F">
            <w:pPr>
              <w:autoSpaceDE w:val="0"/>
              <w:autoSpaceDN w:val="0"/>
              <w:spacing w:line="360" w:lineRule="auto"/>
              <w:jc w:val="center"/>
              <w:rPr>
                <w:rFonts w:hint="eastAsia" w:ascii="宋体" w:hAnsi="宋体" w:eastAsia="宋体" w:cs="宋体"/>
                <w:sz w:val="24"/>
              </w:rPr>
            </w:pPr>
            <w:r>
              <w:rPr>
                <w:rFonts w:hint="eastAsia" w:ascii="宋体" w:hAnsi="宋体" w:cs="宋体"/>
              </w:rPr>
              <w:t>6小时内</w:t>
            </w:r>
          </w:p>
        </w:tc>
      </w:tr>
      <w:tr w14:paraId="5416856C">
        <w:tblPrEx>
          <w:tblCellMar>
            <w:top w:w="0" w:type="dxa"/>
            <w:left w:w="108" w:type="dxa"/>
            <w:bottom w:w="0" w:type="dxa"/>
            <w:right w:w="108" w:type="dxa"/>
          </w:tblCellMar>
        </w:tblPrEx>
        <w:trPr>
          <w:trHeight w:val="130" w:hRule="atLeast"/>
          <w:jc w:val="center"/>
        </w:trPr>
        <w:tc>
          <w:tcPr>
            <w:tcW w:w="810" w:type="dxa"/>
            <w:tcBorders>
              <w:top w:val="single" w:color="auto" w:sz="6" w:space="0"/>
              <w:left w:val="single" w:color="auto" w:sz="6" w:space="0"/>
              <w:bottom w:val="single" w:color="auto" w:sz="6" w:space="0"/>
              <w:right w:val="single" w:color="auto" w:sz="4" w:space="0"/>
            </w:tcBorders>
            <w:noWrap w:val="0"/>
            <w:vAlign w:val="top"/>
          </w:tcPr>
          <w:p w14:paraId="5B91C61E">
            <w:pPr>
              <w:autoSpaceDE w:val="0"/>
              <w:autoSpaceDN w:val="0"/>
              <w:spacing w:line="360" w:lineRule="auto"/>
              <w:jc w:val="center"/>
              <w:rPr>
                <w:rFonts w:hint="eastAsia" w:ascii="宋体" w:hAnsi="宋体" w:eastAsia="宋体" w:cs="宋体"/>
                <w:sz w:val="24"/>
                <w:lang w:val="en-US" w:eastAsia="zh-CN"/>
              </w:rPr>
            </w:pPr>
            <w:r>
              <w:rPr>
                <w:rFonts w:hint="eastAsia" w:ascii="宋体" w:hAnsi="宋体" w:eastAsia="宋体" w:cs="宋体"/>
                <w:sz w:val="24"/>
                <w:lang w:val="en-US" w:eastAsia="zh-CN"/>
              </w:rPr>
              <w:t>2</w:t>
            </w:r>
          </w:p>
        </w:tc>
        <w:tc>
          <w:tcPr>
            <w:tcW w:w="1395" w:type="dxa"/>
            <w:tcBorders>
              <w:top w:val="single" w:color="auto" w:sz="6" w:space="0"/>
              <w:left w:val="single" w:color="auto" w:sz="4" w:space="0"/>
              <w:bottom w:val="single" w:color="auto" w:sz="6" w:space="0"/>
              <w:right w:val="single" w:color="auto" w:sz="6" w:space="0"/>
            </w:tcBorders>
            <w:noWrap w:val="0"/>
            <w:vAlign w:val="top"/>
          </w:tcPr>
          <w:p w14:paraId="7D2F94E6">
            <w:pPr>
              <w:autoSpaceDE w:val="0"/>
              <w:autoSpaceDN w:val="0"/>
              <w:spacing w:line="360" w:lineRule="auto"/>
              <w:jc w:val="center"/>
              <w:rPr>
                <w:rFonts w:hint="default" w:ascii="宋体" w:hAnsi="宋体" w:eastAsia="宋体" w:cs="宋体"/>
                <w:sz w:val="24"/>
                <w:lang w:val="en-US" w:eastAsia="zh-CN"/>
              </w:rPr>
            </w:pPr>
            <w:r>
              <w:rPr>
                <w:rFonts w:hint="eastAsia" w:ascii="宋体" w:hAnsi="宋体" w:cs="宋体"/>
                <w:sz w:val="24"/>
                <w:lang w:val="en-US" w:eastAsia="zh-CN"/>
              </w:rPr>
              <w:t>技术</w:t>
            </w:r>
            <w:r>
              <w:rPr>
                <w:rFonts w:hint="eastAsia" w:ascii="宋体" w:hAnsi="宋体" w:eastAsia="宋体" w:cs="宋体"/>
                <w:sz w:val="24"/>
                <w:lang w:val="en-US" w:eastAsia="zh-CN"/>
              </w:rPr>
              <w:t>人员</w:t>
            </w:r>
          </w:p>
        </w:tc>
        <w:tc>
          <w:tcPr>
            <w:tcW w:w="1106" w:type="dxa"/>
            <w:tcBorders>
              <w:top w:val="single" w:color="auto" w:sz="6" w:space="0"/>
              <w:left w:val="single" w:color="auto" w:sz="6" w:space="0"/>
              <w:bottom w:val="single" w:color="auto" w:sz="6" w:space="0"/>
              <w:right w:val="single" w:color="auto" w:sz="6" w:space="0"/>
            </w:tcBorders>
            <w:noWrap w:val="0"/>
            <w:vAlign w:val="top"/>
          </w:tcPr>
          <w:p w14:paraId="651BAAC9">
            <w:pPr>
              <w:autoSpaceDE w:val="0"/>
              <w:autoSpaceDN w:val="0"/>
              <w:spacing w:line="360" w:lineRule="auto"/>
              <w:jc w:val="center"/>
              <w:rPr>
                <w:rFonts w:hint="default" w:ascii="宋体" w:hAnsi="宋体" w:eastAsia="宋体" w:cs="宋体"/>
                <w:sz w:val="24"/>
                <w:lang w:val="en-US" w:eastAsia="zh-CN"/>
              </w:rPr>
            </w:pPr>
            <w:r>
              <w:rPr>
                <w:rFonts w:hint="eastAsia" w:ascii="宋体" w:hAnsi="宋体" w:eastAsia="宋体" w:cs="宋体"/>
                <w:sz w:val="24"/>
                <w:lang w:val="en-US" w:eastAsia="zh-CN"/>
              </w:rPr>
              <w:t>皮纯辉</w:t>
            </w:r>
          </w:p>
        </w:tc>
        <w:tc>
          <w:tcPr>
            <w:tcW w:w="829" w:type="dxa"/>
            <w:tcBorders>
              <w:top w:val="single" w:color="auto" w:sz="6" w:space="0"/>
              <w:left w:val="single" w:color="auto" w:sz="6" w:space="0"/>
              <w:bottom w:val="single" w:color="auto" w:sz="6" w:space="0"/>
              <w:right w:val="single" w:color="auto" w:sz="6" w:space="0"/>
            </w:tcBorders>
            <w:noWrap w:val="0"/>
            <w:vAlign w:val="top"/>
          </w:tcPr>
          <w:p w14:paraId="0FAD2CEC">
            <w:pPr>
              <w:autoSpaceDE w:val="0"/>
              <w:autoSpaceDN w:val="0"/>
              <w:spacing w:line="360" w:lineRule="auto"/>
              <w:jc w:val="center"/>
              <w:rPr>
                <w:rFonts w:hint="eastAsia" w:ascii="宋体" w:hAnsi="宋体" w:eastAsia="宋体" w:cs="宋体"/>
                <w:sz w:val="24"/>
                <w:lang w:val="en-US" w:eastAsia="zh-CN"/>
              </w:rPr>
            </w:pPr>
            <w:r>
              <w:rPr>
                <w:rFonts w:hint="eastAsia" w:ascii="宋体" w:hAnsi="宋体" w:eastAsia="宋体" w:cs="宋体"/>
                <w:sz w:val="24"/>
                <w:lang w:val="en-US" w:eastAsia="zh-CN"/>
              </w:rPr>
              <w:t>女</w:t>
            </w:r>
          </w:p>
        </w:tc>
        <w:tc>
          <w:tcPr>
            <w:tcW w:w="1450" w:type="dxa"/>
            <w:tcBorders>
              <w:top w:val="single" w:color="auto" w:sz="6" w:space="0"/>
              <w:left w:val="single" w:color="auto" w:sz="6" w:space="0"/>
              <w:bottom w:val="single" w:color="auto" w:sz="6" w:space="0"/>
              <w:right w:val="single" w:color="auto" w:sz="6" w:space="0"/>
            </w:tcBorders>
            <w:noWrap w:val="0"/>
            <w:vAlign w:val="top"/>
          </w:tcPr>
          <w:p w14:paraId="2B82C338">
            <w:pPr>
              <w:autoSpaceDE w:val="0"/>
              <w:autoSpaceDN w:val="0"/>
              <w:spacing w:line="360" w:lineRule="auto"/>
              <w:jc w:val="center"/>
              <w:rPr>
                <w:rFonts w:hint="default" w:ascii="宋体" w:hAnsi="宋体" w:eastAsia="宋体" w:cs="宋体"/>
                <w:sz w:val="24"/>
                <w:lang w:val="en-US" w:eastAsia="zh-CN"/>
              </w:rPr>
            </w:pPr>
            <w:r>
              <w:rPr>
                <w:rFonts w:hint="eastAsia" w:ascii="宋体" w:hAnsi="宋体" w:eastAsia="宋体" w:cs="宋体"/>
                <w:sz w:val="24"/>
                <w:lang w:val="en-US" w:eastAsia="zh-CN"/>
              </w:rPr>
              <w:t>项目主管</w:t>
            </w:r>
          </w:p>
        </w:tc>
        <w:tc>
          <w:tcPr>
            <w:tcW w:w="1785" w:type="dxa"/>
            <w:tcBorders>
              <w:top w:val="single" w:color="auto" w:sz="6" w:space="0"/>
              <w:left w:val="single" w:color="auto" w:sz="6" w:space="0"/>
              <w:bottom w:val="single" w:color="auto" w:sz="6" w:space="0"/>
              <w:right w:val="single" w:color="auto" w:sz="6" w:space="0"/>
            </w:tcBorders>
            <w:noWrap w:val="0"/>
            <w:vAlign w:val="top"/>
          </w:tcPr>
          <w:p w14:paraId="2F4DFC33">
            <w:pPr>
              <w:autoSpaceDE w:val="0"/>
              <w:autoSpaceDN w:val="0"/>
              <w:spacing w:line="360" w:lineRule="auto"/>
              <w:jc w:val="center"/>
              <w:rPr>
                <w:rFonts w:hint="eastAsia" w:ascii="宋体" w:hAnsi="宋体" w:eastAsia="宋体" w:cs="宋体"/>
                <w:sz w:val="24"/>
              </w:rPr>
            </w:pPr>
            <w:r>
              <w:rPr>
                <w:rFonts w:hint="eastAsia" w:ascii="宋体" w:hAnsi="宋体" w:eastAsia="宋体" w:cs="宋体"/>
                <w:sz w:val="24"/>
                <w:lang w:val="en-US" w:eastAsia="zh-CN"/>
              </w:rPr>
              <w:t>30分钟内</w:t>
            </w:r>
          </w:p>
        </w:tc>
        <w:tc>
          <w:tcPr>
            <w:tcW w:w="1719" w:type="dxa"/>
            <w:tcBorders>
              <w:top w:val="single" w:color="auto" w:sz="6" w:space="0"/>
              <w:left w:val="single" w:color="auto" w:sz="6" w:space="0"/>
              <w:bottom w:val="single" w:color="auto" w:sz="6" w:space="0"/>
              <w:right w:val="single" w:color="auto" w:sz="6" w:space="0"/>
            </w:tcBorders>
            <w:noWrap w:val="0"/>
            <w:vAlign w:val="top"/>
          </w:tcPr>
          <w:p w14:paraId="32E433A1">
            <w:pPr>
              <w:autoSpaceDE w:val="0"/>
              <w:autoSpaceDN w:val="0"/>
              <w:spacing w:line="360" w:lineRule="auto"/>
              <w:jc w:val="center"/>
              <w:rPr>
                <w:rFonts w:hint="eastAsia" w:ascii="宋体" w:hAnsi="宋体" w:eastAsia="宋体" w:cs="宋体"/>
                <w:sz w:val="24"/>
              </w:rPr>
            </w:pPr>
            <w:r>
              <w:rPr>
                <w:rFonts w:hint="eastAsia" w:ascii="宋体" w:hAnsi="宋体" w:cs="宋体"/>
              </w:rPr>
              <w:t>6小时内</w:t>
            </w:r>
          </w:p>
        </w:tc>
      </w:tr>
      <w:tr w14:paraId="606F0FAE">
        <w:tblPrEx>
          <w:tblCellMar>
            <w:top w:w="0" w:type="dxa"/>
            <w:left w:w="108" w:type="dxa"/>
            <w:bottom w:w="0" w:type="dxa"/>
            <w:right w:w="108" w:type="dxa"/>
          </w:tblCellMar>
        </w:tblPrEx>
        <w:trPr>
          <w:trHeight w:val="90" w:hRule="atLeast"/>
          <w:jc w:val="center"/>
        </w:trPr>
        <w:tc>
          <w:tcPr>
            <w:tcW w:w="810" w:type="dxa"/>
            <w:tcBorders>
              <w:top w:val="single" w:color="auto" w:sz="6" w:space="0"/>
              <w:left w:val="single" w:color="auto" w:sz="6" w:space="0"/>
              <w:bottom w:val="single" w:color="auto" w:sz="6" w:space="0"/>
              <w:right w:val="single" w:color="auto" w:sz="4" w:space="0"/>
            </w:tcBorders>
            <w:noWrap w:val="0"/>
            <w:vAlign w:val="top"/>
          </w:tcPr>
          <w:p w14:paraId="1F53ECF7">
            <w:pPr>
              <w:autoSpaceDE w:val="0"/>
              <w:autoSpaceDN w:val="0"/>
              <w:spacing w:line="360" w:lineRule="auto"/>
              <w:jc w:val="center"/>
              <w:rPr>
                <w:rFonts w:hint="eastAsia" w:ascii="宋体" w:hAnsi="宋体" w:eastAsia="宋体" w:cs="宋体"/>
                <w:sz w:val="24"/>
                <w:lang w:val="en-US" w:eastAsia="zh-CN"/>
              </w:rPr>
            </w:pPr>
            <w:r>
              <w:rPr>
                <w:rFonts w:hint="eastAsia" w:ascii="宋体" w:hAnsi="宋体" w:eastAsia="宋体" w:cs="宋体"/>
                <w:sz w:val="24"/>
                <w:lang w:val="en-US" w:eastAsia="zh-CN"/>
              </w:rPr>
              <w:t>3</w:t>
            </w:r>
          </w:p>
        </w:tc>
        <w:tc>
          <w:tcPr>
            <w:tcW w:w="1395" w:type="dxa"/>
            <w:tcBorders>
              <w:top w:val="single" w:color="auto" w:sz="6" w:space="0"/>
              <w:left w:val="single" w:color="auto" w:sz="4" w:space="0"/>
              <w:bottom w:val="single" w:color="auto" w:sz="6" w:space="0"/>
              <w:right w:val="single" w:color="auto" w:sz="6" w:space="0"/>
            </w:tcBorders>
            <w:noWrap w:val="0"/>
            <w:vAlign w:val="top"/>
          </w:tcPr>
          <w:p w14:paraId="42B6C732">
            <w:pPr>
              <w:autoSpaceDE w:val="0"/>
              <w:autoSpaceDN w:val="0"/>
              <w:spacing w:line="360" w:lineRule="auto"/>
              <w:jc w:val="center"/>
              <w:rPr>
                <w:rFonts w:hint="eastAsia" w:ascii="宋体" w:hAnsi="宋体" w:eastAsia="宋体" w:cs="宋体"/>
                <w:sz w:val="24"/>
              </w:rPr>
            </w:pPr>
            <w:r>
              <w:rPr>
                <w:rFonts w:hint="eastAsia" w:ascii="宋体" w:hAnsi="宋体" w:cs="宋体"/>
                <w:sz w:val="24"/>
                <w:lang w:val="en-US" w:eastAsia="zh-CN"/>
              </w:rPr>
              <w:t>技术</w:t>
            </w:r>
            <w:r>
              <w:rPr>
                <w:rFonts w:hint="eastAsia" w:ascii="宋体" w:hAnsi="宋体" w:eastAsia="宋体" w:cs="宋体"/>
                <w:sz w:val="24"/>
                <w:lang w:val="en-US" w:eastAsia="zh-CN"/>
              </w:rPr>
              <w:t>人员</w:t>
            </w:r>
          </w:p>
        </w:tc>
        <w:tc>
          <w:tcPr>
            <w:tcW w:w="1106" w:type="dxa"/>
            <w:tcBorders>
              <w:top w:val="single" w:color="auto" w:sz="6" w:space="0"/>
              <w:left w:val="single" w:color="auto" w:sz="6" w:space="0"/>
              <w:bottom w:val="single" w:color="auto" w:sz="6" w:space="0"/>
              <w:right w:val="single" w:color="auto" w:sz="6" w:space="0"/>
            </w:tcBorders>
            <w:noWrap w:val="0"/>
            <w:vAlign w:val="top"/>
          </w:tcPr>
          <w:p w14:paraId="0C92194E">
            <w:pPr>
              <w:autoSpaceDE w:val="0"/>
              <w:autoSpaceDN w:val="0"/>
              <w:spacing w:line="360" w:lineRule="auto"/>
              <w:jc w:val="center"/>
              <w:rPr>
                <w:rFonts w:hint="eastAsia" w:ascii="宋体" w:hAnsi="宋体" w:eastAsia="宋体" w:cs="宋体"/>
                <w:sz w:val="24"/>
                <w:lang w:val="en-US" w:eastAsia="zh-CN"/>
              </w:rPr>
            </w:pPr>
            <w:r>
              <w:rPr>
                <w:rFonts w:hint="eastAsia" w:ascii="宋体" w:hAnsi="宋体" w:eastAsia="宋体" w:cs="宋体"/>
                <w:sz w:val="24"/>
                <w:lang w:val="en-US" w:eastAsia="zh-CN"/>
              </w:rPr>
              <w:t>吴明光</w:t>
            </w:r>
          </w:p>
        </w:tc>
        <w:tc>
          <w:tcPr>
            <w:tcW w:w="829" w:type="dxa"/>
            <w:tcBorders>
              <w:top w:val="single" w:color="auto" w:sz="6" w:space="0"/>
              <w:left w:val="single" w:color="auto" w:sz="6" w:space="0"/>
              <w:bottom w:val="single" w:color="auto" w:sz="6" w:space="0"/>
              <w:right w:val="single" w:color="auto" w:sz="6" w:space="0"/>
            </w:tcBorders>
            <w:noWrap w:val="0"/>
            <w:vAlign w:val="top"/>
          </w:tcPr>
          <w:p w14:paraId="5661EBEA">
            <w:pPr>
              <w:autoSpaceDE w:val="0"/>
              <w:autoSpaceDN w:val="0"/>
              <w:spacing w:line="360" w:lineRule="auto"/>
              <w:jc w:val="center"/>
              <w:rPr>
                <w:rFonts w:hint="default" w:ascii="宋体" w:hAnsi="宋体" w:eastAsia="宋体" w:cs="宋体"/>
                <w:sz w:val="24"/>
                <w:lang w:val="en-US" w:eastAsia="zh-CN"/>
              </w:rPr>
            </w:pPr>
            <w:r>
              <w:rPr>
                <w:rFonts w:hint="eastAsia" w:ascii="宋体" w:hAnsi="宋体" w:eastAsia="宋体" w:cs="宋体"/>
                <w:sz w:val="24"/>
                <w:lang w:val="en-US" w:eastAsia="zh-CN"/>
              </w:rPr>
              <w:t>男</w:t>
            </w:r>
          </w:p>
        </w:tc>
        <w:tc>
          <w:tcPr>
            <w:tcW w:w="1450" w:type="dxa"/>
            <w:tcBorders>
              <w:top w:val="single" w:color="auto" w:sz="6" w:space="0"/>
              <w:left w:val="single" w:color="auto" w:sz="6" w:space="0"/>
              <w:bottom w:val="single" w:color="auto" w:sz="6" w:space="0"/>
              <w:right w:val="single" w:color="auto" w:sz="6" w:space="0"/>
            </w:tcBorders>
            <w:noWrap w:val="0"/>
            <w:vAlign w:val="top"/>
          </w:tcPr>
          <w:p w14:paraId="34FBE0E5">
            <w:pPr>
              <w:autoSpaceDE w:val="0"/>
              <w:autoSpaceDN w:val="0"/>
              <w:spacing w:line="360" w:lineRule="auto"/>
              <w:jc w:val="center"/>
              <w:rPr>
                <w:rFonts w:hint="default" w:ascii="宋体" w:hAnsi="宋体" w:eastAsia="宋体" w:cs="宋体"/>
                <w:sz w:val="24"/>
                <w:lang w:val="en-US" w:eastAsia="zh-CN"/>
              </w:rPr>
            </w:pPr>
            <w:r>
              <w:rPr>
                <w:rFonts w:hint="eastAsia" w:ascii="宋体" w:hAnsi="宋体" w:eastAsia="宋体" w:cs="宋体"/>
                <w:sz w:val="24"/>
                <w:lang w:val="en-US" w:eastAsia="zh-CN"/>
              </w:rPr>
              <w:t>开发主管</w:t>
            </w:r>
          </w:p>
        </w:tc>
        <w:tc>
          <w:tcPr>
            <w:tcW w:w="1785" w:type="dxa"/>
            <w:tcBorders>
              <w:top w:val="single" w:color="auto" w:sz="6" w:space="0"/>
              <w:left w:val="single" w:color="auto" w:sz="6" w:space="0"/>
              <w:bottom w:val="single" w:color="auto" w:sz="6" w:space="0"/>
              <w:right w:val="single" w:color="auto" w:sz="6" w:space="0"/>
            </w:tcBorders>
            <w:noWrap w:val="0"/>
            <w:vAlign w:val="top"/>
          </w:tcPr>
          <w:p w14:paraId="55136932">
            <w:pPr>
              <w:autoSpaceDE w:val="0"/>
              <w:autoSpaceDN w:val="0"/>
              <w:spacing w:line="360" w:lineRule="auto"/>
              <w:jc w:val="center"/>
              <w:rPr>
                <w:rFonts w:hint="eastAsia" w:ascii="宋体" w:hAnsi="宋体" w:eastAsia="宋体" w:cs="宋体"/>
                <w:sz w:val="24"/>
              </w:rPr>
            </w:pPr>
            <w:r>
              <w:rPr>
                <w:rFonts w:hint="eastAsia" w:ascii="宋体" w:hAnsi="宋体" w:eastAsia="宋体" w:cs="宋体"/>
                <w:sz w:val="24"/>
                <w:lang w:val="en-US" w:eastAsia="zh-CN"/>
              </w:rPr>
              <w:t>30分钟内</w:t>
            </w:r>
          </w:p>
        </w:tc>
        <w:tc>
          <w:tcPr>
            <w:tcW w:w="1719" w:type="dxa"/>
            <w:tcBorders>
              <w:top w:val="single" w:color="auto" w:sz="6" w:space="0"/>
              <w:left w:val="single" w:color="auto" w:sz="6" w:space="0"/>
              <w:bottom w:val="single" w:color="auto" w:sz="6" w:space="0"/>
              <w:right w:val="single" w:color="auto" w:sz="6" w:space="0"/>
            </w:tcBorders>
            <w:noWrap w:val="0"/>
            <w:vAlign w:val="top"/>
          </w:tcPr>
          <w:p w14:paraId="316E04F2">
            <w:pPr>
              <w:autoSpaceDE w:val="0"/>
              <w:autoSpaceDN w:val="0"/>
              <w:spacing w:line="360" w:lineRule="auto"/>
              <w:jc w:val="center"/>
              <w:rPr>
                <w:rFonts w:hint="eastAsia" w:ascii="宋体" w:hAnsi="宋体" w:eastAsia="宋体" w:cs="宋体"/>
                <w:sz w:val="24"/>
              </w:rPr>
            </w:pPr>
            <w:r>
              <w:rPr>
                <w:rFonts w:hint="eastAsia" w:ascii="宋体" w:hAnsi="宋体" w:cs="宋体"/>
              </w:rPr>
              <w:t>6小时内</w:t>
            </w:r>
          </w:p>
        </w:tc>
      </w:tr>
      <w:tr w14:paraId="583A1D81">
        <w:tblPrEx>
          <w:tblCellMar>
            <w:top w:w="0" w:type="dxa"/>
            <w:left w:w="108" w:type="dxa"/>
            <w:bottom w:w="0" w:type="dxa"/>
            <w:right w:w="108" w:type="dxa"/>
          </w:tblCellMar>
        </w:tblPrEx>
        <w:trPr>
          <w:trHeight w:val="90" w:hRule="atLeast"/>
          <w:jc w:val="center"/>
        </w:trPr>
        <w:tc>
          <w:tcPr>
            <w:tcW w:w="810" w:type="dxa"/>
            <w:tcBorders>
              <w:top w:val="single" w:color="auto" w:sz="6" w:space="0"/>
              <w:left w:val="single" w:color="auto" w:sz="6" w:space="0"/>
              <w:bottom w:val="single" w:color="auto" w:sz="6" w:space="0"/>
              <w:right w:val="single" w:color="auto" w:sz="4" w:space="0"/>
            </w:tcBorders>
            <w:noWrap w:val="0"/>
            <w:vAlign w:val="top"/>
          </w:tcPr>
          <w:p w14:paraId="7949FAD8">
            <w:pPr>
              <w:autoSpaceDE w:val="0"/>
              <w:autoSpaceDN w:val="0"/>
              <w:spacing w:line="360" w:lineRule="auto"/>
              <w:jc w:val="center"/>
              <w:rPr>
                <w:rFonts w:hint="eastAsia" w:ascii="宋体" w:hAnsi="宋体" w:eastAsia="宋体" w:cs="宋体"/>
                <w:sz w:val="24"/>
                <w:lang w:val="en-US" w:eastAsia="zh-CN"/>
              </w:rPr>
            </w:pPr>
            <w:r>
              <w:rPr>
                <w:rFonts w:hint="eastAsia" w:ascii="宋体" w:hAnsi="宋体" w:eastAsia="宋体" w:cs="宋体"/>
                <w:sz w:val="24"/>
                <w:lang w:val="en-US" w:eastAsia="zh-CN"/>
              </w:rPr>
              <w:t>4</w:t>
            </w:r>
          </w:p>
        </w:tc>
        <w:tc>
          <w:tcPr>
            <w:tcW w:w="1395" w:type="dxa"/>
            <w:tcBorders>
              <w:top w:val="single" w:color="auto" w:sz="6" w:space="0"/>
              <w:left w:val="single" w:color="auto" w:sz="4" w:space="0"/>
              <w:bottom w:val="single" w:color="auto" w:sz="6" w:space="0"/>
              <w:right w:val="single" w:color="auto" w:sz="6" w:space="0"/>
            </w:tcBorders>
            <w:noWrap w:val="0"/>
            <w:vAlign w:val="top"/>
          </w:tcPr>
          <w:p w14:paraId="7207E3F2">
            <w:pPr>
              <w:autoSpaceDE w:val="0"/>
              <w:autoSpaceDN w:val="0"/>
              <w:spacing w:line="360" w:lineRule="auto"/>
              <w:jc w:val="center"/>
              <w:rPr>
                <w:rFonts w:hint="eastAsia" w:ascii="宋体" w:hAnsi="宋体" w:eastAsia="宋体" w:cs="宋体"/>
                <w:sz w:val="24"/>
              </w:rPr>
            </w:pPr>
            <w:r>
              <w:rPr>
                <w:rFonts w:hint="eastAsia" w:ascii="宋体" w:hAnsi="宋体" w:cs="宋体"/>
                <w:sz w:val="24"/>
                <w:lang w:val="en-US" w:eastAsia="zh-CN"/>
              </w:rPr>
              <w:t>技术</w:t>
            </w:r>
            <w:r>
              <w:rPr>
                <w:rFonts w:hint="eastAsia" w:ascii="宋体" w:hAnsi="宋体" w:eastAsia="宋体" w:cs="宋体"/>
                <w:sz w:val="24"/>
                <w:lang w:val="en-US" w:eastAsia="zh-CN"/>
              </w:rPr>
              <w:t>人员</w:t>
            </w:r>
          </w:p>
        </w:tc>
        <w:tc>
          <w:tcPr>
            <w:tcW w:w="1106" w:type="dxa"/>
            <w:tcBorders>
              <w:top w:val="single" w:color="auto" w:sz="6" w:space="0"/>
              <w:left w:val="single" w:color="auto" w:sz="6" w:space="0"/>
              <w:bottom w:val="single" w:color="auto" w:sz="6" w:space="0"/>
              <w:right w:val="single" w:color="auto" w:sz="6" w:space="0"/>
            </w:tcBorders>
            <w:noWrap w:val="0"/>
            <w:vAlign w:val="top"/>
          </w:tcPr>
          <w:p w14:paraId="60418657">
            <w:pPr>
              <w:autoSpaceDE w:val="0"/>
              <w:autoSpaceDN w:val="0"/>
              <w:spacing w:line="360" w:lineRule="auto"/>
              <w:jc w:val="center"/>
              <w:rPr>
                <w:rFonts w:hint="default" w:ascii="宋体" w:hAnsi="宋体" w:eastAsia="宋体" w:cs="宋体"/>
                <w:sz w:val="24"/>
                <w:lang w:val="en-US" w:eastAsia="zh-CN"/>
              </w:rPr>
            </w:pPr>
            <w:r>
              <w:rPr>
                <w:rFonts w:hint="eastAsia" w:ascii="宋体" w:hAnsi="宋体" w:eastAsia="宋体" w:cs="宋体"/>
                <w:sz w:val="24"/>
                <w:lang w:val="en-US" w:eastAsia="zh-CN"/>
              </w:rPr>
              <w:t>范瑞涛</w:t>
            </w:r>
          </w:p>
        </w:tc>
        <w:tc>
          <w:tcPr>
            <w:tcW w:w="829" w:type="dxa"/>
            <w:tcBorders>
              <w:top w:val="single" w:color="auto" w:sz="6" w:space="0"/>
              <w:left w:val="single" w:color="auto" w:sz="6" w:space="0"/>
              <w:bottom w:val="single" w:color="auto" w:sz="6" w:space="0"/>
              <w:right w:val="single" w:color="auto" w:sz="6" w:space="0"/>
            </w:tcBorders>
            <w:noWrap w:val="0"/>
            <w:vAlign w:val="top"/>
          </w:tcPr>
          <w:p w14:paraId="6F024E8E">
            <w:pPr>
              <w:autoSpaceDE w:val="0"/>
              <w:autoSpaceDN w:val="0"/>
              <w:spacing w:line="360" w:lineRule="auto"/>
              <w:jc w:val="center"/>
              <w:rPr>
                <w:rFonts w:hint="eastAsia" w:ascii="宋体" w:hAnsi="宋体" w:eastAsia="宋体" w:cs="宋体"/>
                <w:sz w:val="24"/>
              </w:rPr>
            </w:pPr>
            <w:r>
              <w:rPr>
                <w:rFonts w:hint="eastAsia" w:ascii="宋体" w:hAnsi="宋体" w:eastAsia="宋体" w:cs="宋体"/>
                <w:sz w:val="24"/>
                <w:lang w:val="en-US" w:eastAsia="zh-CN"/>
              </w:rPr>
              <w:t>男</w:t>
            </w:r>
          </w:p>
        </w:tc>
        <w:tc>
          <w:tcPr>
            <w:tcW w:w="1450" w:type="dxa"/>
            <w:tcBorders>
              <w:top w:val="single" w:color="auto" w:sz="6" w:space="0"/>
              <w:left w:val="single" w:color="auto" w:sz="6" w:space="0"/>
              <w:bottom w:val="single" w:color="auto" w:sz="6" w:space="0"/>
              <w:right w:val="single" w:color="auto" w:sz="6" w:space="0"/>
            </w:tcBorders>
            <w:noWrap w:val="0"/>
            <w:vAlign w:val="top"/>
          </w:tcPr>
          <w:p w14:paraId="748ED337">
            <w:pPr>
              <w:autoSpaceDE w:val="0"/>
              <w:autoSpaceDN w:val="0"/>
              <w:spacing w:line="360" w:lineRule="auto"/>
              <w:jc w:val="center"/>
              <w:rPr>
                <w:rFonts w:hint="default" w:ascii="宋体" w:hAnsi="宋体" w:eastAsia="宋体" w:cs="宋体"/>
                <w:sz w:val="24"/>
                <w:lang w:val="en-US" w:eastAsia="zh-CN"/>
              </w:rPr>
            </w:pPr>
            <w:r>
              <w:rPr>
                <w:rFonts w:hint="eastAsia" w:ascii="宋体" w:hAnsi="宋体" w:eastAsia="宋体" w:cs="宋体"/>
                <w:sz w:val="24"/>
                <w:lang w:val="en-US" w:eastAsia="zh-CN"/>
              </w:rPr>
              <w:t>项目副主管</w:t>
            </w:r>
          </w:p>
        </w:tc>
        <w:tc>
          <w:tcPr>
            <w:tcW w:w="1785" w:type="dxa"/>
            <w:tcBorders>
              <w:top w:val="single" w:color="auto" w:sz="6" w:space="0"/>
              <w:left w:val="single" w:color="auto" w:sz="6" w:space="0"/>
              <w:bottom w:val="single" w:color="auto" w:sz="6" w:space="0"/>
              <w:right w:val="single" w:color="auto" w:sz="6" w:space="0"/>
            </w:tcBorders>
            <w:noWrap w:val="0"/>
            <w:vAlign w:val="top"/>
          </w:tcPr>
          <w:p w14:paraId="22FC95A6">
            <w:pPr>
              <w:autoSpaceDE w:val="0"/>
              <w:autoSpaceDN w:val="0"/>
              <w:spacing w:line="360" w:lineRule="auto"/>
              <w:jc w:val="center"/>
              <w:rPr>
                <w:rFonts w:hint="eastAsia" w:ascii="宋体" w:hAnsi="宋体" w:eastAsia="宋体" w:cs="宋体"/>
                <w:sz w:val="24"/>
              </w:rPr>
            </w:pPr>
            <w:r>
              <w:rPr>
                <w:rFonts w:hint="eastAsia" w:ascii="宋体" w:hAnsi="宋体" w:eastAsia="宋体" w:cs="宋体"/>
                <w:sz w:val="24"/>
                <w:lang w:val="en-US" w:eastAsia="zh-CN"/>
              </w:rPr>
              <w:t>30分钟内</w:t>
            </w:r>
          </w:p>
        </w:tc>
        <w:tc>
          <w:tcPr>
            <w:tcW w:w="1719" w:type="dxa"/>
            <w:tcBorders>
              <w:top w:val="single" w:color="auto" w:sz="6" w:space="0"/>
              <w:left w:val="single" w:color="auto" w:sz="6" w:space="0"/>
              <w:bottom w:val="single" w:color="auto" w:sz="6" w:space="0"/>
              <w:right w:val="single" w:color="auto" w:sz="6" w:space="0"/>
            </w:tcBorders>
            <w:noWrap w:val="0"/>
            <w:vAlign w:val="top"/>
          </w:tcPr>
          <w:p w14:paraId="06DB2B39">
            <w:pPr>
              <w:autoSpaceDE w:val="0"/>
              <w:autoSpaceDN w:val="0"/>
              <w:spacing w:line="360" w:lineRule="auto"/>
              <w:jc w:val="center"/>
              <w:rPr>
                <w:rFonts w:hint="eastAsia" w:ascii="宋体" w:hAnsi="宋体" w:eastAsia="宋体" w:cs="宋体"/>
                <w:sz w:val="24"/>
              </w:rPr>
            </w:pPr>
            <w:r>
              <w:rPr>
                <w:rFonts w:hint="eastAsia" w:ascii="宋体" w:hAnsi="宋体" w:cs="宋体"/>
              </w:rPr>
              <w:t>6小时内</w:t>
            </w:r>
          </w:p>
        </w:tc>
      </w:tr>
      <w:tr w14:paraId="794942D0">
        <w:tblPrEx>
          <w:tblCellMar>
            <w:top w:w="0" w:type="dxa"/>
            <w:left w:w="108" w:type="dxa"/>
            <w:bottom w:w="0" w:type="dxa"/>
            <w:right w:w="108" w:type="dxa"/>
          </w:tblCellMar>
        </w:tblPrEx>
        <w:trPr>
          <w:trHeight w:val="90" w:hRule="atLeast"/>
          <w:jc w:val="center"/>
        </w:trPr>
        <w:tc>
          <w:tcPr>
            <w:tcW w:w="810" w:type="dxa"/>
            <w:tcBorders>
              <w:top w:val="single" w:color="auto" w:sz="6" w:space="0"/>
              <w:left w:val="single" w:color="auto" w:sz="6" w:space="0"/>
              <w:bottom w:val="single" w:color="auto" w:sz="6" w:space="0"/>
              <w:right w:val="single" w:color="auto" w:sz="4" w:space="0"/>
            </w:tcBorders>
            <w:noWrap w:val="0"/>
            <w:vAlign w:val="top"/>
          </w:tcPr>
          <w:p w14:paraId="4ECDBFFF">
            <w:pPr>
              <w:autoSpaceDE w:val="0"/>
              <w:autoSpaceDN w:val="0"/>
              <w:spacing w:line="360" w:lineRule="auto"/>
              <w:jc w:val="center"/>
              <w:rPr>
                <w:rFonts w:hint="eastAsia" w:ascii="宋体" w:hAnsi="宋体" w:eastAsia="宋体" w:cs="宋体"/>
                <w:sz w:val="24"/>
                <w:lang w:val="en-US" w:eastAsia="zh-CN"/>
              </w:rPr>
            </w:pPr>
            <w:r>
              <w:rPr>
                <w:rFonts w:hint="eastAsia" w:ascii="宋体" w:hAnsi="宋体" w:eastAsia="宋体" w:cs="宋体"/>
                <w:sz w:val="24"/>
                <w:lang w:val="en-US" w:eastAsia="zh-CN"/>
              </w:rPr>
              <w:t>5</w:t>
            </w:r>
          </w:p>
        </w:tc>
        <w:tc>
          <w:tcPr>
            <w:tcW w:w="1395" w:type="dxa"/>
            <w:tcBorders>
              <w:top w:val="single" w:color="auto" w:sz="6" w:space="0"/>
              <w:left w:val="single" w:color="auto" w:sz="4" w:space="0"/>
              <w:bottom w:val="single" w:color="auto" w:sz="6" w:space="0"/>
              <w:right w:val="single" w:color="auto" w:sz="6" w:space="0"/>
            </w:tcBorders>
            <w:noWrap w:val="0"/>
            <w:vAlign w:val="top"/>
          </w:tcPr>
          <w:p w14:paraId="296CA971">
            <w:pPr>
              <w:autoSpaceDE w:val="0"/>
              <w:autoSpaceDN w:val="0"/>
              <w:spacing w:line="360" w:lineRule="auto"/>
              <w:jc w:val="center"/>
              <w:rPr>
                <w:rFonts w:hint="eastAsia" w:ascii="宋体" w:hAnsi="宋体" w:eastAsia="宋体" w:cs="宋体"/>
                <w:sz w:val="24"/>
              </w:rPr>
            </w:pPr>
            <w:r>
              <w:rPr>
                <w:rFonts w:hint="eastAsia" w:ascii="宋体" w:hAnsi="宋体" w:cs="宋体"/>
                <w:sz w:val="24"/>
                <w:lang w:val="en-US" w:eastAsia="zh-CN"/>
              </w:rPr>
              <w:t>技术</w:t>
            </w:r>
            <w:r>
              <w:rPr>
                <w:rFonts w:hint="eastAsia" w:ascii="宋体" w:hAnsi="宋体" w:eastAsia="宋体" w:cs="宋体"/>
                <w:sz w:val="24"/>
                <w:lang w:val="en-US" w:eastAsia="zh-CN"/>
              </w:rPr>
              <w:t>人员</w:t>
            </w:r>
          </w:p>
        </w:tc>
        <w:tc>
          <w:tcPr>
            <w:tcW w:w="1106" w:type="dxa"/>
            <w:tcBorders>
              <w:top w:val="single" w:color="auto" w:sz="6" w:space="0"/>
              <w:left w:val="single" w:color="auto" w:sz="6" w:space="0"/>
              <w:bottom w:val="single" w:color="auto" w:sz="6" w:space="0"/>
              <w:right w:val="single" w:color="auto" w:sz="6" w:space="0"/>
            </w:tcBorders>
            <w:shd w:val="clear" w:color="auto" w:fill="auto"/>
            <w:noWrap w:val="0"/>
            <w:vAlign w:val="center"/>
          </w:tcPr>
          <w:p w14:paraId="2FAD214A">
            <w:pPr>
              <w:autoSpaceDE w:val="0"/>
              <w:autoSpaceDN w:val="0"/>
              <w:spacing w:line="360" w:lineRule="auto"/>
              <w:jc w:val="center"/>
              <w:rPr>
                <w:rFonts w:hint="eastAsia" w:ascii="宋体" w:hAnsi="宋体" w:eastAsia="宋体" w:cs="宋体"/>
                <w:sz w:val="24"/>
                <w:lang w:val="en-US" w:eastAsia="zh-CN"/>
              </w:rPr>
            </w:pPr>
            <w:r>
              <w:rPr>
                <w:rFonts w:hint="eastAsia" w:ascii="宋体" w:hAnsi="宋体" w:eastAsia="宋体" w:cs="宋体"/>
                <w:sz w:val="24"/>
                <w:lang w:val="en-US" w:eastAsia="zh-CN"/>
              </w:rPr>
              <w:t>郑培进</w:t>
            </w:r>
          </w:p>
        </w:tc>
        <w:tc>
          <w:tcPr>
            <w:tcW w:w="829" w:type="dxa"/>
            <w:tcBorders>
              <w:top w:val="single" w:color="auto" w:sz="6" w:space="0"/>
              <w:left w:val="single" w:color="auto" w:sz="6" w:space="0"/>
              <w:bottom w:val="single" w:color="auto" w:sz="6" w:space="0"/>
              <w:right w:val="single" w:color="auto" w:sz="6" w:space="0"/>
            </w:tcBorders>
            <w:noWrap w:val="0"/>
            <w:vAlign w:val="top"/>
          </w:tcPr>
          <w:p w14:paraId="670DC632">
            <w:pPr>
              <w:autoSpaceDE w:val="0"/>
              <w:autoSpaceDN w:val="0"/>
              <w:spacing w:line="360" w:lineRule="auto"/>
              <w:jc w:val="center"/>
              <w:rPr>
                <w:rFonts w:hint="eastAsia" w:ascii="宋体" w:hAnsi="宋体" w:eastAsia="宋体" w:cs="宋体"/>
                <w:sz w:val="24"/>
              </w:rPr>
            </w:pPr>
            <w:r>
              <w:rPr>
                <w:rFonts w:hint="eastAsia" w:ascii="宋体" w:hAnsi="宋体" w:eastAsia="宋体" w:cs="宋体"/>
                <w:sz w:val="24"/>
                <w:lang w:val="en-US" w:eastAsia="zh-CN"/>
              </w:rPr>
              <w:t>男</w:t>
            </w:r>
          </w:p>
        </w:tc>
        <w:tc>
          <w:tcPr>
            <w:tcW w:w="1450" w:type="dxa"/>
            <w:tcBorders>
              <w:top w:val="single" w:color="auto" w:sz="6" w:space="0"/>
              <w:left w:val="single" w:color="auto" w:sz="6" w:space="0"/>
              <w:bottom w:val="single" w:color="auto" w:sz="6" w:space="0"/>
              <w:right w:val="single" w:color="auto" w:sz="6" w:space="0"/>
            </w:tcBorders>
            <w:noWrap w:val="0"/>
            <w:vAlign w:val="top"/>
          </w:tcPr>
          <w:p w14:paraId="0B41EC2D">
            <w:pPr>
              <w:autoSpaceDE w:val="0"/>
              <w:autoSpaceDN w:val="0"/>
              <w:spacing w:line="360" w:lineRule="auto"/>
              <w:jc w:val="center"/>
              <w:rPr>
                <w:rFonts w:hint="eastAsia" w:ascii="宋体" w:hAnsi="宋体" w:eastAsia="宋体" w:cs="宋体"/>
                <w:sz w:val="24"/>
              </w:rPr>
            </w:pPr>
            <w:r>
              <w:rPr>
                <w:rFonts w:hint="eastAsia" w:ascii="宋体" w:hAnsi="宋体" w:eastAsia="宋体" w:cs="宋体"/>
                <w:sz w:val="24"/>
                <w:lang w:val="en-US" w:eastAsia="zh-CN"/>
              </w:rPr>
              <w:t>项目副主管</w:t>
            </w:r>
          </w:p>
        </w:tc>
        <w:tc>
          <w:tcPr>
            <w:tcW w:w="1785" w:type="dxa"/>
            <w:tcBorders>
              <w:top w:val="single" w:color="auto" w:sz="6" w:space="0"/>
              <w:left w:val="single" w:color="auto" w:sz="6" w:space="0"/>
              <w:bottom w:val="single" w:color="auto" w:sz="6" w:space="0"/>
              <w:right w:val="single" w:color="auto" w:sz="6" w:space="0"/>
            </w:tcBorders>
            <w:noWrap w:val="0"/>
            <w:vAlign w:val="top"/>
          </w:tcPr>
          <w:p w14:paraId="6ACCE501">
            <w:pPr>
              <w:autoSpaceDE w:val="0"/>
              <w:autoSpaceDN w:val="0"/>
              <w:spacing w:line="360" w:lineRule="auto"/>
              <w:jc w:val="center"/>
              <w:rPr>
                <w:rFonts w:hint="eastAsia" w:ascii="宋体" w:hAnsi="宋体" w:eastAsia="宋体" w:cs="宋体"/>
                <w:sz w:val="24"/>
              </w:rPr>
            </w:pPr>
            <w:r>
              <w:rPr>
                <w:rFonts w:hint="eastAsia" w:ascii="宋体" w:hAnsi="宋体" w:eastAsia="宋体" w:cs="宋体"/>
                <w:sz w:val="24"/>
                <w:lang w:val="en-US" w:eastAsia="zh-CN"/>
              </w:rPr>
              <w:t>30分钟内</w:t>
            </w:r>
          </w:p>
        </w:tc>
        <w:tc>
          <w:tcPr>
            <w:tcW w:w="1719" w:type="dxa"/>
            <w:tcBorders>
              <w:top w:val="single" w:color="auto" w:sz="6" w:space="0"/>
              <w:left w:val="single" w:color="auto" w:sz="6" w:space="0"/>
              <w:bottom w:val="single" w:color="auto" w:sz="6" w:space="0"/>
              <w:right w:val="single" w:color="auto" w:sz="6" w:space="0"/>
            </w:tcBorders>
            <w:noWrap w:val="0"/>
            <w:vAlign w:val="top"/>
          </w:tcPr>
          <w:p w14:paraId="08759BE8">
            <w:pPr>
              <w:autoSpaceDE w:val="0"/>
              <w:autoSpaceDN w:val="0"/>
              <w:spacing w:line="360" w:lineRule="auto"/>
              <w:jc w:val="center"/>
              <w:rPr>
                <w:rFonts w:hint="eastAsia" w:ascii="宋体" w:hAnsi="宋体" w:eastAsia="宋体" w:cs="宋体"/>
                <w:sz w:val="24"/>
              </w:rPr>
            </w:pPr>
            <w:r>
              <w:rPr>
                <w:rFonts w:hint="eastAsia" w:ascii="宋体" w:hAnsi="宋体" w:cs="宋体"/>
              </w:rPr>
              <w:t>6小时内</w:t>
            </w:r>
          </w:p>
        </w:tc>
      </w:tr>
      <w:tr w14:paraId="3CCD272F">
        <w:tblPrEx>
          <w:tblCellMar>
            <w:top w:w="0" w:type="dxa"/>
            <w:left w:w="108" w:type="dxa"/>
            <w:bottom w:w="0" w:type="dxa"/>
            <w:right w:w="108" w:type="dxa"/>
          </w:tblCellMar>
        </w:tblPrEx>
        <w:trPr>
          <w:trHeight w:val="90" w:hRule="atLeast"/>
          <w:jc w:val="center"/>
        </w:trPr>
        <w:tc>
          <w:tcPr>
            <w:tcW w:w="810" w:type="dxa"/>
            <w:tcBorders>
              <w:top w:val="single" w:color="auto" w:sz="6" w:space="0"/>
              <w:left w:val="single" w:color="auto" w:sz="6" w:space="0"/>
              <w:bottom w:val="single" w:color="auto" w:sz="6" w:space="0"/>
              <w:right w:val="single" w:color="auto" w:sz="4" w:space="0"/>
            </w:tcBorders>
            <w:noWrap w:val="0"/>
            <w:vAlign w:val="top"/>
          </w:tcPr>
          <w:p w14:paraId="7700BFF0">
            <w:pPr>
              <w:autoSpaceDE w:val="0"/>
              <w:autoSpaceDN w:val="0"/>
              <w:spacing w:line="360" w:lineRule="auto"/>
              <w:jc w:val="center"/>
              <w:rPr>
                <w:rFonts w:hint="eastAsia" w:ascii="宋体" w:hAnsi="宋体" w:eastAsia="宋体" w:cs="宋体"/>
                <w:sz w:val="24"/>
                <w:lang w:val="en-US" w:eastAsia="zh-CN"/>
              </w:rPr>
            </w:pPr>
            <w:r>
              <w:rPr>
                <w:rFonts w:hint="eastAsia" w:ascii="宋体" w:hAnsi="宋体" w:eastAsia="宋体" w:cs="宋体"/>
                <w:sz w:val="24"/>
                <w:lang w:val="en-US" w:eastAsia="zh-CN"/>
              </w:rPr>
              <w:t>6</w:t>
            </w:r>
          </w:p>
        </w:tc>
        <w:tc>
          <w:tcPr>
            <w:tcW w:w="1395" w:type="dxa"/>
            <w:tcBorders>
              <w:top w:val="single" w:color="auto" w:sz="6" w:space="0"/>
              <w:left w:val="single" w:color="auto" w:sz="4" w:space="0"/>
              <w:bottom w:val="single" w:color="auto" w:sz="6" w:space="0"/>
              <w:right w:val="single" w:color="auto" w:sz="6" w:space="0"/>
            </w:tcBorders>
            <w:noWrap w:val="0"/>
            <w:vAlign w:val="top"/>
          </w:tcPr>
          <w:p w14:paraId="2E799F86">
            <w:pPr>
              <w:autoSpaceDE w:val="0"/>
              <w:autoSpaceDN w:val="0"/>
              <w:spacing w:line="360" w:lineRule="auto"/>
              <w:jc w:val="center"/>
              <w:rPr>
                <w:rFonts w:hint="eastAsia" w:ascii="宋体" w:hAnsi="宋体" w:eastAsia="宋体" w:cs="宋体"/>
                <w:sz w:val="24"/>
              </w:rPr>
            </w:pPr>
            <w:r>
              <w:rPr>
                <w:rFonts w:hint="eastAsia" w:ascii="宋体" w:hAnsi="宋体" w:cs="宋体"/>
                <w:sz w:val="24"/>
                <w:lang w:val="en-US" w:eastAsia="zh-CN"/>
              </w:rPr>
              <w:t>技术</w:t>
            </w:r>
            <w:r>
              <w:rPr>
                <w:rFonts w:hint="eastAsia" w:ascii="宋体" w:hAnsi="宋体" w:eastAsia="宋体" w:cs="宋体"/>
                <w:sz w:val="24"/>
                <w:lang w:val="en-US" w:eastAsia="zh-CN"/>
              </w:rPr>
              <w:t>人员</w:t>
            </w:r>
          </w:p>
        </w:tc>
        <w:tc>
          <w:tcPr>
            <w:tcW w:w="1106" w:type="dxa"/>
            <w:tcBorders>
              <w:top w:val="single" w:color="auto" w:sz="6" w:space="0"/>
              <w:left w:val="single" w:color="auto" w:sz="6" w:space="0"/>
              <w:bottom w:val="single" w:color="auto" w:sz="6" w:space="0"/>
              <w:right w:val="single" w:color="auto" w:sz="6" w:space="0"/>
            </w:tcBorders>
            <w:shd w:val="clear" w:color="auto" w:fill="auto"/>
            <w:noWrap w:val="0"/>
            <w:vAlign w:val="center"/>
          </w:tcPr>
          <w:p w14:paraId="73483CE7">
            <w:pPr>
              <w:autoSpaceDE w:val="0"/>
              <w:autoSpaceDN w:val="0"/>
              <w:spacing w:line="360" w:lineRule="auto"/>
              <w:jc w:val="center"/>
              <w:rPr>
                <w:rFonts w:hint="eastAsia" w:ascii="宋体" w:hAnsi="宋体" w:eastAsia="宋体" w:cs="宋体"/>
                <w:sz w:val="24"/>
                <w:lang w:val="en-US" w:eastAsia="zh-CN"/>
              </w:rPr>
            </w:pPr>
            <w:r>
              <w:rPr>
                <w:rFonts w:hint="eastAsia" w:ascii="宋体" w:hAnsi="宋体" w:eastAsia="宋体" w:cs="宋体"/>
                <w:sz w:val="24"/>
                <w:lang w:val="en-US" w:eastAsia="zh-CN"/>
              </w:rPr>
              <w:t>苏风华</w:t>
            </w:r>
          </w:p>
        </w:tc>
        <w:tc>
          <w:tcPr>
            <w:tcW w:w="829" w:type="dxa"/>
            <w:tcBorders>
              <w:top w:val="single" w:color="auto" w:sz="6" w:space="0"/>
              <w:left w:val="single" w:color="auto" w:sz="6" w:space="0"/>
              <w:bottom w:val="single" w:color="auto" w:sz="6" w:space="0"/>
              <w:right w:val="single" w:color="auto" w:sz="6" w:space="0"/>
            </w:tcBorders>
            <w:noWrap w:val="0"/>
            <w:vAlign w:val="top"/>
          </w:tcPr>
          <w:p w14:paraId="77D651D6">
            <w:pPr>
              <w:autoSpaceDE w:val="0"/>
              <w:autoSpaceDN w:val="0"/>
              <w:spacing w:line="360" w:lineRule="auto"/>
              <w:jc w:val="center"/>
              <w:rPr>
                <w:rFonts w:hint="eastAsia" w:ascii="宋体" w:hAnsi="宋体" w:eastAsia="宋体" w:cs="宋体"/>
                <w:sz w:val="24"/>
              </w:rPr>
            </w:pPr>
            <w:r>
              <w:rPr>
                <w:rFonts w:hint="eastAsia" w:ascii="宋体" w:hAnsi="宋体" w:eastAsia="宋体" w:cs="宋体"/>
                <w:sz w:val="24"/>
                <w:lang w:val="en-US" w:eastAsia="zh-CN"/>
              </w:rPr>
              <w:t>男</w:t>
            </w:r>
          </w:p>
        </w:tc>
        <w:tc>
          <w:tcPr>
            <w:tcW w:w="1450" w:type="dxa"/>
            <w:tcBorders>
              <w:top w:val="single" w:color="auto" w:sz="6" w:space="0"/>
              <w:left w:val="single" w:color="auto" w:sz="6" w:space="0"/>
              <w:bottom w:val="single" w:color="auto" w:sz="6" w:space="0"/>
              <w:right w:val="single" w:color="auto" w:sz="6" w:space="0"/>
            </w:tcBorders>
            <w:noWrap w:val="0"/>
            <w:vAlign w:val="top"/>
          </w:tcPr>
          <w:p w14:paraId="4FF86564">
            <w:pPr>
              <w:autoSpaceDE w:val="0"/>
              <w:autoSpaceDN w:val="0"/>
              <w:spacing w:line="360" w:lineRule="auto"/>
              <w:jc w:val="center"/>
              <w:rPr>
                <w:rFonts w:hint="default" w:ascii="宋体" w:hAnsi="宋体" w:eastAsia="宋体" w:cs="宋体"/>
                <w:sz w:val="24"/>
                <w:lang w:val="en-US" w:eastAsia="zh-CN"/>
              </w:rPr>
            </w:pPr>
            <w:r>
              <w:rPr>
                <w:rFonts w:hint="eastAsia" w:ascii="宋体" w:hAnsi="宋体" w:eastAsia="宋体" w:cs="宋体"/>
                <w:sz w:val="24"/>
                <w:lang w:val="en-US" w:eastAsia="zh-CN"/>
              </w:rPr>
              <w:t>开发主管</w:t>
            </w:r>
          </w:p>
        </w:tc>
        <w:tc>
          <w:tcPr>
            <w:tcW w:w="1785" w:type="dxa"/>
            <w:tcBorders>
              <w:top w:val="single" w:color="auto" w:sz="6" w:space="0"/>
              <w:left w:val="single" w:color="auto" w:sz="6" w:space="0"/>
              <w:bottom w:val="single" w:color="auto" w:sz="6" w:space="0"/>
              <w:right w:val="single" w:color="auto" w:sz="6" w:space="0"/>
            </w:tcBorders>
            <w:noWrap w:val="0"/>
            <w:vAlign w:val="top"/>
          </w:tcPr>
          <w:p w14:paraId="5350BF7F">
            <w:pPr>
              <w:autoSpaceDE w:val="0"/>
              <w:autoSpaceDN w:val="0"/>
              <w:spacing w:line="360" w:lineRule="auto"/>
              <w:jc w:val="center"/>
              <w:rPr>
                <w:rFonts w:hint="eastAsia" w:ascii="宋体" w:hAnsi="宋体" w:eastAsia="宋体" w:cs="宋体"/>
                <w:sz w:val="24"/>
              </w:rPr>
            </w:pPr>
            <w:r>
              <w:rPr>
                <w:rFonts w:hint="eastAsia" w:ascii="宋体" w:hAnsi="宋体" w:eastAsia="宋体" w:cs="宋体"/>
                <w:sz w:val="24"/>
                <w:lang w:val="en-US" w:eastAsia="zh-CN"/>
              </w:rPr>
              <w:t>30分钟内</w:t>
            </w:r>
          </w:p>
        </w:tc>
        <w:tc>
          <w:tcPr>
            <w:tcW w:w="1719" w:type="dxa"/>
            <w:tcBorders>
              <w:top w:val="single" w:color="auto" w:sz="6" w:space="0"/>
              <w:left w:val="single" w:color="auto" w:sz="6" w:space="0"/>
              <w:bottom w:val="single" w:color="auto" w:sz="6" w:space="0"/>
              <w:right w:val="single" w:color="auto" w:sz="6" w:space="0"/>
            </w:tcBorders>
            <w:noWrap w:val="0"/>
            <w:vAlign w:val="top"/>
          </w:tcPr>
          <w:p w14:paraId="1232CE4E">
            <w:pPr>
              <w:autoSpaceDE w:val="0"/>
              <w:autoSpaceDN w:val="0"/>
              <w:spacing w:line="360" w:lineRule="auto"/>
              <w:jc w:val="center"/>
              <w:rPr>
                <w:rFonts w:hint="eastAsia" w:ascii="宋体" w:hAnsi="宋体" w:eastAsia="宋体" w:cs="宋体"/>
                <w:sz w:val="24"/>
              </w:rPr>
            </w:pPr>
            <w:r>
              <w:rPr>
                <w:rFonts w:hint="eastAsia" w:ascii="宋体" w:hAnsi="宋体" w:cs="宋体"/>
              </w:rPr>
              <w:t>6小时内</w:t>
            </w:r>
          </w:p>
        </w:tc>
      </w:tr>
      <w:tr w14:paraId="3AB10B9B">
        <w:tblPrEx>
          <w:tblCellMar>
            <w:top w:w="0" w:type="dxa"/>
            <w:left w:w="108" w:type="dxa"/>
            <w:bottom w:w="0" w:type="dxa"/>
            <w:right w:w="108" w:type="dxa"/>
          </w:tblCellMar>
        </w:tblPrEx>
        <w:trPr>
          <w:trHeight w:val="90" w:hRule="atLeast"/>
          <w:jc w:val="center"/>
        </w:trPr>
        <w:tc>
          <w:tcPr>
            <w:tcW w:w="810" w:type="dxa"/>
            <w:tcBorders>
              <w:top w:val="single" w:color="auto" w:sz="6" w:space="0"/>
              <w:left w:val="single" w:color="auto" w:sz="6" w:space="0"/>
              <w:bottom w:val="single" w:color="auto" w:sz="6" w:space="0"/>
              <w:right w:val="single" w:color="auto" w:sz="4" w:space="0"/>
            </w:tcBorders>
            <w:noWrap w:val="0"/>
            <w:vAlign w:val="top"/>
          </w:tcPr>
          <w:p w14:paraId="3BE32155">
            <w:pPr>
              <w:autoSpaceDE w:val="0"/>
              <w:autoSpaceDN w:val="0"/>
              <w:spacing w:line="360" w:lineRule="auto"/>
              <w:jc w:val="center"/>
              <w:rPr>
                <w:rFonts w:hint="eastAsia" w:ascii="宋体" w:hAnsi="宋体" w:eastAsia="宋体" w:cs="宋体"/>
                <w:sz w:val="24"/>
                <w:lang w:val="en-US" w:eastAsia="zh-CN"/>
              </w:rPr>
            </w:pPr>
            <w:r>
              <w:rPr>
                <w:rFonts w:hint="eastAsia" w:ascii="宋体" w:hAnsi="宋体" w:eastAsia="宋体" w:cs="宋体"/>
                <w:sz w:val="24"/>
                <w:lang w:val="en-US" w:eastAsia="zh-CN"/>
              </w:rPr>
              <w:t>7</w:t>
            </w:r>
          </w:p>
        </w:tc>
        <w:tc>
          <w:tcPr>
            <w:tcW w:w="1395" w:type="dxa"/>
            <w:tcBorders>
              <w:top w:val="single" w:color="auto" w:sz="6" w:space="0"/>
              <w:left w:val="single" w:color="auto" w:sz="4" w:space="0"/>
              <w:bottom w:val="single" w:color="auto" w:sz="6" w:space="0"/>
              <w:right w:val="single" w:color="auto" w:sz="6" w:space="0"/>
            </w:tcBorders>
            <w:noWrap w:val="0"/>
            <w:vAlign w:val="top"/>
          </w:tcPr>
          <w:p w14:paraId="06712126">
            <w:pPr>
              <w:autoSpaceDE w:val="0"/>
              <w:autoSpaceDN w:val="0"/>
              <w:spacing w:line="360" w:lineRule="auto"/>
              <w:jc w:val="center"/>
              <w:rPr>
                <w:rFonts w:hint="eastAsia" w:ascii="宋体" w:hAnsi="宋体" w:eastAsia="宋体" w:cs="宋体"/>
                <w:sz w:val="24"/>
              </w:rPr>
            </w:pPr>
            <w:r>
              <w:rPr>
                <w:rFonts w:hint="eastAsia" w:ascii="宋体" w:hAnsi="宋体" w:cs="宋体"/>
                <w:sz w:val="24"/>
                <w:lang w:val="en-US" w:eastAsia="zh-CN"/>
              </w:rPr>
              <w:t>技术</w:t>
            </w:r>
            <w:r>
              <w:rPr>
                <w:rFonts w:hint="eastAsia" w:ascii="宋体" w:hAnsi="宋体" w:eastAsia="宋体" w:cs="宋体"/>
                <w:sz w:val="24"/>
                <w:lang w:val="en-US" w:eastAsia="zh-CN"/>
              </w:rPr>
              <w:t>人员</w:t>
            </w:r>
          </w:p>
        </w:tc>
        <w:tc>
          <w:tcPr>
            <w:tcW w:w="1106" w:type="dxa"/>
            <w:tcBorders>
              <w:top w:val="single" w:color="auto" w:sz="6" w:space="0"/>
              <w:left w:val="single" w:color="auto" w:sz="6" w:space="0"/>
              <w:bottom w:val="single" w:color="auto" w:sz="6" w:space="0"/>
              <w:right w:val="single" w:color="auto" w:sz="6" w:space="0"/>
            </w:tcBorders>
            <w:shd w:val="clear" w:color="auto" w:fill="auto"/>
            <w:noWrap w:val="0"/>
            <w:vAlign w:val="center"/>
          </w:tcPr>
          <w:p w14:paraId="31EE5C0C">
            <w:pPr>
              <w:autoSpaceDE w:val="0"/>
              <w:autoSpaceDN w:val="0"/>
              <w:spacing w:line="360" w:lineRule="auto"/>
              <w:jc w:val="center"/>
              <w:rPr>
                <w:rFonts w:hint="eastAsia" w:ascii="宋体" w:hAnsi="宋体" w:eastAsia="宋体" w:cs="宋体"/>
                <w:sz w:val="24"/>
                <w:lang w:val="en-US" w:eastAsia="zh-CN"/>
              </w:rPr>
            </w:pPr>
            <w:r>
              <w:rPr>
                <w:rFonts w:hint="eastAsia" w:ascii="宋体" w:hAnsi="宋体" w:eastAsia="宋体" w:cs="宋体"/>
                <w:sz w:val="24"/>
                <w:lang w:val="en-US" w:eastAsia="zh-CN"/>
              </w:rPr>
              <w:t>钟丰礼</w:t>
            </w:r>
          </w:p>
        </w:tc>
        <w:tc>
          <w:tcPr>
            <w:tcW w:w="829" w:type="dxa"/>
            <w:tcBorders>
              <w:top w:val="single" w:color="auto" w:sz="6" w:space="0"/>
              <w:left w:val="single" w:color="auto" w:sz="6" w:space="0"/>
              <w:bottom w:val="single" w:color="auto" w:sz="6" w:space="0"/>
              <w:right w:val="single" w:color="auto" w:sz="6" w:space="0"/>
            </w:tcBorders>
            <w:noWrap w:val="0"/>
            <w:vAlign w:val="top"/>
          </w:tcPr>
          <w:p w14:paraId="468079E4">
            <w:pPr>
              <w:autoSpaceDE w:val="0"/>
              <w:autoSpaceDN w:val="0"/>
              <w:spacing w:line="360" w:lineRule="auto"/>
              <w:jc w:val="center"/>
              <w:rPr>
                <w:rFonts w:hint="eastAsia" w:ascii="宋体" w:hAnsi="宋体" w:eastAsia="宋体" w:cs="宋体"/>
                <w:sz w:val="24"/>
              </w:rPr>
            </w:pPr>
            <w:r>
              <w:rPr>
                <w:rFonts w:hint="eastAsia" w:ascii="宋体" w:hAnsi="宋体" w:eastAsia="宋体" w:cs="宋体"/>
                <w:sz w:val="24"/>
                <w:lang w:val="en-US" w:eastAsia="zh-CN"/>
              </w:rPr>
              <w:t>男</w:t>
            </w:r>
          </w:p>
        </w:tc>
        <w:tc>
          <w:tcPr>
            <w:tcW w:w="1450" w:type="dxa"/>
            <w:tcBorders>
              <w:top w:val="single" w:color="auto" w:sz="6" w:space="0"/>
              <w:left w:val="single" w:color="auto" w:sz="6" w:space="0"/>
              <w:bottom w:val="single" w:color="auto" w:sz="6" w:space="0"/>
              <w:right w:val="single" w:color="auto" w:sz="6" w:space="0"/>
            </w:tcBorders>
            <w:noWrap w:val="0"/>
            <w:vAlign w:val="top"/>
          </w:tcPr>
          <w:p w14:paraId="672B04A5">
            <w:pPr>
              <w:autoSpaceDE w:val="0"/>
              <w:autoSpaceDN w:val="0"/>
              <w:spacing w:line="360" w:lineRule="auto"/>
              <w:jc w:val="center"/>
              <w:rPr>
                <w:rFonts w:hint="default" w:ascii="宋体" w:hAnsi="宋体" w:eastAsia="宋体" w:cs="宋体"/>
                <w:sz w:val="24"/>
                <w:lang w:val="en-US" w:eastAsia="zh-CN"/>
              </w:rPr>
            </w:pPr>
            <w:r>
              <w:rPr>
                <w:rFonts w:hint="eastAsia" w:ascii="宋体" w:hAnsi="宋体" w:eastAsia="宋体" w:cs="宋体"/>
                <w:sz w:val="24"/>
                <w:lang w:val="en-US" w:eastAsia="zh-CN"/>
              </w:rPr>
              <w:t>项目督导</w:t>
            </w:r>
          </w:p>
        </w:tc>
        <w:tc>
          <w:tcPr>
            <w:tcW w:w="1785" w:type="dxa"/>
            <w:tcBorders>
              <w:top w:val="single" w:color="auto" w:sz="6" w:space="0"/>
              <w:left w:val="single" w:color="auto" w:sz="6" w:space="0"/>
              <w:bottom w:val="single" w:color="auto" w:sz="6" w:space="0"/>
              <w:right w:val="single" w:color="auto" w:sz="6" w:space="0"/>
            </w:tcBorders>
            <w:noWrap w:val="0"/>
            <w:vAlign w:val="top"/>
          </w:tcPr>
          <w:p w14:paraId="5B3B23B9">
            <w:pPr>
              <w:autoSpaceDE w:val="0"/>
              <w:autoSpaceDN w:val="0"/>
              <w:spacing w:line="360" w:lineRule="auto"/>
              <w:jc w:val="center"/>
              <w:rPr>
                <w:rFonts w:hint="eastAsia" w:ascii="宋体" w:hAnsi="宋体" w:eastAsia="宋体" w:cs="宋体"/>
                <w:sz w:val="24"/>
              </w:rPr>
            </w:pPr>
            <w:r>
              <w:rPr>
                <w:rFonts w:hint="eastAsia" w:ascii="宋体" w:hAnsi="宋体" w:eastAsia="宋体" w:cs="宋体"/>
                <w:sz w:val="24"/>
                <w:lang w:val="en-US" w:eastAsia="zh-CN"/>
              </w:rPr>
              <w:t>30分钟内</w:t>
            </w:r>
          </w:p>
        </w:tc>
        <w:tc>
          <w:tcPr>
            <w:tcW w:w="1719" w:type="dxa"/>
            <w:tcBorders>
              <w:top w:val="single" w:color="auto" w:sz="6" w:space="0"/>
              <w:left w:val="single" w:color="auto" w:sz="6" w:space="0"/>
              <w:bottom w:val="single" w:color="auto" w:sz="6" w:space="0"/>
              <w:right w:val="single" w:color="auto" w:sz="6" w:space="0"/>
            </w:tcBorders>
            <w:noWrap w:val="0"/>
            <w:vAlign w:val="top"/>
          </w:tcPr>
          <w:p w14:paraId="01DFF51D">
            <w:pPr>
              <w:autoSpaceDE w:val="0"/>
              <w:autoSpaceDN w:val="0"/>
              <w:spacing w:line="360" w:lineRule="auto"/>
              <w:jc w:val="center"/>
              <w:rPr>
                <w:rFonts w:hint="eastAsia" w:ascii="宋体" w:hAnsi="宋体" w:eastAsia="宋体" w:cs="宋体"/>
                <w:sz w:val="24"/>
              </w:rPr>
            </w:pPr>
            <w:r>
              <w:rPr>
                <w:rFonts w:hint="eastAsia" w:ascii="宋体" w:hAnsi="宋体" w:cs="宋体"/>
              </w:rPr>
              <w:t>6小时内</w:t>
            </w:r>
          </w:p>
        </w:tc>
      </w:tr>
      <w:tr w14:paraId="3C1F81D5">
        <w:tblPrEx>
          <w:tblCellMar>
            <w:top w:w="0" w:type="dxa"/>
            <w:left w:w="108" w:type="dxa"/>
            <w:bottom w:w="0" w:type="dxa"/>
            <w:right w:w="108" w:type="dxa"/>
          </w:tblCellMar>
        </w:tblPrEx>
        <w:trPr>
          <w:trHeight w:val="90" w:hRule="atLeast"/>
          <w:jc w:val="center"/>
        </w:trPr>
        <w:tc>
          <w:tcPr>
            <w:tcW w:w="810" w:type="dxa"/>
            <w:tcBorders>
              <w:top w:val="single" w:color="auto" w:sz="6" w:space="0"/>
              <w:left w:val="single" w:color="auto" w:sz="6" w:space="0"/>
              <w:bottom w:val="single" w:color="auto" w:sz="6" w:space="0"/>
              <w:right w:val="single" w:color="auto" w:sz="4" w:space="0"/>
            </w:tcBorders>
            <w:noWrap w:val="0"/>
            <w:vAlign w:val="top"/>
          </w:tcPr>
          <w:p w14:paraId="7AFCF098">
            <w:pPr>
              <w:autoSpaceDE w:val="0"/>
              <w:autoSpaceDN w:val="0"/>
              <w:spacing w:line="360" w:lineRule="auto"/>
              <w:jc w:val="center"/>
              <w:rPr>
                <w:rFonts w:hint="eastAsia" w:ascii="宋体" w:hAnsi="宋体" w:eastAsia="宋体" w:cs="宋体"/>
                <w:sz w:val="24"/>
                <w:lang w:val="en-US" w:eastAsia="zh-CN"/>
              </w:rPr>
            </w:pPr>
            <w:r>
              <w:rPr>
                <w:rFonts w:hint="eastAsia" w:ascii="宋体" w:hAnsi="宋体" w:eastAsia="宋体" w:cs="宋体"/>
                <w:sz w:val="24"/>
                <w:lang w:val="en-US" w:eastAsia="zh-CN"/>
              </w:rPr>
              <w:t>8</w:t>
            </w:r>
          </w:p>
        </w:tc>
        <w:tc>
          <w:tcPr>
            <w:tcW w:w="1395" w:type="dxa"/>
            <w:tcBorders>
              <w:top w:val="single" w:color="auto" w:sz="6" w:space="0"/>
              <w:left w:val="single" w:color="auto" w:sz="4" w:space="0"/>
              <w:bottom w:val="single" w:color="auto" w:sz="6" w:space="0"/>
              <w:right w:val="single" w:color="auto" w:sz="6" w:space="0"/>
            </w:tcBorders>
            <w:noWrap w:val="0"/>
            <w:vAlign w:val="top"/>
          </w:tcPr>
          <w:p w14:paraId="52272E8A">
            <w:pPr>
              <w:autoSpaceDE w:val="0"/>
              <w:autoSpaceDN w:val="0"/>
              <w:spacing w:line="360" w:lineRule="auto"/>
              <w:jc w:val="center"/>
              <w:rPr>
                <w:rFonts w:hint="eastAsia" w:ascii="宋体" w:hAnsi="宋体" w:eastAsia="宋体" w:cs="宋体"/>
                <w:sz w:val="24"/>
              </w:rPr>
            </w:pPr>
            <w:r>
              <w:rPr>
                <w:rFonts w:hint="eastAsia" w:ascii="宋体" w:hAnsi="宋体" w:cs="宋体"/>
                <w:sz w:val="24"/>
                <w:lang w:val="en-US" w:eastAsia="zh-CN"/>
              </w:rPr>
              <w:t>技术</w:t>
            </w:r>
            <w:r>
              <w:rPr>
                <w:rFonts w:hint="eastAsia" w:ascii="宋体" w:hAnsi="宋体" w:eastAsia="宋体" w:cs="宋体"/>
                <w:sz w:val="24"/>
                <w:lang w:val="en-US" w:eastAsia="zh-CN"/>
              </w:rPr>
              <w:t>人员</w:t>
            </w:r>
          </w:p>
        </w:tc>
        <w:tc>
          <w:tcPr>
            <w:tcW w:w="1106" w:type="dxa"/>
            <w:tcBorders>
              <w:top w:val="single" w:color="auto" w:sz="6" w:space="0"/>
              <w:left w:val="single" w:color="auto" w:sz="6" w:space="0"/>
              <w:bottom w:val="single" w:color="auto" w:sz="6" w:space="0"/>
              <w:right w:val="single" w:color="auto" w:sz="6" w:space="0"/>
            </w:tcBorders>
            <w:shd w:val="clear" w:color="auto" w:fill="auto"/>
            <w:noWrap w:val="0"/>
            <w:vAlign w:val="center"/>
          </w:tcPr>
          <w:p w14:paraId="043D77B5">
            <w:pPr>
              <w:autoSpaceDE w:val="0"/>
              <w:autoSpaceDN w:val="0"/>
              <w:spacing w:line="360" w:lineRule="auto"/>
              <w:jc w:val="center"/>
              <w:rPr>
                <w:rFonts w:hint="default" w:ascii="宋体" w:hAnsi="宋体" w:eastAsia="宋体" w:cs="宋体"/>
                <w:sz w:val="24"/>
                <w:lang w:val="en-US" w:eastAsia="zh-CN"/>
              </w:rPr>
            </w:pPr>
            <w:r>
              <w:rPr>
                <w:rFonts w:hint="eastAsia" w:ascii="宋体" w:hAnsi="宋体" w:eastAsia="宋体" w:cs="宋体"/>
                <w:sz w:val="24"/>
                <w:lang w:val="en-US" w:eastAsia="zh-CN"/>
              </w:rPr>
              <w:t>韦家聪</w:t>
            </w:r>
          </w:p>
        </w:tc>
        <w:tc>
          <w:tcPr>
            <w:tcW w:w="829" w:type="dxa"/>
            <w:tcBorders>
              <w:top w:val="single" w:color="auto" w:sz="6" w:space="0"/>
              <w:left w:val="single" w:color="auto" w:sz="6" w:space="0"/>
              <w:bottom w:val="single" w:color="auto" w:sz="6" w:space="0"/>
              <w:right w:val="single" w:color="auto" w:sz="6" w:space="0"/>
            </w:tcBorders>
            <w:noWrap w:val="0"/>
            <w:vAlign w:val="top"/>
          </w:tcPr>
          <w:p w14:paraId="57A7B9B0">
            <w:pPr>
              <w:autoSpaceDE w:val="0"/>
              <w:autoSpaceDN w:val="0"/>
              <w:spacing w:line="360" w:lineRule="auto"/>
              <w:jc w:val="center"/>
              <w:rPr>
                <w:rFonts w:hint="eastAsia" w:ascii="宋体" w:hAnsi="宋体" w:eastAsia="宋体" w:cs="宋体"/>
                <w:sz w:val="24"/>
              </w:rPr>
            </w:pPr>
            <w:r>
              <w:rPr>
                <w:rFonts w:hint="eastAsia" w:ascii="宋体" w:hAnsi="宋体" w:eastAsia="宋体" w:cs="宋体"/>
                <w:sz w:val="24"/>
                <w:lang w:val="en-US" w:eastAsia="zh-CN"/>
              </w:rPr>
              <w:t>男</w:t>
            </w:r>
          </w:p>
        </w:tc>
        <w:tc>
          <w:tcPr>
            <w:tcW w:w="1450" w:type="dxa"/>
            <w:tcBorders>
              <w:top w:val="single" w:color="auto" w:sz="6" w:space="0"/>
              <w:left w:val="single" w:color="auto" w:sz="6" w:space="0"/>
              <w:bottom w:val="single" w:color="auto" w:sz="6" w:space="0"/>
              <w:right w:val="single" w:color="auto" w:sz="6" w:space="0"/>
            </w:tcBorders>
            <w:noWrap w:val="0"/>
            <w:vAlign w:val="top"/>
          </w:tcPr>
          <w:p w14:paraId="4E1F73B9">
            <w:pPr>
              <w:autoSpaceDE w:val="0"/>
              <w:autoSpaceDN w:val="0"/>
              <w:spacing w:line="360" w:lineRule="auto"/>
              <w:jc w:val="center"/>
              <w:rPr>
                <w:rFonts w:hint="eastAsia" w:ascii="宋体" w:hAnsi="宋体" w:eastAsia="宋体" w:cs="宋体"/>
                <w:sz w:val="24"/>
                <w:lang w:val="en-US" w:eastAsia="zh-CN"/>
              </w:rPr>
            </w:pPr>
            <w:r>
              <w:rPr>
                <w:rFonts w:hint="eastAsia" w:ascii="宋体" w:hAnsi="宋体" w:eastAsia="宋体" w:cs="宋体"/>
                <w:sz w:val="24"/>
                <w:lang w:val="en-US" w:eastAsia="zh-CN"/>
              </w:rPr>
              <w:t>项目开发</w:t>
            </w:r>
          </w:p>
        </w:tc>
        <w:tc>
          <w:tcPr>
            <w:tcW w:w="1785" w:type="dxa"/>
            <w:tcBorders>
              <w:top w:val="single" w:color="auto" w:sz="6" w:space="0"/>
              <w:left w:val="single" w:color="auto" w:sz="6" w:space="0"/>
              <w:bottom w:val="single" w:color="auto" w:sz="6" w:space="0"/>
              <w:right w:val="single" w:color="auto" w:sz="6" w:space="0"/>
            </w:tcBorders>
            <w:noWrap w:val="0"/>
            <w:vAlign w:val="top"/>
          </w:tcPr>
          <w:p w14:paraId="642EEB9B">
            <w:pPr>
              <w:autoSpaceDE w:val="0"/>
              <w:autoSpaceDN w:val="0"/>
              <w:spacing w:line="360" w:lineRule="auto"/>
              <w:jc w:val="center"/>
              <w:rPr>
                <w:rFonts w:hint="eastAsia" w:ascii="宋体" w:hAnsi="宋体" w:eastAsia="宋体" w:cs="宋体"/>
                <w:sz w:val="24"/>
              </w:rPr>
            </w:pPr>
            <w:r>
              <w:rPr>
                <w:rFonts w:hint="eastAsia" w:ascii="宋体" w:hAnsi="宋体" w:eastAsia="宋体" w:cs="宋体"/>
                <w:sz w:val="24"/>
                <w:lang w:val="en-US" w:eastAsia="zh-CN"/>
              </w:rPr>
              <w:t>30分钟内</w:t>
            </w:r>
          </w:p>
        </w:tc>
        <w:tc>
          <w:tcPr>
            <w:tcW w:w="1719" w:type="dxa"/>
            <w:tcBorders>
              <w:top w:val="single" w:color="auto" w:sz="6" w:space="0"/>
              <w:left w:val="single" w:color="auto" w:sz="6" w:space="0"/>
              <w:bottom w:val="single" w:color="auto" w:sz="6" w:space="0"/>
              <w:right w:val="single" w:color="auto" w:sz="6" w:space="0"/>
            </w:tcBorders>
            <w:noWrap w:val="0"/>
            <w:vAlign w:val="top"/>
          </w:tcPr>
          <w:p w14:paraId="3282F134">
            <w:pPr>
              <w:autoSpaceDE w:val="0"/>
              <w:autoSpaceDN w:val="0"/>
              <w:spacing w:line="360" w:lineRule="auto"/>
              <w:jc w:val="center"/>
              <w:rPr>
                <w:rFonts w:hint="eastAsia" w:ascii="宋体" w:hAnsi="宋体" w:eastAsia="宋体" w:cs="宋体"/>
                <w:sz w:val="24"/>
              </w:rPr>
            </w:pPr>
            <w:r>
              <w:rPr>
                <w:rFonts w:hint="eastAsia" w:ascii="宋体" w:hAnsi="宋体" w:cs="宋体"/>
              </w:rPr>
              <w:t>6小时内</w:t>
            </w:r>
          </w:p>
        </w:tc>
      </w:tr>
      <w:tr w14:paraId="5AEBFA65">
        <w:tblPrEx>
          <w:tblCellMar>
            <w:top w:w="0" w:type="dxa"/>
            <w:left w:w="108" w:type="dxa"/>
            <w:bottom w:w="0" w:type="dxa"/>
            <w:right w:w="108" w:type="dxa"/>
          </w:tblCellMar>
        </w:tblPrEx>
        <w:trPr>
          <w:trHeight w:val="90" w:hRule="atLeast"/>
          <w:jc w:val="center"/>
        </w:trPr>
        <w:tc>
          <w:tcPr>
            <w:tcW w:w="810" w:type="dxa"/>
            <w:tcBorders>
              <w:top w:val="single" w:color="auto" w:sz="6" w:space="0"/>
              <w:left w:val="single" w:color="auto" w:sz="6" w:space="0"/>
              <w:bottom w:val="single" w:color="auto" w:sz="6" w:space="0"/>
              <w:right w:val="single" w:color="auto" w:sz="4" w:space="0"/>
            </w:tcBorders>
            <w:noWrap w:val="0"/>
            <w:vAlign w:val="top"/>
          </w:tcPr>
          <w:p w14:paraId="2B91B64C">
            <w:pPr>
              <w:autoSpaceDE w:val="0"/>
              <w:autoSpaceDN w:val="0"/>
              <w:spacing w:line="360" w:lineRule="auto"/>
              <w:jc w:val="center"/>
              <w:rPr>
                <w:rFonts w:hint="eastAsia" w:ascii="宋体" w:hAnsi="宋体" w:eastAsia="宋体" w:cs="宋体"/>
                <w:sz w:val="24"/>
                <w:lang w:val="en-US" w:eastAsia="zh-CN"/>
              </w:rPr>
            </w:pPr>
            <w:r>
              <w:rPr>
                <w:rFonts w:hint="eastAsia" w:ascii="宋体" w:hAnsi="宋体" w:eastAsia="宋体" w:cs="宋体"/>
                <w:sz w:val="24"/>
                <w:lang w:val="en-US" w:eastAsia="zh-CN"/>
              </w:rPr>
              <w:t>9</w:t>
            </w:r>
          </w:p>
        </w:tc>
        <w:tc>
          <w:tcPr>
            <w:tcW w:w="1395" w:type="dxa"/>
            <w:tcBorders>
              <w:top w:val="single" w:color="auto" w:sz="6" w:space="0"/>
              <w:left w:val="single" w:color="auto" w:sz="4" w:space="0"/>
              <w:bottom w:val="single" w:color="auto" w:sz="6" w:space="0"/>
              <w:right w:val="single" w:color="auto" w:sz="6" w:space="0"/>
            </w:tcBorders>
            <w:noWrap w:val="0"/>
            <w:vAlign w:val="top"/>
          </w:tcPr>
          <w:p w14:paraId="2B75CA6C">
            <w:pPr>
              <w:autoSpaceDE w:val="0"/>
              <w:autoSpaceDN w:val="0"/>
              <w:spacing w:line="360" w:lineRule="auto"/>
              <w:jc w:val="center"/>
              <w:rPr>
                <w:rFonts w:hint="eastAsia" w:ascii="宋体" w:hAnsi="宋体" w:eastAsia="宋体" w:cs="宋体"/>
                <w:sz w:val="24"/>
              </w:rPr>
            </w:pPr>
            <w:r>
              <w:rPr>
                <w:rFonts w:hint="eastAsia" w:ascii="宋体" w:hAnsi="宋体" w:cs="宋体"/>
                <w:sz w:val="24"/>
                <w:lang w:val="en-US" w:eastAsia="zh-CN"/>
              </w:rPr>
              <w:t>技术</w:t>
            </w:r>
            <w:r>
              <w:rPr>
                <w:rFonts w:hint="eastAsia" w:ascii="宋体" w:hAnsi="宋体" w:eastAsia="宋体" w:cs="宋体"/>
                <w:sz w:val="24"/>
                <w:lang w:val="en-US" w:eastAsia="zh-CN"/>
              </w:rPr>
              <w:t>人员</w:t>
            </w:r>
          </w:p>
        </w:tc>
        <w:tc>
          <w:tcPr>
            <w:tcW w:w="1106" w:type="dxa"/>
            <w:tcBorders>
              <w:top w:val="single" w:color="auto" w:sz="6" w:space="0"/>
              <w:left w:val="single" w:color="auto" w:sz="6" w:space="0"/>
              <w:bottom w:val="single" w:color="auto" w:sz="6" w:space="0"/>
              <w:right w:val="single" w:color="auto" w:sz="6" w:space="0"/>
            </w:tcBorders>
            <w:noWrap w:val="0"/>
            <w:vAlign w:val="top"/>
          </w:tcPr>
          <w:p w14:paraId="4FBED7A7">
            <w:pPr>
              <w:autoSpaceDE w:val="0"/>
              <w:autoSpaceDN w:val="0"/>
              <w:spacing w:line="360" w:lineRule="auto"/>
              <w:jc w:val="center"/>
              <w:rPr>
                <w:rFonts w:hint="eastAsia" w:ascii="宋体" w:hAnsi="宋体" w:eastAsia="宋体" w:cs="宋体"/>
                <w:sz w:val="24"/>
                <w:lang w:val="en-US" w:eastAsia="zh-CN"/>
              </w:rPr>
            </w:pPr>
            <w:r>
              <w:rPr>
                <w:rFonts w:hint="eastAsia" w:ascii="宋体" w:hAnsi="宋体" w:eastAsia="宋体" w:cs="宋体"/>
                <w:sz w:val="24"/>
                <w:lang w:val="en-US" w:eastAsia="zh-CN"/>
              </w:rPr>
              <w:t>林旭</w:t>
            </w:r>
          </w:p>
        </w:tc>
        <w:tc>
          <w:tcPr>
            <w:tcW w:w="829" w:type="dxa"/>
            <w:tcBorders>
              <w:top w:val="single" w:color="auto" w:sz="6" w:space="0"/>
              <w:left w:val="single" w:color="auto" w:sz="6" w:space="0"/>
              <w:bottom w:val="single" w:color="auto" w:sz="6" w:space="0"/>
              <w:right w:val="single" w:color="auto" w:sz="6" w:space="0"/>
            </w:tcBorders>
            <w:noWrap w:val="0"/>
            <w:vAlign w:val="top"/>
          </w:tcPr>
          <w:p w14:paraId="0C00D830">
            <w:pPr>
              <w:autoSpaceDE w:val="0"/>
              <w:autoSpaceDN w:val="0"/>
              <w:spacing w:line="360" w:lineRule="auto"/>
              <w:jc w:val="center"/>
              <w:rPr>
                <w:rFonts w:hint="eastAsia" w:ascii="宋体" w:hAnsi="宋体" w:eastAsia="宋体" w:cs="宋体"/>
                <w:sz w:val="24"/>
              </w:rPr>
            </w:pPr>
            <w:r>
              <w:rPr>
                <w:rFonts w:hint="eastAsia" w:ascii="宋体" w:hAnsi="宋体" w:eastAsia="宋体" w:cs="宋体"/>
                <w:sz w:val="24"/>
                <w:lang w:val="en-US" w:eastAsia="zh-CN"/>
              </w:rPr>
              <w:t>男</w:t>
            </w:r>
          </w:p>
        </w:tc>
        <w:tc>
          <w:tcPr>
            <w:tcW w:w="1450" w:type="dxa"/>
            <w:tcBorders>
              <w:top w:val="single" w:color="auto" w:sz="6" w:space="0"/>
              <w:left w:val="single" w:color="auto" w:sz="6" w:space="0"/>
              <w:bottom w:val="single" w:color="auto" w:sz="6" w:space="0"/>
              <w:right w:val="single" w:color="auto" w:sz="6" w:space="0"/>
            </w:tcBorders>
            <w:noWrap w:val="0"/>
            <w:vAlign w:val="top"/>
          </w:tcPr>
          <w:p w14:paraId="20E26CD8">
            <w:pPr>
              <w:autoSpaceDE w:val="0"/>
              <w:autoSpaceDN w:val="0"/>
              <w:spacing w:line="360" w:lineRule="auto"/>
              <w:jc w:val="center"/>
              <w:rPr>
                <w:rFonts w:hint="eastAsia" w:ascii="宋体" w:hAnsi="宋体" w:eastAsia="宋体" w:cs="宋体"/>
                <w:sz w:val="24"/>
              </w:rPr>
            </w:pPr>
            <w:r>
              <w:rPr>
                <w:rFonts w:hint="eastAsia" w:ascii="宋体" w:hAnsi="宋体" w:eastAsia="宋体" w:cs="宋体"/>
                <w:sz w:val="24"/>
                <w:lang w:val="en-US" w:eastAsia="zh-CN"/>
              </w:rPr>
              <w:t>项目开发</w:t>
            </w:r>
          </w:p>
        </w:tc>
        <w:tc>
          <w:tcPr>
            <w:tcW w:w="1785" w:type="dxa"/>
            <w:tcBorders>
              <w:top w:val="single" w:color="auto" w:sz="6" w:space="0"/>
              <w:left w:val="single" w:color="auto" w:sz="6" w:space="0"/>
              <w:bottom w:val="single" w:color="auto" w:sz="6" w:space="0"/>
              <w:right w:val="single" w:color="auto" w:sz="6" w:space="0"/>
            </w:tcBorders>
            <w:noWrap w:val="0"/>
            <w:vAlign w:val="top"/>
          </w:tcPr>
          <w:p w14:paraId="17C06809">
            <w:pPr>
              <w:autoSpaceDE w:val="0"/>
              <w:autoSpaceDN w:val="0"/>
              <w:spacing w:line="360" w:lineRule="auto"/>
              <w:jc w:val="center"/>
              <w:rPr>
                <w:rFonts w:hint="eastAsia" w:ascii="宋体" w:hAnsi="宋体" w:eastAsia="宋体" w:cs="宋体"/>
                <w:sz w:val="24"/>
              </w:rPr>
            </w:pPr>
            <w:r>
              <w:rPr>
                <w:rFonts w:hint="eastAsia" w:ascii="宋体" w:hAnsi="宋体" w:eastAsia="宋体" w:cs="宋体"/>
                <w:sz w:val="24"/>
                <w:lang w:val="en-US" w:eastAsia="zh-CN"/>
              </w:rPr>
              <w:t>30分钟内</w:t>
            </w:r>
          </w:p>
        </w:tc>
        <w:tc>
          <w:tcPr>
            <w:tcW w:w="1719" w:type="dxa"/>
            <w:tcBorders>
              <w:top w:val="single" w:color="auto" w:sz="6" w:space="0"/>
              <w:left w:val="single" w:color="auto" w:sz="6" w:space="0"/>
              <w:bottom w:val="single" w:color="auto" w:sz="6" w:space="0"/>
              <w:right w:val="single" w:color="auto" w:sz="6" w:space="0"/>
            </w:tcBorders>
            <w:noWrap w:val="0"/>
            <w:vAlign w:val="top"/>
          </w:tcPr>
          <w:p w14:paraId="122B0147">
            <w:pPr>
              <w:autoSpaceDE w:val="0"/>
              <w:autoSpaceDN w:val="0"/>
              <w:spacing w:line="360" w:lineRule="auto"/>
              <w:jc w:val="center"/>
              <w:rPr>
                <w:rFonts w:hint="eastAsia" w:ascii="宋体" w:hAnsi="宋体" w:eastAsia="宋体" w:cs="宋体"/>
                <w:sz w:val="24"/>
              </w:rPr>
            </w:pPr>
            <w:r>
              <w:rPr>
                <w:rFonts w:hint="eastAsia" w:ascii="宋体" w:hAnsi="宋体" w:cs="宋体"/>
              </w:rPr>
              <w:t>6小时内</w:t>
            </w:r>
          </w:p>
        </w:tc>
      </w:tr>
      <w:tr w14:paraId="06D6FC44">
        <w:tblPrEx>
          <w:tblCellMar>
            <w:top w:w="0" w:type="dxa"/>
            <w:left w:w="108" w:type="dxa"/>
            <w:bottom w:w="0" w:type="dxa"/>
            <w:right w:w="108" w:type="dxa"/>
          </w:tblCellMar>
        </w:tblPrEx>
        <w:trPr>
          <w:trHeight w:val="90" w:hRule="atLeast"/>
          <w:jc w:val="center"/>
        </w:trPr>
        <w:tc>
          <w:tcPr>
            <w:tcW w:w="810" w:type="dxa"/>
            <w:tcBorders>
              <w:top w:val="single" w:color="auto" w:sz="6" w:space="0"/>
              <w:left w:val="single" w:color="auto" w:sz="6" w:space="0"/>
              <w:bottom w:val="single" w:color="auto" w:sz="6" w:space="0"/>
              <w:right w:val="single" w:color="auto" w:sz="4" w:space="0"/>
            </w:tcBorders>
            <w:noWrap w:val="0"/>
            <w:vAlign w:val="top"/>
          </w:tcPr>
          <w:p w14:paraId="04BD664D">
            <w:pPr>
              <w:autoSpaceDE w:val="0"/>
              <w:autoSpaceDN w:val="0"/>
              <w:spacing w:line="360" w:lineRule="auto"/>
              <w:jc w:val="center"/>
              <w:rPr>
                <w:rFonts w:hint="default" w:ascii="宋体" w:hAnsi="宋体" w:eastAsia="宋体" w:cs="宋体"/>
                <w:sz w:val="24"/>
                <w:lang w:val="en-US" w:eastAsia="zh-CN"/>
              </w:rPr>
            </w:pPr>
            <w:r>
              <w:rPr>
                <w:rFonts w:hint="eastAsia" w:ascii="宋体" w:hAnsi="宋体" w:eastAsia="宋体" w:cs="宋体"/>
                <w:sz w:val="24"/>
                <w:lang w:val="en-US" w:eastAsia="zh-CN"/>
              </w:rPr>
              <w:t>10</w:t>
            </w:r>
          </w:p>
        </w:tc>
        <w:tc>
          <w:tcPr>
            <w:tcW w:w="1395" w:type="dxa"/>
            <w:tcBorders>
              <w:top w:val="single" w:color="auto" w:sz="6" w:space="0"/>
              <w:left w:val="single" w:color="auto" w:sz="4" w:space="0"/>
              <w:bottom w:val="single" w:color="auto" w:sz="6" w:space="0"/>
              <w:right w:val="single" w:color="auto" w:sz="6" w:space="0"/>
            </w:tcBorders>
            <w:noWrap w:val="0"/>
            <w:vAlign w:val="top"/>
          </w:tcPr>
          <w:p w14:paraId="3EC05BE8">
            <w:pPr>
              <w:autoSpaceDE w:val="0"/>
              <w:autoSpaceDN w:val="0"/>
              <w:spacing w:line="360" w:lineRule="auto"/>
              <w:jc w:val="center"/>
              <w:rPr>
                <w:rFonts w:hint="eastAsia" w:ascii="宋体" w:hAnsi="宋体" w:eastAsia="宋体" w:cs="宋体"/>
                <w:sz w:val="24"/>
              </w:rPr>
            </w:pPr>
            <w:r>
              <w:rPr>
                <w:rFonts w:hint="eastAsia" w:ascii="宋体" w:hAnsi="宋体" w:cs="宋体"/>
                <w:sz w:val="24"/>
                <w:lang w:val="en-US" w:eastAsia="zh-CN"/>
              </w:rPr>
              <w:t>技术</w:t>
            </w:r>
            <w:r>
              <w:rPr>
                <w:rFonts w:hint="eastAsia" w:ascii="宋体" w:hAnsi="宋体" w:eastAsia="宋体" w:cs="宋体"/>
                <w:sz w:val="24"/>
                <w:lang w:val="en-US" w:eastAsia="zh-CN"/>
              </w:rPr>
              <w:t>人员</w:t>
            </w:r>
          </w:p>
        </w:tc>
        <w:tc>
          <w:tcPr>
            <w:tcW w:w="1106" w:type="dxa"/>
            <w:tcBorders>
              <w:top w:val="single" w:color="auto" w:sz="6" w:space="0"/>
              <w:left w:val="single" w:color="auto" w:sz="6" w:space="0"/>
              <w:bottom w:val="single" w:color="auto" w:sz="6" w:space="0"/>
              <w:right w:val="single" w:color="auto" w:sz="6" w:space="0"/>
            </w:tcBorders>
            <w:noWrap w:val="0"/>
            <w:vAlign w:val="top"/>
          </w:tcPr>
          <w:p w14:paraId="5EF04AA3">
            <w:pPr>
              <w:autoSpaceDE w:val="0"/>
              <w:autoSpaceDN w:val="0"/>
              <w:spacing w:line="360" w:lineRule="auto"/>
              <w:jc w:val="center"/>
              <w:rPr>
                <w:rFonts w:hint="default" w:ascii="宋体" w:hAnsi="宋体" w:eastAsia="宋体" w:cs="宋体"/>
                <w:sz w:val="24"/>
                <w:lang w:val="en-US" w:eastAsia="zh-CN"/>
              </w:rPr>
            </w:pPr>
            <w:r>
              <w:rPr>
                <w:rFonts w:hint="eastAsia" w:ascii="宋体" w:hAnsi="宋体" w:eastAsia="宋体" w:cs="宋体"/>
                <w:sz w:val="24"/>
                <w:lang w:val="en-US" w:eastAsia="zh-CN"/>
              </w:rPr>
              <w:t>梁以政</w:t>
            </w:r>
          </w:p>
        </w:tc>
        <w:tc>
          <w:tcPr>
            <w:tcW w:w="829" w:type="dxa"/>
            <w:tcBorders>
              <w:top w:val="single" w:color="auto" w:sz="6" w:space="0"/>
              <w:left w:val="single" w:color="auto" w:sz="6" w:space="0"/>
              <w:bottom w:val="single" w:color="auto" w:sz="6" w:space="0"/>
              <w:right w:val="single" w:color="auto" w:sz="6" w:space="0"/>
            </w:tcBorders>
            <w:noWrap w:val="0"/>
            <w:vAlign w:val="top"/>
          </w:tcPr>
          <w:p w14:paraId="28E7D6D6">
            <w:pPr>
              <w:autoSpaceDE w:val="0"/>
              <w:autoSpaceDN w:val="0"/>
              <w:spacing w:line="360" w:lineRule="auto"/>
              <w:jc w:val="center"/>
              <w:rPr>
                <w:rFonts w:hint="eastAsia" w:ascii="宋体" w:hAnsi="宋体" w:eastAsia="宋体" w:cs="宋体"/>
                <w:sz w:val="24"/>
              </w:rPr>
            </w:pPr>
            <w:r>
              <w:rPr>
                <w:rFonts w:hint="eastAsia" w:ascii="宋体" w:hAnsi="宋体" w:eastAsia="宋体" w:cs="宋体"/>
                <w:sz w:val="24"/>
                <w:lang w:val="en-US" w:eastAsia="zh-CN"/>
              </w:rPr>
              <w:t>男</w:t>
            </w:r>
          </w:p>
        </w:tc>
        <w:tc>
          <w:tcPr>
            <w:tcW w:w="1450" w:type="dxa"/>
            <w:tcBorders>
              <w:top w:val="single" w:color="auto" w:sz="6" w:space="0"/>
              <w:left w:val="single" w:color="auto" w:sz="6" w:space="0"/>
              <w:bottom w:val="single" w:color="auto" w:sz="6" w:space="0"/>
              <w:right w:val="single" w:color="auto" w:sz="6" w:space="0"/>
            </w:tcBorders>
            <w:noWrap w:val="0"/>
            <w:vAlign w:val="top"/>
          </w:tcPr>
          <w:p w14:paraId="1128C8B0">
            <w:pPr>
              <w:autoSpaceDE w:val="0"/>
              <w:autoSpaceDN w:val="0"/>
              <w:spacing w:line="360" w:lineRule="auto"/>
              <w:jc w:val="center"/>
              <w:rPr>
                <w:rFonts w:hint="eastAsia" w:ascii="宋体" w:hAnsi="宋体" w:eastAsia="宋体" w:cs="宋体"/>
                <w:sz w:val="24"/>
              </w:rPr>
            </w:pPr>
            <w:r>
              <w:rPr>
                <w:rFonts w:hint="eastAsia" w:ascii="宋体" w:hAnsi="宋体" w:eastAsia="宋体" w:cs="宋体"/>
                <w:sz w:val="24"/>
                <w:lang w:val="en-US" w:eastAsia="zh-CN"/>
              </w:rPr>
              <w:t>项目开发</w:t>
            </w:r>
          </w:p>
        </w:tc>
        <w:tc>
          <w:tcPr>
            <w:tcW w:w="1785" w:type="dxa"/>
            <w:tcBorders>
              <w:top w:val="single" w:color="auto" w:sz="6" w:space="0"/>
              <w:left w:val="single" w:color="auto" w:sz="6" w:space="0"/>
              <w:bottom w:val="single" w:color="auto" w:sz="6" w:space="0"/>
              <w:right w:val="single" w:color="auto" w:sz="6" w:space="0"/>
            </w:tcBorders>
            <w:noWrap w:val="0"/>
            <w:vAlign w:val="top"/>
          </w:tcPr>
          <w:p w14:paraId="3CEC5922">
            <w:pPr>
              <w:autoSpaceDE w:val="0"/>
              <w:autoSpaceDN w:val="0"/>
              <w:spacing w:line="360" w:lineRule="auto"/>
              <w:jc w:val="center"/>
              <w:rPr>
                <w:rFonts w:hint="eastAsia" w:ascii="宋体" w:hAnsi="宋体" w:eastAsia="宋体" w:cs="宋体"/>
                <w:sz w:val="24"/>
              </w:rPr>
            </w:pPr>
            <w:r>
              <w:rPr>
                <w:rFonts w:hint="eastAsia" w:ascii="宋体" w:hAnsi="宋体" w:eastAsia="宋体" w:cs="宋体"/>
                <w:sz w:val="24"/>
                <w:lang w:val="en-US" w:eastAsia="zh-CN"/>
              </w:rPr>
              <w:t>30分钟内</w:t>
            </w:r>
          </w:p>
        </w:tc>
        <w:tc>
          <w:tcPr>
            <w:tcW w:w="1719" w:type="dxa"/>
            <w:tcBorders>
              <w:top w:val="single" w:color="auto" w:sz="6" w:space="0"/>
              <w:left w:val="single" w:color="auto" w:sz="6" w:space="0"/>
              <w:bottom w:val="single" w:color="auto" w:sz="6" w:space="0"/>
              <w:right w:val="single" w:color="auto" w:sz="6" w:space="0"/>
            </w:tcBorders>
            <w:noWrap w:val="0"/>
            <w:vAlign w:val="top"/>
          </w:tcPr>
          <w:p w14:paraId="462D28DD">
            <w:pPr>
              <w:autoSpaceDE w:val="0"/>
              <w:autoSpaceDN w:val="0"/>
              <w:spacing w:line="360" w:lineRule="auto"/>
              <w:jc w:val="center"/>
              <w:rPr>
                <w:rFonts w:hint="eastAsia" w:ascii="宋体" w:hAnsi="宋体" w:eastAsia="宋体" w:cs="宋体"/>
                <w:sz w:val="24"/>
              </w:rPr>
            </w:pPr>
            <w:r>
              <w:rPr>
                <w:rFonts w:hint="eastAsia" w:ascii="宋体" w:hAnsi="宋体" w:cs="宋体"/>
              </w:rPr>
              <w:t>6小时内</w:t>
            </w:r>
          </w:p>
        </w:tc>
      </w:tr>
      <w:tr w14:paraId="59F84F31">
        <w:tblPrEx>
          <w:tblCellMar>
            <w:top w:w="0" w:type="dxa"/>
            <w:left w:w="108" w:type="dxa"/>
            <w:bottom w:w="0" w:type="dxa"/>
            <w:right w:w="108" w:type="dxa"/>
          </w:tblCellMar>
        </w:tblPrEx>
        <w:trPr>
          <w:trHeight w:val="90" w:hRule="atLeast"/>
          <w:jc w:val="center"/>
        </w:trPr>
        <w:tc>
          <w:tcPr>
            <w:tcW w:w="810" w:type="dxa"/>
            <w:tcBorders>
              <w:top w:val="single" w:color="auto" w:sz="6" w:space="0"/>
              <w:left w:val="single" w:color="auto" w:sz="6" w:space="0"/>
              <w:bottom w:val="single" w:color="auto" w:sz="6" w:space="0"/>
              <w:right w:val="single" w:color="auto" w:sz="4" w:space="0"/>
            </w:tcBorders>
            <w:noWrap w:val="0"/>
            <w:vAlign w:val="top"/>
          </w:tcPr>
          <w:p w14:paraId="39FEA5C6">
            <w:pPr>
              <w:autoSpaceDE w:val="0"/>
              <w:autoSpaceDN w:val="0"/>
              <w:spacing w:line="360" w:lineRule="auto"/>
              <w:jc w:val="center"/>
              <w:rPr>
                <w:rFonts w:hint="default" w:ascii="宋体" w:hAnsi="宋体" w:eastAsia="宋体" w:cs="宋体"/>
                <w:sz w:val="24"/>
                <w:lang w:val="en-US" w:eastAsia="zh-CN"/>
              </w:rPr>
            </w:pPr>
            <w:r>
              <w:rPr>
                <w:rFonts w:hint="eastAsia" w:ascii="宋体" w:hAnsi="宋体" w:eastAsia="宋体" w:cs="宋体"/>
                <w:sz w:val="24"/>
                <w:lang w:val="en-US" w:eastAsia="zh-CN"/>
              </w:rPr>
              <w:t>11</w:t>
            </w:r>
          </w:p>
        </w:tc>
        <w:tc>
          <w:tcPr>
            <w:tcW w:w="1395" w:type="dxa"/>
            <w:tcBorders>
              <w:top w:val="single" w:color="auto" w:sz="6" w:space="0"/>
              <w:left w:val="single" w:color="auto" w:sz="4" w:space="0"/>
              <w:bottom w:val="single" w:color="auto" w:sz="6" w:space="0"/>
              <w:right w:val="single" w:color="auto" w:sz="6" w:space="0"/>
            </w:tcBorders>
            <w:noWrap w:val="0"/>
            <w:vAlign w:val="top"/>
          </w:tcPr>
          <w:p w14:paraId="498F1F87">
            <w:pPr>
              <w:autoSpaceDE w:val="0"/>
              <w:autoSpaceDN w:val="0"/>
              <w:spacing w:line="360" w:lineRule="auto"/>
              <w:jc w:val="center"/>
              <w:rPr>
                <w:rFonts w:hint="eastAsia" w:ascii="宋体" w:hAnsi="宋体" w:eastAsia="宋体" w:cs="宋体"/>
                <w:sz w:val="24"/>
              </w:rPr>
            </w:pPr>
            <w:r>
              <w:rPr>
                <w:rFonts w:hint="eastAsia" w:ascii="宋体" w:hAnsi="宋体" w:cs="宋体"/>
                <w:sz w:val="24"/>
                <w:lang w:val="en-US" w:eastAsia="zh-CN"/>
              </w:rPr>
              <w:t>技术</w:t>
            </w:r>
            <w:r>
              <w:rPr>
                <w:rFonts w:hint="eastAsia" w:ascii="宋体" w:hAnsi="宋体" w:eastAsia="宋体" w:cs="宋体"/>
                <w:sz w:val="24"/>
                <w:lang w:val="en-US" w:eastAsia="zh-CN"/>
              </w:rPr>
              <w:t>人员</w:t>
            </w:r>
          </w:p>
        </w:tc>
        <w:tc>
          <w:tcPr>
            <w:tcW w:w="1106" w:type="dxa"/>
            <w:tcBorders>
              <w:top w:val="single" w:color="auto" w:sz="6" w:space="0"/>
              <w:left w:val="single" w:color="auto" w:sz="6" w:space="0"/>
              <w:bottom w:val="single" w:color="auto" w:sz="6" w:space="0"/>
              <w:right w:val="single" w:color="auto" w:sz="6" w:space="0"/>
            </w:tcBorders>
            <w:noWrap w:val="0"/>
            <w:vAlign w:val="top"/>
          </w:tcPr>
          <w:p w14:paraId="1D97482E">
            <w:pPr>
              <w:autoSpaceDE w:val="0"/>
              <w:autoSpaceDN w:val="0"/>
              <w:spacing w:line="360" w:lineRule="auto"/>
              <w:jc w:val="center"/>
              <w:rPr>
                <w:rFonts w:hint="eastAsia" w:ascii="宋体" w:hAnsi="宋体" w:eastAsia="宋体" w:cs="宋体"/>
                <w:sz w:val="24"/>
                <w:lang w:val="en-US" w:eastAsia="zh-CN"/>
              </w:rPr>
            </w:pPr>
            <w:r>
              <w:rPr>
                <w:rFonts w:hint="default" w:ascii="宋体" w:hAnsi="宋体" w:eastAsia="宋体" w:cs="宋体"/>
                <w:sz w:val="24"/>
                <w:lang w:val="en-US" w:eastAsia="zh-CN"/>
              </w:rPr>
              <w:t>黄俞舒</w:t>
            </w:r>
          </w:p>
        </w:tc>
        <w:tc>
          <w:tcPr>
            <w:tcW w:w="829" w:type="dxa"/>
            <w:tcBorders>
              <w:top w:val="single" w:color="auto" w:sz="6" w:space="0"/>
              <w:left w:val="single" w:color="auto" w:sz="6" w:space="0"/>
              <w:bottom w:val="single" w:color="auto" w:sz="6" w:space="0"/>
              <w:right w:val="single" w:color="auto" w:sz="6" w:space="0"/>
            </w:tcBorders>
            <w:noWrap w:val="0"/>
            <w:vAlign w:val="top"/>
          </w:tcPr>
          <w:p w14:paraId="58583E96">
            <w:pPr>
              <w:autoSpaceDE w:val="0"/>
              <w:autoSpaceDN w:val="0"/>
              <w:spacing w:line="360" w:lineRule="auto"/>
              <w:jc w:val="center"/>
              <w:rPr>
                <w:rFonts w:hint="eastAsia" w:ascii="宋体" w:hAnsi="宋体" w:eastAsia="宋体" w:cs="宋体"/>
                <w:sz w:val="24"/>
              </w:rPr>
            </w:pPr>
            <w:r>
              <w:rPr>
                <w:rFonts w:hint="eastAsia" w:ascii="宋体" w:hAnsi="宋体" w:eastAsia="宋体" w:cs="宋体"/>
                <w:sz w:val="24"/>
                <w:lang w:val="en-US" w:eastAsia="zh-CN"/>
              </w:rPr>
              <w:t>男</w:t>
            </w:r>
          </w:p>
        </w:tc>
        <w:tc>
          <w:tcPr>
            <w:tcW w:w="1450" w:type="dxa"/>
            <w:tcBorders>
              <w:top w:val="single" w:color="auto" w:sz="6" w:space="0"/>
              <w:left w:val="single" w:color="auto" w:sz="6" w:space="0"/>
              <w:bottom w:val="single" w:color="auto" w:sz="6" w:space="0"/>
              <w:right w:val="single" w:color="auto" w:sz="6" w:space="0"/>
            </w:tcBorders>
            <w:noWrap w:val="0"/>
            <w:vAlign w:val="top"/>
          </w:tcPr>
          <w:p w14:paraId="290A3E01">
            <w:pPr>
              <w:autoSpaceDE w:val="0"/>
              <w:autoSpaceDN w:val="0"/>
              <w:spacing w:line="360" w:lineRule="auto"/>
              <w:jc w:val="center"/>
              <w:rPr>
                <w:rFonts w:hint="eastAsia" w:ascii="宋体" w:hAnsi="宋体" w:eastAsia="宋体" w:cs="宋体"/>
                <w:sz w:val="24"/>
              </w:rPr>
            </w:pPr>
            <w:r>
              <w:rPr>
                <w:rFonts w:hint="eastAsia" w:ascii="宋体" w:hAnsi="宋体" w:eastAsia="宋体" w:cs="宋体"/>
                <w:sz w:val="24"/>
                <w:lang w:val="en-US" w:eastAsia="zh-CN"/>
              </w:rPr>
              <w:t>项目开发</w:t>
            </w:r>
          </w:p>
        </w:tc>
        <w:tc>
          <w:tcPr>
            <w:tcW w:w="1785" w:type="dxa"/>
            <w:tcBorders>
              <w:top w:val="single" w:color="auto" w:sz="6" w:space="0"/>
              <w:left w:val="single" w:color="auto" w:sz="6" w:space="0"/>
              <w:bottom w:val="single" w:color="auto" w:sz="6" w:space="0"/>
              <w:right w:val="single" w:color="auto" w:sz="6" w:space="0"/>
            </w:tcBorders>
            <w:noWrap w:val="0"/>
            <w:vAlign w:val="top"/>
          </w:tcPr>
          <w:p w14:paraId="2E6C13F3">
            <w:pPr>
              <w:autoSpaceDE w:val="0"/>
              <w:autoSpaceDN w:val="0"/>
              <w:spacing w:line="360" w:lineRule="auto"/>
              <w:jc w:val="center"/>
              <w:rPr>
                <w:rFonts w:hint="eastAsia" w:ascii="宋体" w:hAnsi="宋体" w:eastAsia="宋体" w:cs="宋体"/>
                <w:sz w:val="24"/>
              </w:rPr>
            </w:pPr>
            <w:r>
              <w:rPr>
                <w:rFonts w:hint="eastAsia" w:ascii="宋体" w:hAnsi="宋体" w:eastAsia="宋体" w:cs="宋体"/>
                <w:sz w:val="24"/>
                <w:lang w:val="en-US" w:eastAsia="zh-CN"/>
              </w:rPr>
              <w:t>30分钟内</w:t>
            </w:r>
          </w:p>
        </w:tc>
        <w:tc>
          <w:tcPr>
            <w:tcW w:w="1719" w:type="dxa"/>
            <w:tcBorders>
              <w:top w:val="single" w:color="auto" w:sz="6" w:space="0"/>
              <w:left w:val="single" w:color="auto" w:sz="6" w:space="0"/>
              <w:bottom w:val="single" w:color="auto" w:sz="6" w:space="0"/>
              <w:right w:val="single" w:color="auto" w:sz="6" w:space="0"/>
            </w:tcBorders>
            <w:noWrap w:val="0"/>
            <w:vAlign w:val="top"/>
          </w:tcPr>
          <w:p w14:paraId="5391C595">
            <w:pPr>
              <w:autoSpaceDE w:val="0"/>
              <w:autoSpaceDN w:val="0"/>
              <w:spacing w:line="360" w:lineRule="auto"/>
              <w:jc w:val="center"/>
              <w:rPr>
                <w:rFonts w:hint="eastAsia" w:ascii="宋体" w:hAnsi="宋体" w:eastAsia="宋体" w:cs="宋体"/>
                <w:sz w:val="24"/>
              </w:rPr>
            </w:pPr>
            <w:r>
              <w:rPr>
                <w:rFonts w:hint="eastAsia" w:ascii="宋体" w:hAnsi="宋体" w:cs="宋体"/>
              </w:rPr>
              <w:t>6小时内</w:t>
            </w:r>
          </w:p>
        </w:tc>
      </w:tr>
      <w:tr w14:paraId="2C791B1B">
        <w:tblPrEx>
          <w:tblCellMar>
            <w:top w:w="0" w:type="dxa"/>
            <w:left w:w="108" w:type="dxa"/>
            <w:bottom w:w="0" w:type="dxa"/>
            <w:right w:w="108" w:type="dxa"/>
          </w:tblCellMar>
        </w:tblPrEx>
        <w:trPr>
          <w:trHeight w:val="90" w:hRule="atLeast"/>
          <w:jc w:val="center"/>
        </w:trPr>
        <w:tc>
          <w:tcPr>
            <w:tcW w:w="810" w:type="dxa"/>
            <w:tcBorders>
              <w:top w:val="single" w:color="auto" w:sz="6" w:space="0"/>
              <w:left w:val="single" w:color="auto" w:sz="6" w:space="0"/>
              <w:bottom w:val="single" w:color="auto" w:sz="6" w:space="0"/>
              <w:right w:val="single" w:color="auto" w:sz="4" w:space="0"/>
            </w:tcBorders>
            <w:noWrap w:val="0"/>
            <w:vAlign w:val="top"/>
          </w:tcPr>
          <w:p w14:paraId="4BDD95FD">
            <w:pPr>
              <w:autoSpaceDE w:val="0"/>
              <w:autoSpaceDN w:val="0"/>
              <w:spacing w:line="360" w:lineRule="auto"/>
              <w:jc w:val="center"/>
              <w:rPr>
                <w:rFonts w:hint="default" w:ascii="宋体" w:hAnsi="宋体" w:eastAsia="宋体" w:cs="宋体"/>
                <w:sz w:val="24"/>
                <w:lang w:val="en-US" w:eastAsia="zh-CN"/>
              </w:rPr>
            </w:pPr>
            <w:r>
              <w:rPr>
                <w:rFonts w:hint="eastAsia" w:ascii="宋体" w:hAnsi="宋体" w:eastAsia="宋体" w:cs="宋体"/>
                <w:sz w:val="24"/>
                <w:lang w:val="en-US" w:eastAsia="zh-CN"/>
              </w:rPr>
              <w:t>12</w:t>
            </w:r>
          </w:p>
        </w:tc>
        <w:tc>
          <w:tcPr>
            <w:tcW w:w="1395" w:type="dxa"/>
            <w:tcBorders>
              <w:top w:val="single" w:color="auto" w:sz="6" w:space="0"/>
              <w:left w:val="single" w:color="auto" w:sz="4" w:space="0"/>
              <w:bottom w:val="single" w:color="auto" w:sz="6" w:space="0"/>
              <w:right w:val="single" w:color="auto" w:sz="6" w:space="0"/>
            </w:tcBorders>
            <w:noWrap w:val="0"/>
            <w:vAlign w:val="top"/>
          </w:tcPr>
          <w:p w14:paraId="5B7C836C">
            <w:pPr>
              <w:autoSpaceDE w:val="0"/>
              <w:autoSpaceDN w:val="0"/>
              <w:spacing w:line="360" w:lineRule="auto"/>
              <w:jc w:val="center"/>
              <w:rPr>
                <w:rFonts w:hint="eastAsia" w:ascii="宋体" w:hAnsi="宋体" w:eastAsia="宋体" w:cs="宋体"/>
                <w:sz w:val="24"/>
              </w:rPr>
            </w:pPr>
            <w:r>
              <w:rPr>
                <w:rFonts w:hint="eastAsia" w:ascii="宋体" w:hAnsi="宋体" w:cs="宋体"/>
                <w:sz w:val="24"/>
                <w:lang w:val="en-US" w:eastAsia="zh-CN"/>
              </w:rPr>
              <w:t>技术</w:t>
            </w:r>
            <w:r>
              <w:rPr>
                <w:rFonts w:hint="eastAsia" w:ascii="宋体" w:hAnsi="宋体" w:eastAsia="宋体" w:cs="宋体"/>
                <w:sz w:val="24"/>
                <w:lang w:val="en-US" w:eastAsia="zh-CN"/>
              </w:rPr>
              <w:t>人员</w:t>
            </w:r>
          </w:p>
        </w:tc>
        <w:tc>
          <w:tcPr>
            <w:tcW w:w="1106" w:type="dxa"/>
            <w:tcBorders>
              <w:top w:val="single" w:color="auto" w:sz="6" w:space="0"/>
              <w:left w:val="single" w:color="auto" w:sz="6" w:space="0"/>
              <w:bottom w:val="single" w:color="auto" w:sz="6" w:space="0"/>
              <w:right w:val="single" w:color="auto" w:sz="6" w:space="0"/>
            </w:tcBorders>
            <w:noWrap w:val="0"/>
            <w:vAlign w:val="top"/>
          </w:tcPr>
          <w:p w14:paraId="02D6F53B">
            <w:pPr>
              <w:autoSpaceDE w:val="0"/>
              <w:autoSpaceDN w:val="0"/>
              <w:spacing w:line="360" w:lineRule="auto"/>
              <w:jc w:val="center"/>
              <w:rPr>
                <w:rFonts w:hint="default" w:ascii="宋体" w:hAnsi="宋体" w:eastAsia="宋体" w:cs="宋体"/>
                <w:sz w:val="24"/>
                <w:lang w:val="en-US" w:eastAsia="zh-CN"/>
              </w:rPr>
            </w:pPr>
            <w:r>
              <w:rPr>
                <w:rFonts w:hint="eastAsia" w:ascii="宋体" w:hAnsi="宋体" w:eastAsia="宋体" w:cs="宋体"/>
                <w:sz w:val="24"/>
                <w:lang w:val="en-US" w:eastAsia="zh-CN"/>
              </w:rPr>
              <w:t>卓越</w:t>
            </w:r>
          </w:p>
        </w:tc>
        <w:tc>
          <w:tcPr>
            <w:tcW w:w="829" w:type="dxa"/>
            <w:tcBorders>
              <w:top w:val="single" w:color="auto" w:sz="6" w:space="0"/>
              <w:left w:val="single" w:color="auto" w:sz="6" w:space="0"/>
              <w:bottom w:val="single" w:color="auto" w:sz="6" w:space="0"/>
              <w:right w:val="single" w:color="auto" w:sz="6" w:space="0"/>
            </w:tcBorders>
            <w:noWrap w:val="0"/>
            <w:vAlign w:val="top"/>
          </w:tcPr>
          <w:p w14:paraId="23082C5B">
            <w:pPr>
              <w:autoSpaceDE w:val="0"/>
              <w:autoSpaceDN w:val="0"/>
              <w:spacing w:line="360" w:lineRule="auto"/>
              <w:jc w:val="center"/>
              <w:rPr>
                <w:rFonts w:hint="eastAsia" w:ascii="宋体" w:hAnsi="宋体" w:eastAsia="宋体" w:cs="宋体"/>
                <w:sz w:val="24"/>
              </w:rPr>
            </w:pPr>
            <w:r>
              <w:rPr>
                <w:rFonts w:hint="eastAsia" w:ascii="宋体" w:hAnsi="宋体" w:eastAsia="宋体" w:cs="宋体"/>
                <w:sz w:val="24"/>
                <w:lang w:val="en-US" w:eastAsia="zh-CN"/>
              </w:rPr>
              <w:t>男</w:t>
            </w:r>
          </w:p>
        </w:tc>
        <w:tc>
          <w:tcPr>
            <w:tcW w:w="1450" w:type="dxa"/>
            <w:tcBorders>
              <w:top w:val="single" w:color="auto" w:sz="6" w:space="0"/>
              <w:left w:val="single" w:color="auto" w:sz="6" w:space="0"/>
              <w:bottom w:val="single" w:color="auto" w:sz="6" w:space="0"/>
              <w:right w:val="single" w:color="auto" w:sz="6" w:space="0"/>
            </w:tcBorders>
            <w:noWrap w:val="0"/>
            <w:vAlign w:val="top"/>
          </w:tcPr>
          <w:p w14:paraId="5A69B606">
            <w:pPr>
              <w:autoSpaceDE w:val="0"/>
              <w:autoSpaceDN w:val="0"/>
              <w:spacing w:line="360" w:lineRule="auto"/>
              <w:jc w:val="center"/>
              <w:rPr>
                <w:rFonts w:hint="eastAsia" w:ascii="宋体" w:hAnsi="宋体" w:eastAsia="宋体" w:cs="宋体"/>
                <w:sz w:val="24"/>
              </w:rPr>
            </w:pPr>
            <w:r>
              <w:rPr>
                <w:rFonts w:hint="eastAsia" w:ascii="宋体" w:hAnsi="宋体" w:eastAsia="宋体" w:cs="宋体"/>
                <w:sz w:val="24"/>
                <w:lang w:val="en-US" w:eastAsia="zh-CN"/>
              </w:rPr>
              <w:t>项目开发</w:t>
            </w:r>
          </w:p>
        </w:tc>
        <w:tc>
          <w:tcPr>
            <w:tcW w:w="1785" w:type="dxa"/>
            <w:tcBorders>
              <w:top w:val="single" w:color="auto" w:sz="6" w:space="0"/>
              <w:left w:val="single" w:color="auto" w:sz="6" w:space="0"/>
              <w:bottom w:val="single" w:color="auto" w:sz="6" w:space="0"/>
              <w:right w:val="single" w:color="auto" w:sz="6" w:space="0"/>
            </w:tcBorders>
            <w:noWrap w:val="0"/>
            <w:vAlign w:val="top"/>
          </w:tcPr>
          <w:p w14:paraId="53552FD6">
            <w:pPr>
              <w:autoSpaceDE w:val="0"/>
              <w:autoSpaceDN w:val="0"/>
              <w:spacing w:line="360" w:lineRule="auto"/>
              <w:jc w:val="center"/>
              <w:rPr>
                <w:rFonts w:hint="eastAsia" w:ascii="宋体" w:hAnsi="宋体" w:eastAsia="宋体" w:cs="宋体"/>
                <w:sz w:val="24"/>
              </w:rPr>
            </w:pPr>
            <w:r>
              <w:rPr>
                <w:rFonts w:hint="eastAsia" w:ascii="宋体" w:hAnsi="宋体" w:eastAsia="宋体" w:cs="宋体"/>
                <w:sz w:val="24"/>
                <w:lang w:val="en-US" w:eastAsia="zh-CN"/>
              </w:rPr>
              <w:t>30分钟内</w:t>
            </w:r>
          </w:p>
        </w:tc>
        <w:tc>
          <w:tcPr>
            <w:tcW w:w="1719" w:type="dxa"/>
            <w:tcBorders>
              <w:top w:val="single" w:color="auto" w:sz="6" w:space="0"/>
              <w:left w:val="single" w:color="auto" w:sz="6" w:space="0"/>
              <w:bottom w:val="single" w:color="auto" w:sz="6" w:space="0"/>
              <w:right w:val="single" w:color="auto" w:sz="6" w:space="0"/>
            </w:tcBorders>
            <w:noWrap w:val="0"/>
            <w:vAlign w:val="top"/>
          </w:tcPr>
          <w:p w14:paraId="20726DD1">
            <w:pPr>
              <w:autoSpaceDE w:val="0"/>
              <w:autoSpaceDN w:val="0"/>
              <w:spacing w:line="360" w:lineRule="auto"/>
              <w:jc w:val="center"/>
              <w:rPr>
                <w:rFonts w:hint="eastAsia" w:ascii="宋体" w:hAnsi="宋体" w:eastAsia="宋体" w:cs="宋体"/>
                <w:sz w:val="24"/>
              </w:rPr>
            </w:pPr>
            <w:r>
              <w:rPr>
                <w:rFonts w:hint="eastAsia" w:ascii="宋体" w:hAnsi="宋体" w:cs="宋体"/>
              </w:rPr>
              <w:t>6小时内</w:t>
            </w:r>
          </w:p>
        </w:tc>
      </w:tr>
      <w:tr w14:paraId="4506EF40">
        <w:tblPrEx>
          <w:tblCellMar>
            <w:top w:w="0" w:type="dxa"/>
            <w:left w:w="108" w:type="dxa"/>
            <w:bottom w:w="0" w:type="dxa"/>
            <w:right w:w="108" w:type="dxa"/>
          </w:tblCellMar>
        </w:tblPrEx>
        <w:trPr>
          <w:trHeight w:val="90" w:hRule="atLeast"/>
          <w:jc w:val="center"/>
        </w:trPr>
        <w:tc>
          <w:tcPr>
            <w:tcW w:w="810" w:type="dxa"/>
            <w:tcBorders>
              <w:top w:val="single" w:color="auto" w:sz="6" w:space="0"/>
              <w:left w:val="single" w:color="auto" w:sz="6" w:space="0"/>
              <w:bottom w:val="single" w:color="auto" w:sz="6" w:space="0"/>
              <w:right w:val="single" w:color="auto" w:sz="4" w:space="0"/>
            </w:tcBorders>
            <w:noWrap w:val="0"/>
            <w:vAlign w:val="top"/>
          </w:tcPr>
          <w:p w14:paraId="4527B747">
            <w:pPr>
              <w:autoSpaceDE w:val="0"/>
              <w:autoSpaceDN w:val="0"/>
              <w:spacing w:line="360" w:lineRule="auto"/>
              <w:jc w:val="center"/>
              <w:rPr>
                <w:rFonts w:hint="default" w:ascii="宋体" w:hAnsi="宋体" w:eastAsia="宋体" w:cs="宋体"/>
                <w:sz w:val="24"/>
                <w:lang w:val="en-US" w:eastAsia="zh-CN"/>
              </w:rPr>
            </w:pPr>
            <w:r>
              <w:rPr>
                <w:rFonts w:hint="eastAsia" w:ascii="宋体" w:hAnsi="宋体" w:eastAsia="宋体" w:cs="宋体"/>
                <w:sz w:val="24"/>
                <w:lang w:val="en-US" w:eastAsia="zh-CN"/>
              </w:rPr>
              <w:t>13</w:t>
            </w:r>
          </w:p>
        </w:tc>
        <w:tc>
          <w:tcPr>
            <w:tcW w:w="1395" w:type="dxa"/>
            <w:tcBorders>
              <w:top w:val="single" w:color="auto" w:sz="6" w:space="0"/>
              <w:left w:val="single" w:color="auto" w:sz="4" w:space="0"/>
              <w:bottom w:val="single" w:color="auto" w:sz="6" w:space="0"/>
              <w:right w:val="single" w:color="auto" w:sz="6" w:space="0"/>
            </w:tcBorders>
            <w:noWrap w:val="0"/>
            <w:vAlign w:val="top"/>
          </w:tcPr>
          <w:p w14:paraId="4AFE2ABE">
            <w:pPr>
              <w:autoSpaceDE w:val="0"/>
              <w:autoSpaceDN w:val="0"/>
              <w:spacing w:line="360" w:lineRule="auto"/>
              <w:jc w:val="center"/>
              <w:rPr>
                <w:rFonts w:hint="eastAsia" w:ascii="宋体" w:hAnsi="宋体" w:eastAsia="宋体" w:cs="宋体"/>
                <w:sz w:val="24"/>
              </w:rPr>
            </w:pPr>
            <w:r>
              <w:rPr>
                <w:rFonts w:hint="eastAsia" w:ascii="宋体" w:hAnsi="宋体" w:cs="宋体"/>
                <w:sz w:val="24"/>
                <w:lang w:val="en-US" w:eastAsia="zh-CN"/>
              </w:rPr>
              <w:t>技术</w:t>
            </w:r>
            <w:r>
              <w:rPr>
                <w:rFonts w:hint="eastAsia" w:ascii="宋体" w:hAnsi="宋体" w:eastAsia="宋体" w:cs="宋体"/>
                <w:sz w:val="24"/>
                <w:lang w:val="en-US" w:eastAsia="zh-CN"/>
              </w:rPr>
              <w:t>人员</w:t>
            </w:r>
          </w:p>
        </w:tc>
        <w:tc>
          <w:tcPr>
            <w:tcW w:w="1106" w:type="dxa"/>
            <w:tcBorders>
              <w:top w:val="single" w:color="auto" w:sz="6" w:space="0"/>
              <w:left w:val="single" w:color="auto" w:sz="6" w:space="0"/>
              <w:bottom w:val="single" w:color="auto" w:sz="6" w:space="0"/>
              <w:right w:val="single" w:color="auto" w:sz="6" w:space="0"/>
            </w:tcBorders>
            <w:noWrap w:val="0"/>
            <w:vAlign w:val="top"/>
          </w:tcPr>
          <w:p w14:paraId="38EC1A9D">
            <w:pPr>
              <w:autoSpaceDE w:val="0"/>
              <w:autoSpaceDN w:val="0"/>
              <w:spacing w:line="360" w:lineRule="auto"/>
              <w:jc w:val="center"/>
              <w:rPr>
                <w:rFonts w:hint="eastAsia" w:ascii="宋体" w:hAnsi="宋体" w:eastAsia="宋体" w:cs="宋体"/>
                <w:sz w:val="24"/>
                <w:lang w:val="en-US" w:eastAsia="zh-CN"/>
              </w:rPr>
            </w:pPr>
            <w:r>
              <w:rPr>
                <w:rFonts w:hint="eastAsia" w:ascii="宋体" w:hAnsi="宋体" w:eastAsia="宋体" w:cs="宋体"/>
                <w:sz w:val="24"/>
                <w:lang w:val="en-US" w:eastAsia="zh-CN"/>
              </w:rPr>
              <w:t>何泳萱</w:t>
            </w:r>
          </w:p>
        </w:tc>
        <w:tc>
          <w:tcPr>
            <w:tcW w:w="829" w:type="dxa"/>
            <w:tcBorders>
              <w:top w:val="single" w:color="auto" w:sz="6" w:space="0"/>
              <w:left w:val="single" w:color="auto" w:sz="6" w:space="0"/>
              <w:bottom w:val="single" w:color="auto" w:sz="6" w:space="0"/>
              <w:right w:val="single" w:color="auto" w:sz="6" w:space="0"/>
            </w:tcBorders>
            <w:noWrap w:val="0"/>
            <w:vAlign w:val="top"/>
          </w:tcPr>
          <w:p w14:paraId="445696A6">
            <w:pPr>
              <w:autoSpaceDE w:val="0"/>
              <w:autoSpaceDN w:val="0"/>
              <w:spacing w:line="360" w:lineRule="auto"/>
              <w:jc w:val="center"/>
              <w:rPr>
                <w:rFonts w:hint="eastAsia" w:ascii="宋体" w:hAnsi="宋体" w:eastAsia="宋体" w:cs="宋体"/>
                <w:sz w:val="24"/>
              </w:rPr>
            </w:pPr>
            <w:r>
              <w:rPr>
                <w:rFonts w:hint="eastAsia" w:ascii="宋体" w:hAnsi="宋体" w:eastAsia="宋体" w:cs="宋体"/>
                <w:sz w:val="24"/>
                <w:lang w:val="en-US" w:eastAsia="zh-CN"/>
              </w:rPr>
              <w:t>男</w:t>
            </w:r>
          </w:p>
        </w:tc>
        <w:tc>
          <w:tcPr>
            <w:tcW w:w="1450" w:type="dxa"/>
            <w:tcBorders>
              <w:top w:val="single" w:color="auto" w:sz="6" w:space="0"/>
              <w:left w:val="single" w:color="auto" w:sz="6" w:space="0"/>
              <w:bottom w:val="single" w:color="auto" w:sz="6" w:space="0"/>
              <w:right w:val="single" w:color="auto" w:sz="6" w:space="0"/>
            </w:tcBorders>
            <w:noWrap w:val="0"/>
            <w:vAlign w:val="top"/>
          </w:tcPr>
          <w:p w14:paraId="38466985">
            <w:pPr>
              <w:autoSpaceDE w:val="0"/>
              <w:autoSpaceDN w:val="0"/>
              <w:spacing w:line="360" w:lineRule="auto"/>
              <w:jc w:val="center"/>
              <w:rPr>
                <w:rFonts w:hint="eastAsia" w:ascii="宋体" w:hAnsi="宋体" w:eastAsia="宋体" w:cs="宋体"/>
                <w:sz w:val="24"/>
              </w:rPr>
            </w:pPr>
            <w:r>
              <w:rPr>
                <w:rFonts w:hint="eastAsia" w:ascii="宋体" w:hAnsi="宋体" w:eastAsia="宋体" w:cs="宋体"/>
                <w:sz w:val="24"/>
                <w:lang w:val="en-US" w:eastAsia="zh-CN"/>
              </w:rPr>
              <w:t>项目开发</w:t>
            </w:r>
          </w:p>
        </w:tc>
        <w:tc>
          <w:tcPr>
            <w:tcW w:w="1785" w:type="dxa"/>
            <w:tcBorders>
              <w:top w:val="single" w:color="auto" w:sz="6" w:space="0"/>
              <w:left w:val="single" w:color="auto" w:sz="6" w:space="0"/>
              <w:bottom w:val="single" w:color="auto" w:sz="6" w:space="0"/>
              <w:right w:val="single" w:color="auto" w:sz="6" w:space="0"/>
            </w:tcBorders>
            <w:noWrap w:val="0"/>
            <w:vAlign w:val="top"/>
          </w:tcPr>
          <w:p w14:paraId="6BA58867">
            <w:pPr>
              <w:autoSpaceDE w:val="0"/>
              <w:autoSpaceDN w:val="0"/>
              <w:spacing w:line="360" w:lineRule="auto"/>
              <w:jc w:val="center"/>
              <w:rPr>
                <w:rFonts w:hint="eastAsia" w:ascii="宋体" w:hAnsi="宋体" w:eastAsia="宋体" w:cs="宋体"/>
                <w:sz w:val="24"/>
              </w:rPr>
            </w:pPr>
            <w:r>
              <w:rPr>
                <w:rFonts w:hint="eastAsia" w:ascii="宋体" w:hAnsi="宋体" w:eastAsia="宋体" w:cs="宋体"/>
                <w:sz w:val="24"/>
                <w:lang w:val="en-US" w:eastAsia="zh-CN"/>
              </w:rPr>
              <w:t>30分钟内</w:t>
            </w:r>
          </w:p>
        </w:tc>
        <w:tc>
          <w:tcPr>
            <w:tcW w:w="1719" w:type="dxa"/>
            <w:tcBorders>
              <w:top w:val="single" w:color="auto" w:sz="6" w:space="0"/>
              <w:left w:val="single" w:color="auto" w:sz="6" w:space="0"/>
              <w:bottom w:val="single" w:color="auto" w:sz="6" w:space="0"/>
              <w:right w:val="single" w:color="auto" w:sz="6" w:space="0"/>
            </w:tcBorders>
            <w:noWrap w:val="0"/>
            <w:vAlign w:val="top"/>
          </w:tcPr>
          <w:p w14:paraId="30080D32">
            <w:pPr>
              <w:autoSpaceDE w:val="0"/>
              <w:autoSpaceDN w:val="0"/>
              <w:spacing w:line="360" w:lineRule="auto"/>
              <w:jc w:val="center"/>
              <w:rPr>
                <w:rFonts w:hint="eastAsia" w:ascii="宋体" w:hAnsi="宋体" w:eastAsia="宋体" w:cs="宋体"/>
                <w:sz w:val="24"/>
              </w:rPr>
            </w:pPr>
            <w:r>
              <w:rPr>
                <w:rFonts w:hint="eastAsia" w:ascii="宋体" w:hAnsi="宋体" w:cs="宋体"/>
              </w:rPr>
              <w:t>6小时内</w:t>
            </w:r>
          </w:p>
        </w:tc>
      </w:tr>
      <w:tr w14:paraId="006E4859">
        <w:tblPrEx>
          <w:tblCellMar>
            <w:top w:w="0" w:type="dxa"/>
            <w:left w:w="108" w:type="dxa"/>
            <w:bottom w:w="0" w:type="dxa"/>
            <w:right w:w="108" w:type="dxa"/>
          </w:tblCellMar>
        </w:tblPrEx>
        <w:trPr>
          <w:trHeight w:val="90" w:hRule="atLeast"/>
          <w:jc w:val="center"/>
        </w:trPr>
        <w:tc>
          <w:tcPr>
            <w:tcW w:w="810" w:type="dxa"/>
            <w:tcBorders>
              <w:top w:val="single" w:color="auto" w:sz="6" w:space="0"/>
              <w:left w:val="single" w:color="auto" w:sz="6" w:space="0"/>
              <w:bottom w:val="single" w:color="auto" w:sz="6" w:space="0"/>
              <w:right w:val="single" w:color="auto" w:sz="4" w:space="0"/>
            </w:tcBorders>
            <w:noWrap w:val="0"/>
            <w:vAlign w:val="top"/>
          </w:tcPr>
          <w:p w14:paraId="541CF0BD">
            <w:pPr>
              <w:autoSpaceDE w:val="0"/>
              <w:autoSpaceDN w:val="0"/>
              <w:spacing w:line="360" w:lineRule="auto"/>
              <w:jc w:val="center"/>
              <w:rPr>
                <w:rFonts w:hint="default" w:ascii="宋体" w:hAnsi="宋体" w:eastAsia="宋体" w:cs="宋体"/>
                <w:sz w:val="24"/>
                <w:lang w:val="en-US" w:eastAsia="zh-CN"/>
              </w:rPr>
            </w:pPr>
            <w:r>
              <w:rPr>
                <w:rFonts w:hint="eastAsia" w:ascii="宋体" w:hAnsi="宋体" w:eastAsia="宋体" w:cs="宋体"/>
                <w:sz w:val="24"/>
                <w:lang w:val="en-US" w:eastAsia="zh-CN"/>
              </w:rPr>
              <w:t>14</w:t>
            </w:r>
          </w:p>
        </w:tc>
        <w:tc>
          <w:tcPr>
            <w:tcW w:w="1395" w:type="dxa"/>
            <w:tcBorders>
              <w:top w:val="single" w:color="auto" w:sz="6" w:space="0"/>
              <w:left w:val="single" w:color="auto" w:sz="4" w:space="0"/>
              <w:bottom w:val="single" w:color="auto" w:sz="6" w:space="0"/>
              <w:right w:val="single" w:color="auto" w:sz="6" w:space="0"/>
            </w:tcBorders>
            <w:noWrap w:val="0"/>
            <w:vAlign w:val="top"/>
          </w:tcPr>
          <w:p w14:paraId="33AF3400">
            <w:pPr>
              <w:autoSpaceDE w:val="0"/>
              <w:autoSpaceDN w:val="0"/>
              <w:spacing w:line="360" w:lineRule="auto"/>
              <w:jc w:val="center"/>
              <w:rPr>
                <w:rFonts w:hint="eastAsia" w:ascii="宋体" w:hAnsi="宋体" w:eastAsia="宋体" w:cs="宋体"/>
                <w:sz w:val="24"/>
              </w:rPr>
            </w:pPr>
            <w:r>
              <w:rPr>
                <w:rFonts w:hint="eastAsia" w:ascii="宋体" w:hAnsi="宋体" w:cs="宋体"/>
                <w:sz w:val="24"/>
                <w:lang w:val="en-US" w:eastAsia="zh-CN"/>
              </w:rPr>
              <w:t>技术</w:t>
            </w:r>
            <w:r>
              <w:rPr>
                <w:rFonts w:hint="eastAsia" w:ascii="宋体" w:hAnsi="宋体" w:eastAsia="宋体" w:cs="宋体"/>
                <w:sz w:val="24"/>
                <w:lang w:val="en-US" w:eastAsia="zh-CN"/>
              </w:rPr>
              <w:t>人员</w:t>
            </w:r>
          </w:p>
        </w:tc>
        <w:tc>
          <w:tcPr>
            <w:tcW w:w="1106" w:type="dxa"/>
            <w:tcBorders>
              <w:top w:val="single" w:color="auto" w:sz="6" w:space="0"/>
              <w:left w:val="single" w:color="auto" w:sz="6" w:space="0"/>
              <w:bottom w:val="single" w:color="auto" w:sz="6" w:space="0"/>
              <w:right w:val="single" w:color="auto" w:sz="6" w:space="0"/>
            </w:tcBorders>
            <w:noWrap w:val="0"/>
            <w:vAlign w:val="top"/>
          </w:tcPr>
          <w:p w14:paraId="58572BF1">
            <w:pPr>
              <w:autoSpaceDE w:val="0"/>
              <w:autoSpaceDN w:val="0"/>
              <w:spacing w:line="360" w:lineRule="auto"/>
              <w:jc w:val="center"/>
              <w:rPr>
                <w:rFonts w:hint="eastAsia" w:ascii="宋体" w:hAnsi="宋体" w:eastAsia="宋体" w:cs="宋体"/>
                <w:sz w:val="24"/>
                <w:lang w:val="en-US" w:eastAsia="zh-CN"/>
              </w:rPr>
            </w:pPr>
            <w:r>
              <w:rPr>
                <w:rFonts w:hint="eastAsia" w:ascii="宋体" w:hAnsi="宋体" w:eastAsia="宋体" w:cs="宋体"/>
                <w:sz w:val="24"/>
                <w:lang w:val="en-US" w:eastAsia="zh-CN"/>
              </w:rPr>
              <w:t>覃志颖</w:t>
            </w:r>
          </w:p>
        </w:tc>
        <w:tc>
          <w:tcPr>
            <w:tcW w:w="829" w:type="dxa"/>
            <w:tcBorders>
              <w:top w:val="single" w:color="auto" w:sz="6" w:space="0"/>
              <w:left w:val="single" w:color="auto" w:sz="6" w:space="0"/>
              <w:bottom w:val="single" w:color="auto" w:sz="6" w:space="0"/>
              <w:right w:val="single" w:color="auto" w:sz="6" w:space="0"/>
            </w:tcBorders>
            <w:noWrap w:val="0"/>
            <w:vAlign w:val="top"/>
          </w:tcPr>
          <w:p w14:paraId="6ED92035">
            <w:pPr>
              <w:autoSpaceDE w:val="0"/>
              <w:autoSpaceDN w:val="0"/>
              <w:spacing w:line="360" w:lineRule="auto"/>
              <w:jc w:val="center"/>
              <w:rPr>
                <w:rFonts w:hint="eastAsia" w:ascii="宋体" w:hAnsi="宋体" w:eastAsia="宋体" w:cs="宋体"/>
                <w:sz w:val="24"/>
              </w:rPr>
            </w:pPr>
            <w:r>
              <w:rPr>
                <w:rFonts w:hint="eastAsia" w:ascii="宋体" w:hAnsi="宋体" w:eastAsia="宋体" w:cs="宋体"/>
                <w:sz w:val="24"/>
                <w:lang w:val="en-US" w:eastAsia="zh-CN"/>
              </w:rPr>
              <w:t>男</w:t>
            </w:r>
          </w:p>
        </w:tc>
        <w:tc>
          <w:tcPr>
            <w:tcW w:w="1450" w:type="dxa"/>
            <w:tcBorders>
              <w:top w:val="single" w:color="auto" w:sz="6" w:space="0"/>
              <w:left w:val="single" w:color="auto" w:sz="6" w:space="0"/>
              <w:bottom w:val="single" w:color="auto" w:sz="6" w:space="0"/>
              <w:right w:val="single" w:color="auto" w:sz="6" w:space="0"/>
            </w:tcBorders>
            <w:noWrap w:val="0"/>
            <w:vAlign w:val="top"/>
          </w:tcPr>
          <w:p w14:paraId="11ABDE40">
            <w:pPr>
              <w:autoSpaceDE w:val="0"/>
              <w:autoSpaceDN w:val="0"/>
              <w:spacing w:line="360" w:lineRule="auto"/>
              <w:jc w:val="center"/>
              <w:rPr>
                <w:rFonts w:hint="eastAsia" w:ascii="宋体" w:hAnsi="宋体" w:eastAsia="宋体" w:cs="宋体"/>
                <w:sz w:val="24"/>
              </w:rPr>
            </w:pPr>
            <w:r>
              <w:rPr>
                <w:rFonts w:hint="eastAsia" w:ascii="宋体" w:hAnsi="宋体" w:eastAsia="宋体" w:cs="宋体"/>
                <w:sz w:val="24"/>
                <w:lang w:val="en-US" w:eastAsia="zh-CN"/>
              </w:rPr>
              <w:t>项目开发</w:t>
            </w:r>
          </w:p>
        </w:tc>
        <w:tc>
          <w:tcPr>
            <w:tcW w:w="1785" w:type="dxa"/>
            <w:tcBorders>
              <w:top w:val="single" w:color="auto" w:sz="6" w:space="0"/>
              <w:left w:val="single" w:color="auto" w:sz="6" w:space="0"/>
              <w:bottom w:val="single" w:color="auto" w:sz="6" w:space="0"/>
              <w:right w:val="single" w:color="auto" w:sz="6" w:space="0"/>
            </w:tcBorders>
            <w:noWrap w:val="0"/>
            <w:vAlign w:val="top"/>
          </w:tcPr>
          <w:p w14:paraId="0664CDD9">
            <w:pPr>
              <w:autoSpaceDE w:val="0"/>
              <w:autoSpaceDN w:val="0"/>
              <w:spacing w:line="360" w:lineRule="auto"/>
              <w:jc w:val="center"/>
              <w:rPr>
                <w:rFonts w:hint="eastAsia" w:ascii="宋体" w:hAnsi="宋体" w:eastAsia="宋体" w:cs="宋体"/>
                <w:sz w:val="24"/>
              </w:rPr>
            </w:pPr>
            <w:r>
              <w:rPr>
                <w:rFonts w:hint="eastAsia" w:ascii="宋体" w:hAnsi="宋体" w:eastAsia="宋体" w:cs="宋体"/>
                <w:sz w:val="24"/>
                <w:lang w:val="en-US" w:eastAsia="zh-CN"/>
              </w:rPr>
              <w:t>30分钟内</w:t>
            </w:r>
          </w:p>
        </w:tc>
        <w:tc>
          <w:tcPr>
            <w:tcW w:w="1719" w:type="dxa"/>
            <w:tcBorders>
              <w:top w:val="single" w:color="auto" w:sz="6" w:space="0"/>
              <w:left w:val="single" w:color="auto" w:sz="6" w:space="0"/>
              <w:bottom w:val="single" w:color="auto" w:sz="6" w:space="0"/>
              <w:right w:val="single" w:color="auto" w:sz="6" w:space="0"/>
            </w:tcBorders>
            <w:noWrap w:val="0"/>
            <w:vAlign w:val="top"/>
          </w:tcPr>
          <w:p w14:paraId="371678B0">
            <w:pPr>
              <w:autoSpaceDE w:val="0"/>
              <w:autoSpaceDN w:val="0"/>
              <w:spacing w:line="360" w:lineRule="auto"/>
              <w:jc w:val="center"/>
              <w:rPr>
                <w:rFonts w:hint="eastAsia" w:ascii="宋体" w:hAnsi="宋体" w:eastAsia="宋体" w:cs="宋体"/>
                <w:sz w:val="24"/>
              </w:rPr>
            </w:pPr>
            <w:r>
              <w:rPr>
                <w:rFonts w:hint="eastAsia" w:ascii="宋体" w:hAnsi="宋体" w:cs="宋体"/>
              </w:rPr>
              <w:t>6小时内</w:t>
            </w:r>
          </w:p>
        </w:tc>
      </w:tr>
      <w:tr w14:paraId="0AC24C93">
        <w:tblPrEx>
          <w:tblCellMar>
            <w:top w:w="0" w:type="dxa"/>
            <w:left w:w="108" w:type="dxa"/>
            <w:bottom w:w="0" w:type="dxa"/>
            <w:right w:w="108" w:type="dxa"/>
          </w:tblCellMar>
        </w:tblPrEx>
        <w:trPr>
          <w:trHeight w:val="90" w:hRule="atLeast"/>
          <w:jc w:val="center"/>
        </w:trPr>
        <w:tc>
          <w:tcPr>
            <w:tcW w:w="810" w:type="dxa"/>
            <w:tcBorders>
              <w:top w:val="single" w:color="auto" w:sz="6" w:space="0"/>
              <w:left w:val="single" w:color="auto" w:sz="6" w:space="0"/>
              <w:bottom w:val="single" w:color="auto" w:sz="6" w:space="0"/>
              <w:right w:val="single" w:color="auto" w:sz="4" w:space="0"/>
            </w:tcBorders>
            <w:noWrap w:val="0"/>
            <w:vAlign w:val="top"/>
          </w:tcPr>
          <w:p w14:paraId="5C62E88E">
            <w:pPr>
              <w:autoSpaceDE w:val="0"/>
              <w:autoSpaceDN w:val="0"/>
              <w:spacing w:line="360" w:lineRule="auto"/>
              <w:jc w:val="center"/>
              <w:rPr>
                <w:rFonts w:hint="default" w:ascii="宋体" w:hAnsi="宋体" w:eastAsia="宋体" w:cs="宋体"/>
                <w:sz w:val="24"/>
                <w:lang w:val="en-US" w:eastAsia="zh-CN"/>
              </w:rPr>
            </w:pPr>
            <w:r>
              <w:rPr>
                <w:rFonts w:hint="eastAsia" w:ascii="宋体" w:hAnsi="宋体" w:eastAsia="宋体" w:cs="宋体"/>
                <w:sz w:val="24"/>
                <w:lang w:val="en-US" w:eastAsia="zh-CN"/>
              </w:rPr>
              <w:t>15</w:t>
            </w:r>
          </w:p>
        </w:tc>
        <w:tc>
          <w:tcPr>
            <w:tcW w:w="1395" w:type="dxa"/>
            <w:tcBorders>
              <w:top w:val="single" w:color="auto" w:sz="6" w:space="0"/>
              <w:left w:val="single" w:color="auto" w:sz="4" w:space="0"/>
              <w:bottom w:val="single" w:color="auto" w:sz="6" w:space="0"/>
              <w:right w:val="single" w:color="auto" w:sz="6" w:space="0"/>
            </w:tcBorders>
            <w:noWrap w:val="0"/>
            <w:vAlign w:val="top"/>
          </w:tcPr>
          <w:p w14:paraId="06AD0929">
            <w:pPr>
              <w:autoSpaceDE w:val="0"/>
              <w:autoSpaceDN w:val="0"/>
              <w:spacing w:line="360" w:lineRule="auto"/>
              <w:jc w:val="center"/>
              <w:rPr>
                <w:rFonts w:hint="eastAsia" w:ascii="宋体" w:hAnsi="宋体" w:eastAsia="宋体" w:cs="宋体"/>
                <w:sz w:val="24"/>
              </w:rPr>
            </w:pPr>
            <w:r>
              <w:rPr>
                <w:rFonts w:hint="eastAsia" w:ascii="宋体" w:hAnsi="宋体" w:cs="宋体"/>
                <w:sz w:val="24"/>
                <w:lang w:val="en-US" w:eastAsia="zh-CN"/>
              </w:rPr>
              <w:t>技术</w:t>
            </w:r>
            <w:r>
              <w:rPr>
                <w:rFonts w:hint="eastAsia" w:ascii="宋体" w:hAnsi="宋体" w:eastAsia="宋体" w:cs="宋体"/>
                <w:sz w:val="24"/>
                <w:lang w:val="en-US" w:eastAsia="zh-CN"/>
              </w:rPr>
              <w:t>人员</w:t>
            </w:r>
          </w:p>
        </w:tc>
        <w:tc>
          <w:tcPr>
            <w:tcW w:w="1106" w:type="dxa"/>
            <w:tcBorders>
              <w:top w:val="single" w:color="auto" w:sz="6" w:space="0"/>
              <w:left w:val="single" w:color="auto" w:sz="6" w:space="0"/>
              <w:bottom w:val="single" w:color="auto" w:sz="6" w:space="0"/>
              <w:right w:val="single" w:color="auto" w:sz="6" w:space="0"/>
            </w:tcBorders>
            <w:noWrap w:val="0"/>
            <w:vAlign w:val="top"/>
          </w:tcPr>
          <w:p w14:paraId="3B7C35D3">
            <w:pPr>
              <w:autoSpaceDE w:val="0"/>
              <w:autoSpaceDN w:val="0"/>
              <w:spacing w:line="360" w:lineRule="auto"/>
              <w:jc w:val="center"/>
              <w:rPr>
                <w:rFonts w:hint="eastAsia" w:ascii="宋体" w:hAnsi="宋体" w:eastAsia="宋体" w:cs="宋体"/>
                <w:sz w:val="24"/>
                <w:lang w:val="en-US" w:eastAsia="zh-CN"/>
              </w:rPr>
            </w:pPr>
            <w:r>
              <w:rPr>
                <w:rFonts w:hint="eastAsia" w:ascii="宋体" w:hAnsi="宋体" w:eastAsia="宋体" w:cs="宋体"/>
                <w:sz w:val="24"/>
                <w:lang w:val="en-US" w:eastAsia="zh-CN"/>
              </w:rPr>
              <w:t>黄开亮</w:t>
            </w:r>
          </w:p>
        </w:tc>
        <w:tc>
          <w:tcPr>
            <w:tcW w:w="829" w:type="dxa"/>
            <w:tcBorders>
              <w:top w:val="single" w:color="auto" w:sz="6" w:space="0"/>
              <w:left w:val="single" w:color="auto" w:sz="6" w:space="0"/>
              <w:bottom w:val="single" w:color="auto" w:sz="6" w:space="0"/>
              <w:right w:val="single" w:color="auto" w:sz="6" w:space="0"/>
            </w:tcBorders>
            <w:noWrap w:val="0"/>
            <w:vAlign w:val="top"/>
          </w:tcPr>
          <w:p w14:paraId="15680459">
            <w:pPr>
              <w:autoSpaceDE w:val="0"/>
              <w:autoSpaceDN w:val="0"/>
              <w:spacing w:line="360" w:lineRule="auto"/>
              <w:jc w:val="center"/>
              <w:rPr>
                <w:rFonts w:hint="eastAsia" w:ascii="宋体" w:hAnsi="宋体" w:eastAsia="宋体" w:cs="宋体"/>
                <w:sz w:val="24"/>
              </w:rPr>
            </w:pPr>
            <w:r>
              <w:rPr>
                <w:rFonts w:hint="eastAsia" w:ascii="宋体" w:hAnsi="宋体" w:eastAsia="宋体" w:cs="宋体"/>
                <w:sz w:val="24"/>
                <w:lang w:val="en-US" w:eastAsia="zh-CN"/>
              </w:rPr>
              <w:t>男</w:t>
            </w:r>
          </w:p>
        </w:tc>
        <w:tc>
          <w:tcPr>
            <w:tcW w:w="1450" w:type="dxa"/>
            <w:tcBorders>
              <w:top w:val="single" w:color="auto" w:sz="6" w:space="0"/>
              <w:left w:val="single" w:color="auto" w:sz="6" w:space="0"/>
              <w:bottom w:val="single" w:color="auto" w:sz="6" w:space="0"/>
              <w:right w:val="single" w:color="auto" w:sz="6" w:space="0"/>
            </w:tcBorders>
            <w:noWrap w:val="0"/>
            <w:vAlign w:val="top"/>
          </w:tcPr>
          <w:p w14:paraId="7487635D">
            <w:pPr>
              <w:autoSpaceDE w:val="0"/>
              <w:autoSpaceDN w:val="0"/>
              <w:spacing w:line="360" w:lineRule="auto"/>
              <w:jc w:val="center"/>
              <w:rPr>
                <w:rFonts w:hint="eastAsia" w:ascii="宋体" w:hAnsi="宋体" w:eastAsia="宋体" w:cs="宋体"/>
                <w:sz w:val="24"/>
              </w:rPr>
            </w:pPr>
            <w:r>
              <w:rPr>
                <w:rFonts w:hint="eastAsia" w:ascii="宋体" w:hAnsi="宋体" w:eastAsia="宋体" w:cs="宋体"/>
                <w:sz w:val="24"/>
                <w:lang w:val="en-US" w:eastAsia="zh-CN"/>
              </w:rPr>
              <w:t>项目开发</w:t>
            </w:r>
          </w:p>
        </w:tc>
        <w:tc>
          <w:tcPr>
            <w:tcW w:w="1785" w:type="dxa"/>
            <w:tcBorders>
              <w:top w:val="single" w:color="auto" w:sz="6" w:space="0"/>
              <w:left w:val="single" w:color="auto" w:sz="6" w:space="0"/>
              <w:bottom w:val="single" w:color="auto" w:sz="6" w:space="0"/>
              <w:right w:val="single" w:color="auto" w:sz="6" w:space="0"/>
            </w:tcBorders>
            <w:noWrap w:val="0"/>
            <w:vAlign w:val="top"/>
          </w:tcPr>
          <w:p w14:paraId="481716DB">
            <w:pPr>
              <w:autoSpaceDE w:val="0"/>
              <w:autoSpaceDN w:val="0"/>
              <w:spacing w:line="360" w:lineRule="auto"/>
              <w:jc w:val="center"/>
              <w:rPr>
                <w:rFonts w:hint="eastAsia" w:ascii="宋体" w:hAnsi="宋体" w:eastAsia="宋体" w:cs="宋体"/>
                <w:sz w:val="24"/>
              </w:rPr>
            </w:pPr>
            <w:r>
              <w:rPr>
                <w:rFonts w:hint="eastAsia" w:ascii="宋体" w:hAnsi="宋体" w:eastAsia="宋体" w:cs="宋体"/>
                <w:sz w:val="24"/>
                <w:lang w:val="en-US" w:eastAsia="zh-CN"/>
              </w:rPr>
              <w:t>30分钟内</w:t>
            </w:r>
          </w:p>
        </w:tc>
        <w:tc>
          <w:tcPr>
            <w:tcW w:w="1719" w:type="dxa"/>
            <w:tcBorders>
              <w:top w:val="single" w:color="auto" w:sz="6" w:space="0"/>
              <w:left w:val="single" w:color="auto" w:sz="6" w:space="0"/>
              <w:bottom w:val="single" w:color="auto" w:sz="6" w:space="0"/>
              <w:right w:val="single" w:color="auto" w:sz="6" w:space="0"/>
            </w:tcBorders>
            <w:noWrap w:val="0"/>
            <w:vAlign w:val="top"/>
          </w:tcPr>
          <w:p w14:paraId="57572E91">
            <w:pPr>
              <w:autoSpaceDE w:val="0"/>
              <w:autoSpaceDN w:val="0"/>
              <w:spacing w:line="360" w:lineRule="auto"/>
              <w:jc w:val="center"/>
              <w:rPr>
                <w:rFonts w:hint="eastAsia" w:ascii="宋体" w:hAnsi="宋体" w:eastAsia="宋体" w:cs="宋体"/>
                <w:sz w:val="24"/>
              </w:rPr>
            </w:pPr>
            <w:r>
              <w:rPr>
                <w:rFonts w:hint="eastAsia" w:ascii="宋体" w:hAnsi="宋体" w:cs="宋体"/>
              </w:rPr>
              <w:t>6小时内</w:t>
            </w:r>
          </w:p>
        </w:tc>
      </w:tr>
      <w:tr w14:paraId="2F49AFA6">
        <w:tblPrEx>
          <w:tblCellMar>
            <w:top w:w="0" w:type="dxa"/>
            <w:left w:w="108" w:type="dxa"/>
            <w:bottom w:w="0" w:type="dxa"/>
            <w:right w:w="108" w:type="dxa"/>
          </w:tblCellMar>
        </w:tblPrEx>
        <w:trPr>
          <w:trHeight w:val="90" w:hRule="atLeast"/>
          <w:jc w:val="center"/>
        </w:trPr>
        <w:tc>
          <w:tcPr>
            <w:tcW w:w="810" w:type="dxa"/>
            <w:tcBorders>
              <w:top w:val="single" w:color="auto" w:sz="6" w:space="0"/>
              <w:left w:val="single" w:color="auto" w:sz="6" w:space="0"/>
              <w:bottom w:val="single" w:color="auto" w:sz="6" w:space="0"/>
              <w:right w:val="single" w:color="auto" w:sz="4" w:space="0"/>
            </w:tcBorders>
            <w:noWrap w:val="0"/>
            <w:vAlign w:val="top"/>
          </w:tcPr>
          <w:p w14:paraId="7601AB0C">
            <w:pPr>
              <w:autoSpaceDE w:val="0"/>
              <w:autoSpaceDN w:val="0"/>
              <w:spacing w:line="360" w:lineRule="auto"/>
              <w:jc w:val="center"/>
              <w:rPr>
                <w:rFonts w:hint="default" w:ascii="宋体" w:hAnsi="宋体" w:eastAsia="宋体" w:cs="宋体"/>
                <w:sz w:val="24"/>
                <w:lang w:val="en-US" w:eastAsia="zh-CN"/>
              </w:rPr>
            </w:pPr>
            <w:r>
              <w:rPr>
                <w:rFonts w:hint="eastAsia" w:ascii="宋体" w:hAnsi="宋体" w:eastAsia="宋体" w:cs="宋体"/>
                <w:sz w:val="24"/>
                <w:lang w:val="en-US" w:eastAsia="zh-CN"/>
              </w:rPr>
              <w:t>16</w:t>
            </w:r>
          </w:p>
        </w:tc>
        <w:tc>
          <w:tcPr>
            <w:tcW w:w="1395" w:type="dxa"/>
            <w:tcBorders>
              <w:top w:val="single" w:color="auto" w:sz="6" w:space="0"/>
              <w:left w:val="single" w:color="auto" w:sz="4" w:space="0"/>
              <w:bottom w:val="single" w:color="auto" w:sz="6" w:space="0"/>
              <w:right w:val="single" w:color="auto" w:sz="6" w:space="0"/>
            </w:tcBorders>
            <w:noWrap w:val="0"/>
            <w:vAlign w:val="top"/>
          </w:tcPr>
          <w:p w14:paraId="6A43049D">
            <w:pPr>
              <w:autoSpaceDE w:val="0"/>
              <w:autoSpaceDN w:val="0"/>
              <w:spacing w:line="360" w:lineRule="auto"/>
              <w:jc w:val="center"/>
              <w:rPr>
                <w:rFonts w:hint="eastAsia" w:ascii="宋体" w:hAnsi="宋体" w:eastAsia="宋体" w:cs="宋体"/>
                <w:sz w:val="24"/>
              </w:rPr>
            </w:pPr>
            <w:r>
              <w:rPr>
                <w:rFonts w:hint="eastAsia" w:ascii="宋体" w:hAnsi="宋体" w:cs="宋体"/>
                <w:sz w:val="24"/>
                <w:lang w:val="en-US" w:eastAsia="zh-CN"/>
              </w:rPr>
              <w:t>技术</w:t>
            </w:r>
            <w:r>
              <w:rPr>
                <w:rFonts w:hint="eastAsia" w:ascii="宋体" w:hAnsi="宋体" w:eastAsia="宋体" w:cs="宋体"/>
                <w:sz w:val="24"/>
                <w:lang w:val="en-US" w:eastAsia="zh-CN"/>
              </w:rPr>
              <w:t>人员</w:t>
            </w:r>
          </w:p>
        </w:tc>
        <w:tc>
          <w:tcPr>
            <w:tcW w:w="1106" w:type="dxa"/>
            <w:tcBorders>
              <w:top w:val="single" w:color="auto" w:sz="6" w:space="0"/>
              <w:left w:val="single" w:color="auto" w:sz="6" w:space="0"/>
              <w:bottom w:val="single" w:color="auto" w:sz="6" w:space="0"/>
              <w:right w:val="single" w:color="auto" w:sz="6" w:space="0"/>
            </w:tcBorders>
            <w:noWrap w:val="0"/>
            <w:vAlign w:val="top"/>
          </w:tcPr>
          <w:p w14:paraId="517E45C8">
            <w:pPr>
              <w:autoSpaceDE w:val="0"/>
              <w:autoSpaceDN w:val="0"/>
              <w:spacing w:line="360" w:lineRule="auto"/>
              <w:jc w:val="center"/>
              <w:rPr>
                <w:rFonts w:hint="eastAsia" w:ascii="宋体" w:hAnsi="宋体" w:eastAsia="宋体" w:cs="宋体"/>
                <w:sz w:val="24"/>
                <w:lang w:val="en-US" w:eastAsia="zh-CN"/>
              </w:rPr>
            </w:pPr>
            <w:r>
              <w:rPr>
                <w:rFonts w:hint="eastAsia" w:ascii="宋体" w:hAnsi="宋体" w:eastAsia="宋体" w:cs="宋体"/>
                <w:sz w:val="24"/>
                <w:lang w:val="en-US" w:eastAsia="zh-CN"/>
              </w:rPr>
              <w:t>韦金华</w:t>
            </w:r>
          </w:p>
        </w:tc>
        <w:tc>
          <w:tcPr>
            <w:tcW w:w="829" w:type="dxa"/>
            <w:tcBorders>
              <w:top w:val="single" w:color="auto" w:sz="6" w:space="0"/>
              <w:left w:val="single" w:color="auto" w:sz="6" w:space="0"/>
              <w:bottom w:val="single" w:color="auto" w:sz="6" w:space="0"/>
              <w:right w:val="single" w:color="auto" w:sz="6" w:space="0"/>
            </w:tcBorders>
            <w:noWrap w:val="0"/>
            <w:vAlign w:val="top"/>
          </w:tcPr>
          <w:p w14:paraId="6301B74A">
            <w:pPr>
              <w:autoSpaceDE w:val="0"/>
              <w:autoSpaceDN w:val="0"/>
              <w:spacing w:line="360" w:lineRule="auto"/>
              <w:jc w:val="center"/>
              <w:rPr>
                <w:rFonts w:hint="eastAsia" w:ascii="宋体" w:hAnsi="宋体" w:eastAsia="宋体" w:cs="宋体"/>
                <w:sz w:val="24"/>
                <w:lang w:val="en-US" w:eastAsia="zh-CN"/>
              </w:rPr>
            </w:pPr>
            <w:r>
              <w:rPr>
                <w:rFonts w:hint="eastAsia" w:ascii="宋体" w:hAnsi="宋体" w:eastAsia="宋体" w:cs="宋体"/>
                <w:sz w:val="24"/>
                <w:lang w:val="en-US" w:eastAsia="zh-CN"/>
              </w:rPr>
              <w:t>女</w:t>
            </w:r>
          </w:p>
        </w:tc>
        <w:tc>
          <w:tcPr>
            <w:tcW w:w="1450" w:type="dxa"/>
            <w:tcBorders>
              <w:top w:val="single" w:color="auto" w:sz="6" w:space="0"/>
              <w:left w:val="single" w:color="auto" w:sz="6" w:space="0"/>
              <w:bottom w:val="single" w:color="auto" w:sz="6" w:space="0"/>
              <w:right w:val="single" w:color="auto" w:sz="6" w:space="0"/>
            </w:tcBorders>
            <w:noWrap w:val="0"/>
            <w:vAlign w:val="top"/>
          </w:tcPr>
          <w:p w14:paraId="3861D396">
            <w:pPr>
              <w:autoSpaceDE w:val="0"/>
              <w:autoSpaceDN w:val="0"/>
              <w:spacing w:line="360" w:lineRule="auto"/>
              <w:jc w:val="center"/>
              <w:rPr>
                <w:rFonts w:hint="eastAsia" w:ascii="宋体" w:hAnsi="宋体" w:eastAsia="宋体" w:cs="宋体"/>
                <w:sz w:val="24"/>
              </w:rPr>
            </w:pPr>
            <w:r>
              <w:rPr>
                <w:rFonts w:hint="eastAsia" w:ascii="宋体" w:hAnsi="宋体" w:eastAsia="宋体" w:cs="宋体"/>
                <w:sz w:val="24"/>
                <w:lang w:val="en-US" w:eastAsia="zh-CN"/>
              </w:rPr>
              <w:t>项目开发</w:t>
            </w:r>
          </w:p>
        </w:tc>
        <w:tc>
          <w:tcPr>
            <w:tcW w:w="1785" w:type="dxa"/>
            <w:tcBorders>
              <w:top w:val="single" w:color="auto" w:sz="6" w:space="0"/>
              <w:left w:val="single" w:color="auto" w:sz="6" w:space="0"/>
              <w:bottom w:val="single" w:color="auto" w:sz="6" w:space="0"/>
              <w:right w:val="single" w:color="auto" w:sz="6" w:space="0"/>
            </w:tcBorders>
            <w:noWrap w:val="0"/>
            <w:vAlign w:val="top"/>
          </w:tcPr>
          <w:p w14:paraId="50B3F071">
            <w:pPr>
              <w:autoSpaceDE w:val="0"/>
              <w:autoSpaceDN w:val="0"/>
              <w:spacing w:line="360" w:lineRule="auto"/>
              <w:jc w:val="center"/>
              <w:rPr>
                <w:rFonts w:hint="eastAsia" w:ascii="宋体" w:hAnsi="宋体" w:eastAsia="宋体" w:cs="宋体"/>
                <w:sz w:val="24"/>
              </w:rPr>
            </w:pPr>
            <w:r>
              <w:rPr>
                <w:rFonts w:hint="eastAsia" w:ascii="宋体" w:hAnsi="宋体" w:eastAsia="宋体" w:cs="宋体"/>
                <w:sz w:val="24"/>
                <w:lang w:val="en-US" w:eastAsia="zh-CN"/>
              </w:rPr>
              <w:t>30分钟内</w:t>
            </w:r>
          </w:p>
        </w:tc>
        <w:tc>
          <w:tcPr>
            <w:tcW w:w="1719" w:type="dxa"/>
            <w:tcBorders>
              <w:top w:val="single" w:color="auto" w:sz="6" w:space="0"/>
              <w:left w:val="single" w:color="auto" w:sz="6" w:space="0"/>
              <w:bottom w:val="single" w:color="auto" w:sz="6" w:space="0"/>
              <w:right w:val="single" w:color="auto" w:sz="6" w:space="0"/>
            </w:tcBorders>
            <w:noWrap w:val="0"/>
            <w:vAlign w:val="top"/>
          </w:tcPr>
          <w:p w14:paraId="06852F1F">
            <w:pPr>
              <w:autoSpaceDE w:val="0"/>
              <w:autoSpaceDN w:val="0"/>
              <w:spacing w:line="360" w:lineRule="auto"/>
              <w:jc w:val="center"/>
              <w:rPr>
                <w:rFonts w:hint="eastAsia" w:ascii="宋体" w:hAnsi="宋体" w:eastAsia="宋体" w:cs="宋体"/>
                <w:sz w:val="24"/>
              </w:rPr>
            </w:pPr>
            <w:r>
              <w:rPr>
                <w:rFonts w:hint="eastAsia" w:ascii="宋体" w:hAnsi="宋体" w:cs="宋体"/>
              </w:rPr>
              <w:t>6小时内</w:t>
            </w:r>
          </w:p>
        </w:tc>
      </w:tr>
      <w:tr w14:paraId="7FCE5509">
        <w:tblPrEx>
          <w:tblCellMar>
            <w:top w:w="0" w:type="dxa"/>
            <w:left w:w="108" w:type="dxa"/>
            <w:bottom w:w="0" w:type="dxa"/>
            <w:right w:w="108" w:type="dxa"/>
          </w:tblCellMar>
        </w:tblPrEx>
        <w:trPr>
          <w:trHeight w:val="90" w:hRule="atLeast"/>
          <w:jc w:val="center"/>
        </w:trPr>
        <w:tc>
          <w:tcPr>
            <w:tcW w:w="810" w:type="dxa"/>
            <w:tcBorders>
              <w:top w:val="single" w:color="auto" w:sz="6" w:space="0"/>
              <w:left w:val="single" w:color="auto" w:sz="6" w:space="0"/>
              <w:bottom w:val="single" w:color="auto" w:sz="6" w:space="0"/>
              <w:right w:val="single" w:color="auto" w:sz="4" w:space="0"/>
            </w:tcBorders>
            <w:noWrap w:val="0"/>
            <w:vAlign w:val="top"/>
          </w:tcPr>
          <w:p w14:paraId="765399D1">
            <w:pPr>
              <w:autoSpaceDE w:val="0"/>
              <w:autoSpaceDN w:val="0"/>
              <w:spacing w:line="360" w:lineRule="auto"/>
              <w:jc w:val="center"/>
              <w:rPr>
                <w:rFonts w:hint="default" w:ascii="宋体" w:hAnsi="宋体" w:eastAsia="宋体" w:cs="宋体"/>
                <w:sz w:val="24"/>
                <w:lang w:val="en-US" w:eastAsia="zh-CN"/>
              </w:rPr>
            </w:pPr>
            <w:r>
              <w:rPr>
                <w:rFonts w:hint="eastAsia" w:ascii="宋体" w:hAnsi="宋体" w:eastAsia="宋体" w:cs="宋体"/>
                <w:sz w:val="24"/>
                <w:lang w:val="en-US" w:eastAsia="zh-CN"/>
              </w:rPr>
              <w:t>17</w:t>
            </w:r>
          </w:p>
        </w:tc>
        <w:tc>
          <w:tcPr>
            <w:tcW w:w="1395" w:type="dxa"/>
            <w:tcBorders>
              <w:top w:val="single" w:color="auto" w:sz="6" w:space="0"/>
              <w:left w:val="single" w:color="auto" w:sz="4" w:space="0"/>
              <w:bottom w:val="single" w:color="auto" w:sz="6" w:space="0"/>
              <w:right w:val="single" w:color="auto" w:sz="6" w:space="0"/>
            </w:tcBorders>
            <w:noWrap w:val="0"/>
            <w:vAlign w:val="top"/>
          </w:tcPr>
          <w:p w14:paraId="3F7DE7A2">
            <w:pPr>
              <w:autoSpaceDE w:val="0"/>
              <w:autoSpaceDN w:val="0"/>
              <w:spacing w:line="360" w:lineRule="auto"/>
              <w:jc w:val="center"/>
              <w:rPr>
                <w:rFonts w:hint="eastAsia" w:ascii="宋体" w:hAnsi="宋体" w:eastAsia="宋体" w:cs="宋体"/>
                <w:sz w:val="24"/>
              </w:rPr>
            </w:pPr>
            <w:r>
              <w:rPr>
                <w:rFonts w:hint="eastAsia" w:ascii="宋体" w:hAnsi="宋体" w:cs="宋体"/>
                <w:sz w:val="24"/>
                <w:lang w:val="en-US" w:eastAsia="zh-CN"/>
              </w:rPr>
              <w:t>技术</w:t>
            </w:r>
            <w:r>
              <w:rPr>
                <w:rFonts w:hint="eastAsia" w:ascii="宋体" w:hAnsi="宋体" w:eastAsia="宋体" w:cs="宋体"/>
                <w:sz w:val="24"/>
                <w:lang w:val="en-US" w:eastAsia="zh-CN"/>
              </w:rPr>
              <w:t>人员</w:t>
            </w:r>
          </w:p>
        </w:tc>
        <w:tc>
          <w:tcPr>
            <w:tcW w:w="1106" w:type="dxa"/>
            <w:tcBorders>
              <w:top w:val="single" w:color="auto" w:sz="6" w:space="0"/>
              <w:left w:val="single" w:color="auto" w:sz="6" w:space="0"/>
              <w:bottom w:val="single" w:color="auto" w:sz="6" w:space="0"/>
              <w:right w:val="single" w:color="auto" w:sz="6" w:space="0"/>
            </w:tcBorders>
            <w:noWrap w:val="0"/>
            <w:vAlign w:val="top"/>
          </w:tcPr>
          <w:p w14:paraId="75C2A7BA">
            <w:pPr>
              <w:autoSpaceDE w:val="0"/>
              <w:autoSpaceDN w:val="0"/>
              <w:spacing w:line="360" w:lineRule="auto"/>
              <w:jc w:val="center"/>
              <w:rPr>
                <w:rFonts w:hint="eastAsia" w:ascii="宋体" w:hAnsi="宋体" w:eastAsia="宋体" w:cs="宋体"/>
                <w:sz w:val="24"/>
                <w:lang w:val="en-US" w:eastAsia="zh-CN"/>
              </w:rPr>
            </w:pPr>
            <w:r>
              <w:rPr>
                <w:rFonts w:hint="eastAsia" w:ascii="宋体" w:hAnsi="宋体" w:eastAsia="宋体" w:cs="宋体"/>
                <w:sz w:val="24"/>
                <w:lang w:val="en-US" w:eastAsia="zh-CN"/>
              </w:rPr>
              <w:t>甘家艺</w:t>
            </w:r>
          </w:p>
        </w:tc>
        <w:tc>
          <w:tcPr>
            <w:tcW w:w="829" w:type="dxa"/>
            <w:tcBorders>
              <w:top w:val="single" w:color="auto" w:sz="6" w:space="0"/>
              <w:left w:val="single" w:color="auto" w:sz="6" w:space="0"/>
              <w:bottom w:val="single" w:color="auto" w:sz="6" w:space="0"/>
              <w:right w:val="single" w:color="auto" w:sz="6" w:space="0"/>
            </w:tcBorders>
            <w:noWrap w:val="0"/>
            <w:vAlign w:val="top"/>
          </w:tcPr>
          <w:p w14:paraId="5F3AEDE2">
            <w:pPr>
              <w:autoSpaceDE w:val="0"/>
              <w:autoSpaceDN w:val="0"/>
              <w:spacing w:line="360" w:lineRule="auto"/>
              <w:jc w:val="center"/>
              <w:rPr>
                <w:rFonts w:hint="eastAsia" w:ascii="宋体" w:hAnsi="宋体" w:eastAsia="宋体" w:cs="宋体"/>
                <w:sz w:val="24"/>
              </w:rPr>
            </w:pPr>
            <w:r>
              <w:rPr>
                <w:rFonts w:hint="eastAsia" w:ascii="宋体" w:hAnsi="宋体" w:eastAsia="宋体" w:cs="宋体"/>
                <w:sz w:val="24"/>
                <w:lang w:val="en-US" w:eastAsia="zh-CN"/>
              </w:rPr>
              <w:t>男</w:t>
            </w:r>
          </w:p>
        </w:tc>
        <w:tc>
          <w:tcPr>
            <w:tcW w:w="1450" w:type="dxa"/>
            <w:tcBorders>
              <w:top w:val="single" w:color="auto" w:sz="6" w:space="0"/>
              <w:left w:val="single" w:color="auto" w:sz="6" w:space="0"/>
              <w:bottom w:val="single" w:color="auto" w:sz="6" w:space="0"/>
              <w:right w:val="single" w:color="auto" w:sz="6" w:space="0"/>
            </w:tcBorders>
            <w:noWrap w:val="0"/>
            <w:vAlign w:val="top"/>
          </w:tcPr>
          <w:p w14:paraId="0ED3BB44">
            <w:pPr>
              <w:autoSpaceDE w:val="0"/>
              <w:autoSpaceDN w:val="0"/>
              <w:spacing w:line="360" w:lineRule="auto"/>
              <w:jc w:val="center"/>
              <w:rPr>
                <w:rFonts w:hint="eastAsia" w:ascii="宋体" w:hAnsi="宋体" w:eastAsia="宋体" w:cs="宋体"/>
                <w:sz w:val="24"/>
              </w:rPr>
            </w:pPr>
            <w:r>
              <w:rPr>
                <w:rFonts w:hint="eastAsia" w:ascii="宋体" w:hAnsi="宋体" w:eastAsia="宋体" w:cs="宋体"/>
                <w:sz w:val="24"/>
                <w:lang w:val="en-US" w:eastAsia="zh-CN"/>
              </w:rPr>
              <w:t>项目开发</w:t>
            </w:r>
          </w:p>
        </w:tc>
        <w:tc>
          <w:tcPr>
            <w:tcW w:w="1785" w:type="dxa"/>
            <w:tcBorders>
              <w:top w:val="single" w:color="auto" w:sz="6" w:space="0"/>
              <w:left w:val="single" w:color="auto" w:sz="6" w:space="0"/>
              <w:bottom w:val="single" w:color="auto" w:sz="6" w:space="0"/>
              <w:right w:val="single" w:color="auto" w:sz="6" w:space="0"/>
            </w:tcBorders>
            <w:noWrap w:val="0"/>
            <w:vAlign w:val="top"/>
          </w:tcPr>
          <w:p w14:paraId="1807B49B">
            <w:pPr>
              <w:autoSpaceDE w:val="0"/>
              <w:autoSpaceDN w:val="0"/>
              <w:spacing w:line="360" w:lineRule="auto"/>
              <w:jc w:val="center"/>
              <w:rPr>
                <w:rFonts w:hint="eastAsia" w:ascii="宋体" w:hAnsi="宋体" w:eastAsia="宋体" w:cs="宋体"/>
                <w:sz w:val="24"/>
              </w:rPr>
            </w:pPr>
            <w:r>
              <w:rPr>
                <w:rFonts w:hint="eastAsia" w:ascii="宋体" w:hAnsi="宋体" w:eastAsia="宋体" w:cs="宋体"/>
                <w:sz w:val="24"/>
                <w:lang w:val="en-US" w:eastAsia="zh-CN"/>
              </w:rPr>
              <w:t>30分钟内</w:t>
            </w:r>
          </w:p>
        </w:tc>
        <w:tc>
          <w:tcPr>
            <w:tcW w:w="1719" w:type="dxa"/>
            <w:tcBorders>
              <w:top w:val="single" w:color="auto" w:sz="6" w:space="0"/>
              <w:left w:val="single" w:color="auto" w:sz="6" w:space="0"/>
              <w:bottom w:val="single" w:color="auto" w:sz="6" w:space="0"/>
              <w:right w:val="single" w:color="auto" w:sz="6" w:space="0"/>
            </w:tcBorders>
            <w:noWrap w:val="0"/>
            <w:vAlign w:val="top"/>
          </w:tcPr>
          <w:p w14:paraId="368897B8">
            <w:pPr>
              <w:autoSpaceDE w:val="0"/>
              <w:autoSpaceDN w:val="0"/>
              <w:spacing w:line="360" w:lineRule="auto"/>
              <w:jc w:val="center"/>
              <w:rPr>
                <w:rFonts w:hint="eastAsia" w:ascii="宋体" w:hAnsi="宋体" w:eastAsia="宋体" w:cs="宋体"/>
                <w:sz w:val="24"/>
              </w:rPr>
            </w:pPr>
            <w:r>
              <w:rPr>
                <w:rFonts w:hint="eastAsia" w:ascii="宋体" w:hAnsi="宋体" w:cs="宋体"/>
              </w:rPr>
              <w:t>6小时内</w:t>
            </w:r>
          </w:p>
        </w:tc>
      </w:tr>
      <w:tr w14:paraId="74C02814">
        <w:tblPrEx>
          <w:tblCellMar>
            <w:top w:w="0" w:type="dxa"/>
            <w:left w:w="108" w:type="dxa"/>
            <w:bottom w:w="0" w:type="dxa"/>
            <w:right w:w="108" w:type="dxa"/>
          </w:tblCellMar>
        </w:tblPrEx>
        <w:trPr>
          <w:trHeight w:val="90" w:hRule="atLeast"/>
          <w:jc w:val="center"/>
        </w:trPr>
        <w:tc>
          <w:tcPr>
            <w:tcW w:w="810" w:type="dxa"/>
            <w:tcBorders>
              <w:top w:val="single" w:color="auto" w:sz="6" w:space="0"/>
              <w:left w:val="single" w:color="auto" w:sz="6" w:space="0"/>
              <w:bottom w:val="single" w:color="auto" w:sz="6" w:space="0"/>
              <w:right w:val="single" w:color="auto" w:sz="4" w:space="0"/>
            </w:tcBorders>
            <w:noWrap w:val="0"/>
            <w:vAlign w:val="top"/>
          </w:tcPr>
          <w:p w14:paraId="5F08C962">
            <w:pPr>
              <w:autoSpaceDE w:val="0"/>
              <w:autoSpaceDN w:val="0"/>
              <w:spacing w:line="360" w:lineRule="auto"/>
              <w:jc w:val="center"/>
              <w:rPr>
                <w:rFonts w:hint="default" w:ascii="宋体" w:hAnsi="宋体" w:eastAsia="宋体" w:cs="宋体"/>
                <w:sz w:val="24"/>
                <w:lang w:val="en-US" w:eastAsia="zh-CN"/>
              </w:rPr>
            </w:pPr>
            <w:r>
              <w:rPr>
                <w:rFonts w:hint="eastAsia" w:ascii="宋体" w:hAnsi="宋体" w:eastAsia="宋体" w:cs="宋体"/>
                <w:sz w:val="24"/>
                <w:lang w:val="en-US" w:eastAsia="zh-CN"/>
              </w:rPr>
              <w:t>18</w:t>
            </w:r>
          </w:p>
        </w:tc>
        <w:tc>
          <w:tcPr>
            <w:tcW w:w="1395" w:type="dxa"/>
            <w:tcBorders>
              <w:top w:val="single" w:color="auto" w:sz="6" w:space="0"/>
              <w:left w:val="single" w:color="auto" w:sz="4" w:space="0"/>
              <w:bottom w:val="single" w:color="auto" w:sz="6" w:space="0"/>
              <w:right w:val="single" w:color="auto" w:sz="6" w:space="0"/>
            </w:tcBorders>
            <w:noWrap w:val="0"/>
            <w:vAlign w:val="top"/>
          </w:tcPr>
          <w:p w14:paraId="6466B49C">
            <w:pPr>
              <w:autoSpaceDE w:val="0"/>
              <w:autoSpaceDN w:val="0"/>
              <w:spacing w:line="360" w:lineRule="auto"/>
              <w:jc w:val="center"/>
              <w:rPr>
                <w:rFonts w:hint="eastAsia" w:ascii="宋体" w:hAnsi="宋体" w:eastAsia="宋体" w:cs="宋体"/>
                <w:sz w:val="24"/>
              </w:rPr>
            </w:pPr>
            <w:r>
              <w:rPr>
                <w:rFonts w:hint="eastAsia" w:ascii="宋体" w:hAnsi="宋体" w:cs="宋体"/>
                <w:sz w:val="24"/>
                <w:lang w:val="en-US" w:eastAsia="zh-CN"/>
              </w:rPr>
              <w:t>技术</w:t>
            </w:r>
            <w:r>
              <w:rPr>
                <w:rFonts w:hint="eastAsia" w:ascii="宋体" w:hAnsi="宋体" w:eastAsia="宋体" w:cs="宋体"/>
                <w:sz w:val="24"/>
                <w:lang w:val="en-US" w:eastAsia="zh-CN"/>
              </w:rPr>
              <w:t>人员</w:t>
            </w:r>
          </w:p>
        </w:tc>
        <w:tc>
          <w:tcPr>
            <w:tcW w:w="1106" w:type="dxa"/>
            <w:tcBorders>
              <w:top w:val="single" w:color="auto" w:sz="6" w:space="0"/>
              <w:left w:val="single" w:color="auto" w:sz="6" w:space="0"/>
              <w:bottom w:val="single" w:color="auto" w:sz="6" w:space="0"/>
              <w:right w:val="single" w:color="auto" w:sz="6" w:space="0"/>
            </w:tcBorders>
            <w:noWrap w:val="0"/>
            <w:vAlign w:val="top"/>
          </w:tcPr>
          <w:p w14:paraId="76C7DF79">
            <w:pPr>
              <w:autoSpaceDE w:val="0"/>
              <w:autoSpaceDN w:val="0"/>
              <w:spacing w:line="360" w:lineRule="auto"/>
              <w:jc w:val="center"/>
              <w:rPr>
                <w:rFonts w:hint="eastAsia" w:ascii="宋体" w:hAnsi="宋体" w:eastAsia="宋体" w:cs="宋体"/>
                <w:sz w:val="24"/>
                <w:lang w:val="en-US" w:eastAsia="zh-CN"/>
              </w:rPr>
            </w:pPr>
            <w:r>
              <w:rPr>
                <w:rFonts w:hint="eastAsia" w:ascii="宋体" w:hAnsi="宋体" w:eastAsia="宋体" w:cs="宋体"/>
                <w:sz w:val="24"/>
                <w:lang w:val="en-US" w:eastAsia="zh-CN"/>
              </w:rPr>
              <w:t>韦作儒</w:t>
            </w:r>
          </w:p>
        </w:tc>
        <w:tc>
          <w:tcPr>
            <w:tcW w:w="829" w:type="dxa"/>
            <w:tcBorders>
              <w:top w:val="single" w:color="auto" w:sz="6" w:space="0"/>
              <w:left w:val="single" w:color="auto" w:sz="6" w:space="0"/>
              <w:bottom w:val="single" w:color="auto" w:sz="6" w:space="0"/>
              <w:right w:val="single" w:color="auto" w:sz="6" w:space="0"/>
            </w:tcBorders>
            <w:noWrap w:val="0"/>
            <w:vAlign w:val="top"/>
          </w:tcPr>
          <w:p w14:paraId="1769991C">
            <w:pPr>
              <w:autoSpaceDE w:val="0"/>
              <w:autoSpaceDN w:val="0"/>
              <w:spacing w:line="360" w:lineRule="auto"/>
              <w:jc w:val="center"/>
              <w:rPr>
                <w:rFonts w:hint="eastAsia" w:ascii="宋体" w:hAnsi="宋体" w:eastAsia="宋体" w:cs="宋体"/>
                <w:sz w:val="24"/>
              </w:rPr>
            </w:pPr>
            <w:r>
              <w:rPr>
                <w:rFonts w:hint="eastAsia" w:ascii="宋体" w:hAnsi="宋体" w:eastAsia="宋体" w:cs="宋体"/>
                <w:sz w:val="24"/>
                <w:lang w:val="en-US" w:eastAsia="zh-CN"/>
              </w:rPr>
              <w:t>男</w:t>
            </w:r>
          </w:p>
        </w:tc>
        <w:tc>
          <w:tcPr>
            <w:tcW w:w="1450" w:type="dxa"/>
            <w:tcBorders>
              <w:top w:val="single" w:color="auto" w:sz="6" w:space="0"/>
              <w:left w:val="single" w:color="auto" w:sz="6" w:space="0"/>
              <w:bottom w:val="single" w:color="auto" w:sz="6" w:space="0"/>
              <w:right w:val="single" w:color="auto" w:sz="6" w:space="0"/>
            </w:tcBorders>
            <w:noWrap w:val="0"/>
            <w:vAlign w:val="top"/>
          </w:tcPr>
          <w:p w14:paraId="14FC0AFA">
            <w:pPr>
              <w:autoSpaceDE w:val="0"/>
              <w:autoSpaceDN w:val="0"/>
              <w:spacing w:line="360" w:lineRule="auto"/>
              <w:jc w:val="center"/>
              <w:rPr>
                <w:rFonts w:hint="eastAsia" w:ascii="宋体" w:hAnsi="宋体" w:eastAsia="宋体" w:cs="宋体"/>
                <w:sz w:val="24"/>
              </w:rPr>
            </w:pPr>
            <w:r>
              <w:rPr>
                <w:rFonts w:hint="eastAsia" w:ascii="宋体" w:hAnsi="宋体" w:eastAsia="宋体" w:cs="宋体"/>
                <w:sz w:val="24"/>
                <w:lang w:val="en-US" w:eastAsia="zh-CN"/>
              </w:rPr>
              <w:t>项目开发</w:t>
            </w:r>
          </w:p>
        </w:tc>
        <w:tc>
          <w:tcPr>
            <w:tcW w:w="1785" w:type="dxa"/>
            <w:tcBorders>
              <w:top w:val="single" w:color="auto" w:sz="6" w:space="0"/>
              <w:left w:val="single" w:color="auto" w:sz="6" w:space="0"/>
              <w:bottom w:val="single" w:color="auto" w:sz="6" w:space="0"/>
              <w:right w:val="single" w:color="auto" w:sz="6" w:space="0"/>
            </w:tcBorders>
            <w:noWrap w:val="0"/>
            <w:vAlign w:val="top"/>
          </w:tcPr>
          <w:p w14:paraId="58EC184A">
            <w:pPr>
              <w:autoSpaceDE w:val="0"/>
              <w:autoSpaceDN w:val="0"/>
              <w:spacing w:line="360" w:lineRule="auto"/>
              <w:jc w:val="center"/>
              <w:rPr>
                <w:rFonts w:hint="eastAsia" w:ascii="宋体" w:hAnsi="宋体" w:eastAsia="宋体" w:cs="宋体"/>
                <w:sz w:val="24"/>
              </w:rPr>
            </w:pPr>
            <w:r>
              <w:rPr>
                <w:rFonts w:hint="eastAsia" w:ascii="宋体" w:hAnsi="宋体" w:eastAsia="宋体" w:cs="宋体"/>
                <w:sz w:val="24"/>
                <w:lang w:val="en-US" w:eastAsia="zh-CN"/>
              </w:rPr>
              <w:t>30分钟内</w:t>
            </w:r>
          </w:p>
        </w:tc>
        <w:tc>
          <w:tcPr>
            <w:tcW w:w="1719" w:type="dxa"/>
            <w:tcBorders>
              <w:top w:val="single" w:color="auto" w:sz="6" w:space="0"/>
              <w:left w:val="single" w:color="auto" w:sz="6" w:space="0"/>
              <w:bottom w:val="single" w:color="auto" w:sz="6" w:space="0"/>
              <w:right w:val="single" w:color="auto" w:sz="6" w:space="0"/>
            </w:tcBorders>
            <w:noWrap w:val="0"/>
            <w:vAlign w:val="top"/>
          </w:tcPr>
          <w:p w14:paraId="17D7593C">
            <w:pPr>
              <w:autoSpaceDE w:val="0"/>
              <w:autoSpaceDN w:val="0"/>
              <w:spacing w:line="360" w:lineRule="auto"/>
              <w:jc w:val="center"/>
              <w:rPr>
                <w:rFonts w:hint="eastAsia" w:ascii="宋体" w:hAnsi="宋体" w:eastAsia="宋体" w:cs="宋体"/>
                <w:sz w:val="24"/>
              </w:rPr>
            </w:pPr>
            <w:r>
              <w:rPr>
                <w:rFonts w:hint="eastAsia" w:ascii="宋体" w:hAnsi="宋体" w:cs="宋体"/>
              </w:rPr>
              <w:t>6小时内</w:t>
            </w:r>
          </w:p>
        </w:tc>
      </w:tr>
      <w:tr w14:paraId="298DF24C">
        <w:tblPrEx>
          <w:tblCellMar>
            <w:top w:w="0" w:type="dxa"/>
            <w:left w:w="108" w:type="dxa"/>
            <w:bottom w:w="0" w:type="dxa"/>
            <w:right w:w="108" w:type="dxa"/>
          </w:tblCellMar>
        </w:tblPrEx>
        <w:trPr>
          <w:trHeight w:val="90" w:hRule="atLeast"/>
          <w:jc w:val="center"/>
        </w:trPr>
        <w:tc>
          <w:tcPr>
            <w:tcW w:w="810" w:type="dxa"/>
            <w:tcBorders>
              <w:top w:val="single" w:color="auto" w:sz="6" w:space="0"/>
              <w:left w:val="single" w:color="auto" w:sz="6" w:space="0"/>
              <w:bottom w:val="single" w:color="auto" w:sz="6" w:space="0"/>
              <w:right w:val="single" w:color="auto" w:sz="4" w:space="0"/>
            </w:tcBorders>
            <w:noWrap w:val="0"/>
            <w:vAlign w:val="top"/>
          </w:tcPr>
          <w:p w14:paraId="3B546D07">
            <w:pPr>
              <w:autoSpaceDE w:val="0"/>
              <w:autoSpaceDN w:val="0"/>
              <w:spacing w:line="360" w:lineRule="auto"/>
              <w:jc w:val="center"/>
              <w:rPr>
                <w:rFonts w:hint="default" w:ascii="宋体" w:hAnsi="宋体" w:eastAsia="宋体" w:cs="宋体"/>
                <w:sz w:val="24"/>
                <w:lang w:val="en-US" w:eastAsia="zh-CN"/>
              </w:rPr>
            </w:pPr>
            <w:r>
              <w:rPr>
                <w:rFonts w:hint="eastAsia" w:ascii="宋体" w:hAnsi="宋体" w:eastAsia="宋体" w:cs="宋体"/>
                <w:sz w:val="24"/>
                <w:lang w:val="en-US" w:eastAsia="zh-CN"/>
              </w:rPr>
              <w:t>19</w:t>
            </w:r>
          </w:p>
        </w:tc>
        <w:tc>
          <w:tcPr>
            <w:tcW w:w="1395" w:type="dxa"/>
            <w:tcBorders>
              <w:top w:val="single" w:color="auto" w:sz="6" w:space="0"/>
              <w:left w:val="single" w:color="auto" w:sz="4" w:space="0"/>
              <w:bottom w:val="single" w:color="auto" w:sz="6" w:space="0"/>
              <w:right w:val="single" w:color="auto" w:sz="6" w:space="0"/>
            </w:tcBorders>
            <w:noWrap w:val="0"/>
            <w:vAlign w:val="top"/>
          </w:tcPr>
          <w:p w14:paraId="5AA7849E">
            <w:pPr>
              <w:autoSpaceDE w:val="0"/>
              <w:autoSpaceDN w:val="0"/>
              <w:spacing w:line="360" w:lineRule="auto"/>
              <w:jc w:val="center"/>
              <w:rPr>
                <w:rFonts w:hint="eastAsia" w:ascii="宋体" w:hAnsi="宋体" w:eastAsia="宋体" w:cs="宋体"/>
                <w:sz w:val="24"/>
              </w:rPr>
            </w:pPr>
            <w:r>
              <w:rPr>
                <w:rFonts w:hint="eastAsia" w:ascii="宋体" w:hAnsi="宋体" w:cs="宋体"/>
                <w:sz w:val="24"/>
                <w:lang w:val="en-US" w:eastAsia="zh-CN"/>
              </w:rPr>
              <w:t>技术</w:t>
            </w:r>
            <w:r>
              <w:rPr>
                <w:rFonts w:hint="eastAsia" w:ascii="宋体" w:hAnsi="宋体" w:eastAsia="宋体" w:cs="宋体"/>
                <w:sz w:val="24"/>
                <w:lang w:val="en-US" w:eastAsia="zh-CN"/>
              </w:rPr>
              <w:t>人员</w:t>
            </w:r>
          </w:p>
        </w:tc>
        <w:tc>
          <w:tcPr>
            <w:tcW w:w="1106" w:type="dxa"/>
            <w:tcBorders>
              <w:top w:val="single" w:color="auto" w:sz="6" w:space="0"/>
              <w:left w:val="single" w:color="auto" w:sz="6" w:space="0"/>
              <w:bottom w:val="single" w:color="auto" w:sz="6" w:space="0"/>
              <w:right w:val="single" w:color="auto" w:sz="6" w:space="0"/>
            </w:tcBorders>
            <w:noWrap w:val="0"/>
            <w:vAlign w:val="top"/>
          </w:tcPr>
          <w:p w14:paraId="4969CCC6">
            <w:pPr>
              <w:autoSpaceDE w:val="0"/>
              <w:autoSpaceDN w:val="0"/>
              <w:spacing w:line="360" w:lineRule="auto"/>
              <w:jc w:val="center"/>
              <w:rPr>
                <w:rFonts w:hint="eastAsia" w:ascii="宋体" w:hAnsi="宋体" w:eastAsia="宋体" w:cs="宋体"/>
                <w:sz w:val="24"/>
                <w:lang w:val="en-US" w:eastAsia="zh-CN"/>
              </w:rPr>
            </w:pPr>
            <w:r>
              <w:rPr>
                <w:rFonts w:hint="eastAsia" w:ascii="宋体" w:hAnsi="宋体" w:eastAsia="宋体" w:cs="宋体"/>
                <w:sz w:val="24"/>
                <w:lang w:val="en-US" w:eastAsia="zh-CN"/>
              </w:rPr>
              <w:t>施沛强</w:t>
            </w:r>
          </w:p>
        </w:tc>
        <w:tc>
          <w:tcPr>
            <w:tcW w:w="829" w:type="dxa"/>
            <w:tcBorders>
              <w:top w:val="single" w:color="auto" w:sz="6" w:space="0"/>
              <w:left w:val="single" w:color="auto" w:sz="6" w:space="0"/>
              <w:bottom w:val="single" w:color="auto" w:sz="6" w:space="0"/>
              <w:right w:val="single" w:color="auto" w:sz="6" w:space="0"/>
            </w:tcBorders>
            <w:noWrap w:val="0"/>
            <w:vAlign w:val="top"/>
          </w:tcPr>
          <w:p w14:paraId="32658253">
            <w:pPr>
              <w:autoSpaceDE w:val="0"/>
              <w:autoSpaceDN w:val="0"/>
              <w:spacing w:line="360" w:lineRule="auto"/>
              <w:jc w:val="center"/>
              <w:rPr>
                <w:rFonts w:hint="eastAsia" w:ascii="宋体" w:hAnsi="宋体" w:eastAsia="宋体" w:cs="宋体"/>
                <w:sz w:val="24"/>
              </w:rPr>
            </w:pPr>
            <w:r>
              <w:rPr>
                <w:rFonts w:hint="eastAsia" w:ascii="宋体" w:hAnsi="宋体" w:eastAsia="宋体" w:cs="宋体"/>
                <w:sz w:val="24"/>
                <w:lang w:val="en-US" w:eastAsia="zh-CN"/>
              </w:rPr>
              <w:t>男</w:t>
            </w:r>
          </w:p>
        </w:tc>
        <w:tc>
          <w:tcPr>
            <w:tcW w:w="1450" w:type="dxa"/>
            <w:tcBorders>
              <w:top w:val="single" w:color="auto" w:sz="6" w:space="0"/>
              <w:left w:val="single" w:color="auto" w:sz="6" w:space="0"/>
              <w:bottom w:val="single" w:color="auto" w:sz="6" w:space="0"/>
              <w:right w:val="single" w:color="auto" w:sz="6" w:space="0"/>
            </w:tcBorders>
            <w:noWrap w:val="0"/>
            <w:vAlign w:val="top"/>
          </w:tcPr>
          <w:p w14:paraId="29AA0785">
            <w:pPr>
              <w:autoSpaceDE w:val="0"/>
              <w:autoSpaceDN w:val="0"/>
              <w:spacing w:line="360" w:lineRule="auto"/>
              <w:jc w:val="center"/>
              <w:rPr>
                <w:rFonts w:hint="eastAsia" w:ascii="宋体" w:hAnsi="宋体" w:eastAsia="宋体" w:cs="宋体"/>
                <w:sz w:val="24"/>
              </w:rPr>
            </w:pPr>
            <w:r>
              <w:rPr>
                <w:rFonts w:hint="eastAsia" w:ascii="宋体" w:hAnsi="宋体" w:eastAsia="宋体" w:cs="宋体"/>
                <w:sz w:val="24"/>
                <w:lang w:val="en-US" w:eastAsia="zh-CN"/>
              </w:rPr>
              <w:t>项目开发</w:t>
            </w:r>
          </w:p>
        </w:tc>
        <w:tc>
          <w:tcPr>
            <w:tcW w:w="1785" w:type="dxa"/>
            <w:tcBorders>
              <w:top w:val="single" w:color="auto" w:sz="6" w:space="0"/>
              <w:left w:val="single" w:color="auto" w:sz="6" w:space="0"/>
              <w:bottom w:val="single" w:color="auto" w:sz="6" w:space="0"/>
              <w:right w:val="single" w:color="auto" w:sz="6" w:space="0"/>
            </w:tcBorders>
            <w:noWrap w:val="0"/>
            <w:vAlign w:val="top"/>
          </w:tcPr>
          <w:p w14:paraId="7DC131B6">
            <w:pPr>
              <w:autoSpaceDE w:val="0"/>
              <w:autoSpaceDN w:val="0"/>
              <w:spacing w:line="360" w:lineRule="auto"/>
              <w:jc w:val="center"/>
              <w:rPr>
                <w:rFonts w:hint="eastAsia" w:ascii="宋体" w:hAnsi="宋体" w:eastAsia="宋体" w:cs="宋体"/>
                <w:sz w:val="24"/>
              </w:rPr>
            </w:pPr>
            <w:r>
              <w:rPr>
                <w:rFonts w:hint="eastAsia" w:ascii="宋体" w:hAnsi="宋体" w:eastAsia="宋体" w:cs="宋体"/>
                <w:sz w:val="24"/>
                <w:lang w:val="en-US" w:eastAsia="zh-CN"/>
              </w:rPr>
              <w:t>30分钟内</w:t>
            </w:r>
          </w:p>
        </w:tc>
        <w:tc>
          <w:tcPr>
            <w:tcW w:w="1719" w:type="dxa"/>
            <w:tcBorders>
              <w:top w:val="single" w:color="auto" w:sz="6" w:space="0"/>
              <w:left w:val="single" w:color="auto" w:sz="6" w:space="0"/>
              <w:bottom w:val="single" w:color="auto" w:sz="6" w:space="0"/>
              <w:right w:val="single" w:color="auto" w:sz="6" w:space="0"/>
            </w:tcBorders>
            <w:noWrap w:val="0"/>
            <w:vAlign w:val="top"/>
          </w:tcPr>
          <w:p w14:paraId="72E95A77">
            <w:pPr>
              <w:autoSpaceDE w:val="0"/>
              <w:autoSpaceDN w:val="0"/>
              <w:spacing w:line="360" w:lineRule="auto"/>
              <w:jc w:val="center"/>
              <w:rPr>
                <w:rFonts w:hint="eastAsia" w:ascii="宋体" w:hAnsi="宋体" w:eastAsia="宋体" w:cs="宋体"/>
                <w:sz w:val="24"/>
              </w:rPr>
            </w:pPr>
            <w:r>
              <w:rPr>
                <w:rFonts w:hint="eastAsia" w:ascii="宋体" w:hAnsi="宋体" w:cs="宋体"/>
              </w:rPr>
              <w:t>6小时内</w:t>
            </w:r>
          </w:p>
        </w:tc>
      </w:tr>
      <w:tr w14:paraId="10B6DDD7">
        <w:tblPrEx>
          <w:tblCellMar>
            <w:top w:w="0" w:type="dxa"/>
            <w:left w:w="108" w:type="dxa"/>
            <w:bottom w:w="0" w:type="dxa"/>
            <w:right w:w="108" w:type="dxa"/>
          </w:tblCellMar>
        </w:tblPrEx>
        <w:trPr>
          <w:trHeight w:val="90" w:hRule="atLeast"/>
          <w:jc w:val="center"/>
        </w:trPr>
        <w:tc>
          <w:tcPr>
            <w:tcW w:w="810" w:type="dxa"/>
            <w:tcBorders>
              <w:top w:val="single" w:color="auto" w:sz="6" w:space="0"/>
              <w:left w:val="single" w:color="auto" w:sz="6" w:space="0"/>
              <w:bottom w:val="single" w:color="auto" w:sz="6" w:space="0"/>
              <w:right w:val="single" w:color="auto" w:sz="4" w:space="0"/>
            </w:tcBorders>
            <w:noWrap w:val="0"/>
            <w:vAlign w:val="top"/>
          </w:tcPr>
          <w:p w14:paraId="36F36AD2">
            <w:pPr>
              <w:autoSpaceDE w:val="0"/>
              <w:autoSpaceDN w:val="0"/>
              <w:spacing w:line="360" w:lineRule="auto"/>
              <w:jc w:val="center"/>
              <w:rPr>
                <w:rFonts w:hint="default" w:ascii="宋体" w:hAnsi="宋体" w:eastAsia="宋体" w:cs="宋体"/>
                <w:sz w:val="24"/>
                <w:lang w:val="en-US" w:eastAsia="zh-CN"/>
              </w:rPr>
            </w:pPr>
            <w:r>
              <w:rPr>
                <w:rFonts w:hint="eastAsia" w:ascii="宋体" w:hAnsi="宋体" w:eastAsia="宋体" w:cs="宋体"/>
                <w:sz w:val="24"/>
                <w:lang w:val="en-US" w:eastAsia="zh-CN"/>
              </w:rPr>
              <w:t>20</w:t>
            </w:r>
          </w:p>
        </w:tc>
        <w:tc>
          <w:tcPr>
            <w:tcW w:w="1395" w:type="dxa"/>
            <w:tcBorders>
              <w:top w:val="single" w:color="auto" w:sz="6" w:space="0"/>
              <w:left w:val="single" w:color="auto" w:sz="4" w:space="0"/>
              <w:bottom w:val="single" w:color="auto" w:sz="6" w:space="0"/>
              <w:right w:val="single" w:color="auto" w:sz="6" w:space="0"/>
            </w:tcBorders>
            <w:noWrap w:val="0"/>
            <w:vAlign w:val="top"/>
          </w:tcPr>
          <w:p w14:paraId="4EF7075B">
            <w:pPr>
              <w:autoSpaceDE w:val="0"/>
              <w:autoSpaceDN w:val="0"/>
              <w:spacing w:line="360" w:lineRule="auto"/>
              <w:jc w:val="center"/>
              <w:rPr>
                <w:rFonts w:hint="eastAsia" w:ascii="宋体" w:hAnsi="宋体" w:eastAsia="宋体" w:cs="宋体"/>
                <w:sz w:val="24"/>
              </w:rPr>
            </w:pPr>
            <w:r>
              <w:rPr>
                <w:rFonts w:hint="eastAsia" w:ascii="宋体" w:hAnsi="宋体" w:cs="宋体"/>
                <w:sz w:val="24"/>
                <w:lang w:val="en-US" w:eastAsia="zh-CN"/>
              </w:rPr>
              <w:t>技术</w:t>
            </w:r>
            <w:r>
              <w:rPr>
                <w:rFonts w:hint="eastAsia" w:ascii="宋体" w:hAnsi="宋体" w:eastAsia="宋体" w:cs="宋体"/>
                <w:sz w:val="24"/>
                <w:lang w:val="en-US" w:eastAsia="zh-CN"/>
              </w:rPr>
              <w:t>人员</w:t>
            </w:r>
          </w:p>
        </w:tc>
        <w:tc>
          <w:tcPr>
            <w:tcW w:w="1106" w:type="dxa"/>
            <w:tcBorders>
              <w:top w:val="single" w:color="auto" w:sz="6" w:space="0"/>
              <w:left w:val="single" w:color="auto" w:sz="6" w:space="0"/>
              <w:bottom w:val="single" w:color="auto" w:sz="6" w:space="0"/>
              <w:right w:val="single" w:color="auto" w:sz="6" w:space="0"/>
            </w:tcBorders>
            <w:noWrap w:val="0"/>
            <w:vAlign w:val="top"/>
          </w:tcPr>
          <w:p w14:paraId="0366A6B8">
            <w:pPr>
              <w:autoSpaceDE w:val="0"/>
              <w:autoSpaceDN w:val="0"/>
              <w:spacing w:line="360" w:lineRule="auto"/>
              <w:jc w:val="center"/>
              <w:rPr>
                <w:rFonts w:hint="eastAsia" w:ascii="宋体" w:hAnsi="宋体" w:eastAsia="宋体" w:cs="宋体"/>
                <w:sz w:val="24"/>
                <w:lang w:val="en-US" w:eastAsia="zh-CN"/>
              </w:rPr>
            </w:pPr>
            <w:r>
              <w:rPr>
                <w:rFonts w:hint="eastAsia" w:ascii="宋体" w:hAnsi="宋体" w:eastAsia="宋体" w:cs="宋体"/>
                <w:sz w:val="24"/>
                <w:lang w:val="en-US" w:eastAsia="zh-CN"/>
              </w:rPr>
              <w:t>吴文峰</w:t>
            </w:r>
          </w:p>
        </w:tc>
        <w:tc>
          <w:tcPr>
            <w:tcW w:w="829" w:type="dxa"/>
            <w:tcBorders>
              <w:top w:val="single" w:color="auto" w:sz="6" w:space="0"/>
              <w:left w:val="single" w:color="auto" w:sz="6" w:space="0"/>
              <w:bottom w:val="single" w:color="auto" w:sz="6" w:space="0"/>
              <w:right w:val="single" w:color="auto" w:sz="6" w:space="0"/>
            </w:tcBorders>
            <w:noWrap w:val="0"/>
            <w:vAlign w:val="top"/>
          </w:tcPr>
          <w:p w14:paraId="4F38482C">
            <w:pPr>
              <w:autoSpaceDE w:val="0"/>
              <w:autoSpaceDN w:val="0"/>
              <w:spacing w:line="360" w:lineRule="auto"/>
              <w:jc w:val="center"/>
              <w:rPr>
                <w:rFonts w:hint="eastAsia" w:ascii="宋体" w:hAnsi="宋体" w:eastAsia="宋体" w:cs="宋体"/>
                <w:sz w:val="24"/>
              </w:rPr>
            </w:pPr>
            <w:r>
              <w:rPr>
                <w:rFonts w:hint="eastAsia" w:ascii="宋体" w:hAnsi="宋体" w:eastAsia="宋体" w:cs="宋体"/>
                <w:sz w:val="24"/>
                <w:lang w:val="en-US" w:eastAsia="zh-CN"/>
              </w:rPr>
              <w:t>男</w:t>
            </w:r>
          </w:p>
        </w:tc>
        <w:tc>
          <w:tcPr>
            <w:tcW w:w="1450" w:type="dxa"/>
            <w:tcBorders>
              <w:top w:val="single" w:color="auto" w:sz="6" w:space="0"/>
              <w:left w:val="single" w:color="auto" w:sz="6" w:space="0"/>
              <w:bottom w:val="single" w:color="auto" w:sz="6" w:space="0"/>
              <w:right w:val="single" w:color="auto" w:sz="6" w:space="0"/>
            </w:tcBorders>
            <w:noWrap w:val="0"/>
            <w:vAlign w:val="top"/>
          </w:tcPr>
          <w:p w14:paraId="1DB5180A">
            <w:pPr>
              <w:autoSpaceDE w:val="0"/>
              <w:autoSpaceDN w:val="0"/>
              <w:spacing w:line="360" w:lineRule="auto"/>
              <w:jc w:val="center"/>
              <w:rPr>
                <w:rFonts w:hint="eastAsia" w:ascii="宋体" w:hAnsi="宋体" w:eastAsia="宋体" w:cs="宋体"/>
                <w:sz w:val="24"/>
              </w:rPr>
            </w:pPr>
            <w:r>
              <w:rPr>
                <w:rFonts w:hint="eastAsia" w:ascii="宋体" w:hAnsi="宋体" w:eastAsia="宋体" w:cs="宋体"/>
                <w:sz w:val="24"/>
                <w:lang w:val="en-US" w:eastAsia="zh-CN"/>
              </w:rPr>
              <w:t>项目开发</w:t>
            </w:r>
          </w:p>
        </w:tc>
        <w:tc>
          <w:tcPr>
            <w:tcW w:w="1785" w:type="dxa"/>
            <w:tcBorders>
              <w:top w:val="single" w:color="auto" w:sz="6" w:space="0"/>
              <w:left w:val="single" w:color="auto" w:sz="6" w:space="0"/>
              <w:bottom w:val="single" w:color="auto" w:sz="6" w:space="0"/>
              <w:right w:val="single" w:color="auto" w:sz="6" w:space="0"/>
            </w:tcBorders>
            <w:noWrap w:val="0"/>
            <w:vAlign w:val="top"/>
          </w:tcPr>
          <w:p w14:paraId="08C9AF45">
            <w:pPr>
              <w:autoSpaceDE w:val="0"/>
              <w:autoSpaceDN w:val="0"/>
              <w:spacing w:line="360" w:lineRule="auto"/>
              <w:jc w:val="center"/>
              <w:rPr>
                <w:rFonts w:hint="eastAsia" w:ascii="宋体" w:hAnsi="宋体" w:eastAsia="宋体" w:cs="宋体"/>
                <w:sz w:val="24"/>
              </w:rPr>
            </w:pPr>
            <w:r>
              <w:rPr>
                <w:rFonts w:hint="eastAsia" w:ascii="宋体" w:hAnsi="宋体" w:eastAsia="宋体" w:cs="宋体"/>
                <w:sz w:val="24"/>
                <w:lang w:val="en-US" w:eastAsia="zh-CN"/>
              </w:rPr>
              <w:t>30分钟内</w:t>
            </w:r>
          </w:p>
        </w:tc>
        <w:tc>
          <w:tcPr>
            <w:tcW w:w="1719" w:type="dxa"/>
            <w:tcBorders>
              <w:top w:val="single" w:color="auto" w:sz="6" w:space="0"/>
              <w:left w:val="single" w:color="auto" w:sz="6" w:space="0"/>
              <w:bottom w:val="single" w:color="auto" w:sz="6" w:space="0"/>
              <w:right w:val="single" w:color="auto" w:sz="6" w:space="0"/>
            </w:tcBorders>
            <w:noWrap w:val="0"/>
            <w:vAlign w:val="top"/>
          </w:tcPr>
          <w:p w14:paraId="23FD775A">
            <w:pPr>
              <w:autoSpaceDE w:val="0"/>
              <w:autoSpaceDN w:val="0"/>
              <w:spacing w:line="360" w:lineRule="auto"/>
              <w:jc w:val="center"/>
              <w:rPr>
                <w:rFonts w:hint="eastAsia" w:ascii="宋体" w:hAnsi="宋体" w:eastAsia="宋体" w:cs="宋体"/>
                <w:sz w:val="24"/>
              </w:rPr>
            </w:pPr>
            <w:r>
              <w:rPr>
                <w:rFonts w:hint="eastAsia" w:ascii="宋体" w:hAnsi="宋体" w:cs="宋体"/>
              </w:rPr>
              <w:t>6小时内</w:t>
            </w:r>
          </w:p>
        </w:tc>
      </w:tr>
      <w:tr w14:paraId="2C41D9B5">
        <w:tblPrEx>
          <w:tblCellMar>
            <w:top w:w="0" w:type="dxa"/>
            <w:left w:w="108" w:type="dxa"/>
            <w:bottom w:w="0" w:type="dxa"/>
            <w:right w:w="108" w:type="dxa"/>
          </w:tblCellMar>
        </w:tblPrEx>
        <w:trPr>
          <w:trHeight w:val="90" w:hRule="atLeast"/>
          <w:jc w:val="center"/>
        </w:trPr>
        <w:tc>
          <w:tcPr>
            <w:tcW w:w="810" w:type="dxa"/>
            <w:tcBorders>
              <w:top w:val="single" w:color="auto" w:sz="6" w:space="0"/>
              <w:left w:val="single" w:color="auto" w:sz="6" w:space="0"/>
              <w:bottom w:val="single" w:color="auto" w:sz="6" w:space="0"/>
              <w:right w:val="single" w:color="auto" w:sz="4" w:space="0"/>
            </w:tcBorders>
            <w:noWrap w:val="0"/>
            <w:vAlign w:val="top"/>
          </w:tcPr>
          <w:p w14:paraId="5194C5E1">
            <w:pPr>
              <w:autoSpaceDE w:val="0"/>
              <w:autoSpaceDN w:val="0"/>
              <w:spacing w:line="360" w:lineRule="auto"/>
              <w:jc w:val="center"/>
              <w:rPr>
                <w:rFonts w:hint="default" w:ascii="宋体" w:hAnsi="宋体" w:eastAsia="宋体" w:cs="宋体"/>
                <w:sz w:val="24"/>
                <w:lang w:val="en-US" w:eastAsia="zh-CN"/>
              </w:rPr>
            </w:pPr>
            <w:r>
              <w:rPr>
                <w:rFonts w:hint="eastAsia" w:ascii="宋体" w:hAnsi="宋体" w:eastAsia="宋体" w:cs="宋体"/>
                <w:sz w:val="24"/>
                <w:lang w:val="en-US" w:eastAsia="zh-CN"/>
              </w:rPr>
              <w:t>21</w:t>
            </w:r>
          </w:p>
        </w:tc>
        <w:tc>
          <w:tcPr>
            <w:tcW w:w="1395" w:type="dxa"/>
            <w:tcBorders>
              <w:top w:val="single" w:color="auto" w:sz="6" w:space="0"/>
              <w:left w:val="single" w:color="auto" w:sz="4" w:space="0"/>
              <w:bottom w:val="single" w:color="auto" w:sz="6" w:space="0"/>
              <w:right w:val="single" w:color="auto" w:sz="6" w:space="0"/>
            </w:tcBorders>
            <w:noWrap w:val="0"/>
            <w:vAlign w:val="top"/>
          </w:tcPr>
          <w:p w14:paraId="16B5BA75">
            <w:pPr>
              <w:autoSpaceDE w:val="0"/>
              <w:autoSpaceDN w:val="0"/>
              <w:spacing w:line="360" w:lineRule="auto"/>
              <w:jc w:val="center"/>
              <w:rPr>
                <w:rFonts w:hint="eastAsia" w:ascii="宋体" w:hAnsi="宋体" w:eastAsia="宋体" w:cs="宋体"/>
                <w:sz w:val="24"/>
              </w:rPr>
            </w:pPr>
            <w:r>
              <w:rPr>
                <w:rFonts w:hint="eastAsia" w:ascii="宋体" w:hAnsi="宋体" w:cs="宋体"/>
                <w:sz w:val="24"/>
                <w:lang w:val="en-US" w:eastAsia="zh-CN"/>
              </w:rPr>
              <w:t>技术</w:t>
            </w:r>
            <w:r>
              <w:rPr>
                <w:rFonts w:hint="eastAsia" w:ascii="宋体" w:hAnsi="宋体" w:eastAsia="宋体" w:cs="宋体"/>
                <w:sz w:val="24"/>
                <w:lang w:val="en-US" w:eastAsia="zh-CN"/>
              </w:rPr>
              <w:t>人员</w:t>
            </w:r>
          </w:p>
        </w:tc>
        <w:tc>
          <w:tcPr>
            <w:tcW w:w="1106" w:type="dxa"/>
            <w:tcBorders>
              <w:top w:val="single" w:color="auto" w:sz="6" w:space="0"/>
              <w:left w:val="single" w:color="auto" w:sz="6" w:space="0"/>
              <w:bottom w:val="single" w:color="auto" w:sz="6" w:space="0"/>
              <w:right w:val="single" w:color="auto" w:sz="6" w:space="0"/>
            </w:tcBorders>
            <w:noWrap w:val="0"/>
            <w:vAlign w:val="top"/>
          </w:tcPr>
          <w:p w14:paraId="097455AB">
            <w:pPr>
              <w:autoSpaceDE w:val="0"/>
              <w:autoSpaceDN w:val="0"/>
              <w:spacing w:line="360" w:lineRule="auto"/>
              <w:jc w:val="center"/>
              <w:rPr>
                <w:rFonts w:hint="eastAsia" w:ascii="宋体" w:hAnsi="宋体" w:eastAsia="宋体" w:cs="宋体"/>
                <w:sz w:val="24"/>
                <w:lang w:val="en-US" w:eastAsia="zh-CN"/>
              </w:rPr>
            </w:pPr>
            <w:r>
              <w:rPr>
                <w:rFonts w:hint="eastAsia" w:ascii="宋体" w:hAnsi="宋体" w:eastAsia="宋体" w:cs="宋体"/>
                <w:sz w:val="24"/>
                <w:lang w:val="en-US" w:eastAsia="zh-CN"/>
              </w:rPr>
              <w:t>唐境</w:t>
            </w:r>
          </w:p>
        </w:tc>
        <w:tc>
          <w:tcPr>
            <w:tcW w:w="829" w:type="dxa"/>
            <w:tcBorders>
              <w:top w:val="single" w:color="auto" w:sz="6" w:space="0"/>
              <w:left w:val="single" w:color="auto" w:sz="6" w:space="0"/>
              <w:bottom w:val="single" w:color="auto" w:sz="6" w:space="0"/>
              <w:right w:val="single" w:color="auto" w:sz="6" w:space="0"/>
            </w:tcBorders>
            <w:noWrap w:val="0"/>
            <w:vAlign w:val="top"/>
          </w:tcPr>
          <w:p w14:paraId="004F08BA">
            <w:pPr>
              <w:autoSpaceDE w:val="0"/>
              <w:autoSpaceDN w:val="0"/>
              <w:spacing w:line="360" w:lineRule="auto"/>
              <w:jc w:val="center"/>
              <w:rPr>
                <w:rFonts w:hint="eastAsia" w:ascii="宋体" w:hAnsi="宋体" w:eastAsia="宋体" w:cs="宋体"/>
                <w:sz w:val="24"/>
              </w:rPr>
            </w:pPr>
            <w:r>
              <w:rPr>
                <w:rFonts w:hint="eastAsia" w:ascii="宋体" w:hAnsi="宋体" w:eastAsia="宋体" w:cs="宋体"/>
                <w:sz w:val="24"/>
                <w:lang w:val="en-US" w:eastAsia="zh-CN"/>
              </w:rPr>
              <w:t>男</w:t>
            </w:r>
          </w:p>
        </w:tc>
        <w:tc>
          <w:tcPr>
            <w:tcW w:w="1450" w:type="dxa"/>
            <w:tcBorders>
              <w:top w:val="single" w:color="auto" w:sz="6" w:space="0"/>
              <w:left w:val="single" w:color="auto" w:sz="6" w:space="0"/>
              <w:bottom w:val="single" w:color="auto" w:sz="6" w:space="0"/>
              <w:right w:val="single" w:color="auto" w:sz="6" w:space="0"/>
            </w:tcBorders>
            <w:noWrap w:val="0"/>
            <w:vAlign w:val="top"/>
          </w:tcPr>
          <w:p w14:paraId="4789E77D">
            <w:pPr>
              <w:autoSpaceDE w:val="0"/>
              <w:autoSpaceDN w:val="0"/>
              <w:spacing w:line="360" w:lineRule="auto"/>
              <w:jc w:val="center"/>
              <w:rPr>
                <w:rFonts w:hint="default" w:ascii="宋体" w:hAnsi="宋体" w:eastAsia="宋体" w:cs="宋体"/>
                <w:sz w:val="24"/>
                <w:lang w:val="en-US" w:eastAsia="zh-CN"/>
              </w:rPr>
            </w:pPr>
            <w:r>
              <w:rPr>
                <w:rFonts w:hint="eastAsia" w:ascii="宋体" w:hAnsi="宋体" w:eastAsia="宋体" w:cs="宋体"/>
                <w:sz w:val="24"/>
                <w:lang w:val="en-US" w:eastAsia="zh-CN"/>
              </w:rPr>
              <w:t>实施主管</w:t>
            </w:r>
          </w:p>
        </w:tc>
        <w:tc>
          <w:tcPr>
            <w:tcW w:w="1785" w:type="dxa"/>
            <w:tcBorders>
              <w:top w:val="single" w:color="auto" w:sz="6" w:space="0"/>
              <w:left w:val="single" w:color="auto" w:sz="6" w:space="0"/>
              <w:bottom w:val="single" w:color="auto" w:sz="6" w:space="0"/>
              <w:right w:val="single" w:color="auto" w:sz="6" w:space="0"/>
            </w:tcBorders>
            <w:noWrap w:val="0"/>
            <w:vAlign w:val="top"/>
          </w:tcPr>
          <w:p w14:paraId="0EB1D856">
            <w:pPr>
              <w:autoSpaceDE w:val="0"/>
              <w:autoSpaceDN w:val="0"/>
              <w:spacing w:line="360" w:lineRule="auto"/>
              <w:jc w:val="center"/>
              <w:rPr>
                <w:rFonts w:hint="eastAsia" w:ascii="宋体" w:hAnsi="宋体" w:eastAsia="宋体" w:cs="宋体"/>
                <w:sz w:val="24"/>
              </w:rPr>
            </w:pPr>
            <w:r>
              <w:rPr>
                <w:rFonts w:hint="eastAsia" w:ascii="宋体" w:hAnsi="宋体" w:eastAsia="宋体" w:cs="宋体"/>
                <w:sz w:val="24"/>
                <w:lang w:val="en-US" w:eastAsia="zh-CN"/>
              </w:rPr>
              <w:t>30分钟内</w:t>
            </w:r>
          </w:p>
        </w:tc>
        <w:tc>
          <w:tcPr>
            <w:tcW w:w="1719" w:type="dxa"/>
            <w:tcBorders>
              <w:top w:val="single" w:color="auto" w:sz="6" w:space="0"/>
              <w:left w:val="single" w:color="auto" w:sz="6" w:space="0"/>
              <w:bottom w:val="single" w:color="auto" w:sz="6" w:space="0"/>
              <w:right w:val="single" w:color="auto" w:sz="6" w:space="0"/>
            </w:tcBorders>
            <w:noWrap w:val="0"/>
            <w:vAlign w:val="top"/>
          </w:tcPr>
          <w:p w14:paraId="7F26BCA6">
            <w:pPr>
              <w:autoSpaceDE w:val="0"/>
              <w:autoSpaceDN w:val="0"/>
              <w:spacing w:line="360" w:lineRule="auto"/>
              <w:jc w:val="center"/>
              <w:rPr>
                <w:rFonts w:hint="eastAsia" w:ascii="宋体" w:hAnsi="宋体" w:eastAsia="宋体" w:cs="宋体"/>
                <w:sz w:val="24"/>
              </w:rPr>
            </w:pPr>
            <w:r>
              <w:rPr>
                <w:rFonts w:hint="eastAsia" w:ascii="宋体" w:hAnsi="宋体" w:cs="宋体"/>
              </w:rPr>
              <w:t>6小时内</w:t>
            </w:r>
          </w:p>
        </w:tc>
      </w:tr>
      <w:tr w14:paraId="1DC92160">
        <w:tblPrEx>
          <w:tblCellMar>
            <w:top w:w="0" w:type="dxa"/>
            <w:left w:w="108" w:type="dxa"/>
            <w:bottom w:w="0" w:type="dxa"/>
            <w:right w:w="108" w:type="dxa"/>
          </w:tblCellMar>
        </w:tblPrEx>
        <w:trPr>
          <w:trHeight w:val="90" w:hRule="atLeast"/>
          <w:jc w:val="center"/>
        </w:trPr>
        <w:tc>
          <w:tcPr>
            <w:tcW w:w="810" w:type="dxa"/>
            <w:tcBorders>
              <w:top w:val="single" w:color="auto" w:sz="6" w:space="0"/>
              <w:left w:val="single" w:color="auto" w:sz="6" w:space="0"/>
              <w:bottom w:val="single" w:color="auto" w:sz="6" w:space="0"/>
              <w:right w:val="single" w:color="auto" w:sz="4" w:space="0"/>
            </w:tcBorders>
            <w:noWrap w:val="0"/>
            <w:vAlign w:val="top"/>
          </w:tcPr>
          <w:p w14:paraId="53E678E9">
            <w:pPr>
              <w:autoSpaceDE w:val="0"/>
              <w:autoSpaceDN w:val="0"/>
              <w:spacing w:line="360" w:lineRule="auto"/>
              <w:jc w:val="center"/>
              <w:rPr>
                <w:rFonts w:hint="default" w:ascii="宋体" w:hAnsi="宋体" w:eastAsia="宋体" w:cs="宋体"/>
                <w:sz w:val="24"/>
                <w:lang w:val="en-US" w:eastAsia="zh-CN"/>
              </w:rPr>
            </w:pPr>
            <w:r>
              <w:rPr>
                <w:rFonts w:hint="eastAsia" w:ascii="宋体" w:hAnsi="宋体" w:eastAsia="宋体" w:cs="宋体"/>
                <w:sz w:val="24"/>
                <w:lang w:val="en-US" w:eastAsia="zh-CN"/>
              </w:rPr>
              <w:t>22</w:t>
            </w:r>
          </w:p>
        </w:tc>
        <w:tc>
          <w:tcPr>
            <w:tcW w:w="1395" w:type="dxa"/>
            <w:tcBorders>
              <w:top w:val="single" w:color="auto" w:sz="6" w:space="0"/>
              <w:left w:val="single" w:color="auto" w:sz="4" w:space="0"/>
              <w:bottom w:val="single" w:color="auto" w:sz="6" w:space="0"/>
              <w:right w:val="single" w:color="auto" w:sz="6" w:space="0"/>
            </w:tcBorders>
            <w:noWrap w:val="0"/>
            <w:vAlign w:val="top"/>
          </w:tcPr>
          <w:p w14:paraId="2743CE98">
            <w:pPr>
              <w:autoSpaceDE w:val="0"/>
              <w:autoSpaceDN w:val="0"/>
              <w:spacing w:line="360" w:lineRule="auto"/>
              <w:jc w:val="center"/>
              <w:rPr>
                <w:rFonts w:hint="eastAsia" w:ascii="宋体" w:hAnsi="宋体" w:eastAsia="宋体" w:cs="宋体"/>
                <w:sz w:val="24"/>
              </w:rPr>
            </w:pPr>
            <w:r>
              <w:rPr>
                <w:rFonts w:hint="eastAsia" w:ascii="宋体" w:hAnsi="宋体" w:cs="宋体"/>
                <w:sz w:val="24"/>
                <w:lang w:val="en-US" w:eastAsia="zh-CN"/>
              </w:rPr>
              <w:t>技术</w:t>
            </w:r>
            <w:r>
              <w:rPr>
                <w:rFonts w:hint="eastAsia" w:ascii="宋体" w:hAnsi="宋体" w:eastAsia="宋体" w:cs="宋体"/>
                <w:sz w:val="24"/>
                <w:lang w:val="en-US" w:eastAsia="zh-CN"/>
              </w:rPr>
              <w:t>人员</w:t>
            </w:r>
          </w:p>
        </w:tc>
        <w:tc>
          <w:tcPr>
            <w:tcW w:w="1106" w:type="dxa"/>
            <w:tcBorders>
              <w:top w:val="single" w:color="auto" w:sz="6" w:space="0"/>
              <w:left w:val="single" w:color="auto" w:sz="6" w:space="0"/>
              <w:bottom w:val="single" w:color="auto" w:sz="6" w:space="0"/>
              <w:right w:val="single" w:color="auto" w:sz="6" w:space="0"/>
            </w:tcBorders>
            <w:noWrap w:val="0"/>
            <w:vAlign w:val="top"/>
          </w:tcPr>
          <w:p w14:paraId="62F2714B">
            <w:pPr>
              <w:autoSpaceDE w:val="0"/>
              <w:autoSpaceDN w:val="0"/>
              <w:spacing w:line="360" w:lineRule="auto"/>
              <w:jc w:val="center"/>
              <w:rPr>
                <w:rFonts w:hint="default" w:ascii="宋体" w:hAnsi="宋体" w:eastAsia="宋体" w:cs="宋体"/>
                <w:sz w:val="24"/>
                <w:lang w:val="en-US" w:eastAsia="zh-CN"/>
              </w:rPr>
            </w:pPr>
            <w:r>
              <w:rPr>
                <w:rFonts w:hint="eastAsia" w:ascii="宋体" w:hAnsi="宋体" w:eastAsia="宋体" w:cs="宋体"/>
                <w:sz w:val="24"/>
                <w:lang w:val="en-US" w:eastAsia="zh-CN"/>
              </w:rPr>
              <w:t>赵心</w:t>
            </w:r>
          </w:p>
        </w:tc>
        <w:tc>
          <w:tcPr>
            <w:tcW w:w="829" w:type="dxa"/>
            <w:tcBorders>
              <w:top w:val="single" w:color="auto" w:sz="6" w:space="0"/>
              <w:left w:val="single" w:color="auto" w:sz="6" w:space="0"/>
              <w:bottom w:val="single" w:color="auto" w:sz="6" w:space="0"/>
              <w:right w:val="single" w:color="auto" w:sz="6" w:space="0"/>
            </w:tcBorders>
            <w:noWrap w:val="0"/>
            <w:vAlign w:val="top"/>
          </w:tcPr>
          <w:p w14:paraId="002A574E">
            <w:pPr>
              <w:autoSpaceDE w:val="0"/>
              <w:autoSpaceDN w:val="0"/>
              <w:spacing w:line="360" w:lineRule="auto"/>
              <w:jc w:val="center"/>
              <w:rPr>
                <w:rFonts w:hint="eastAsia" w:ascii="宋体" w:hAnsi="宋体" w:eastAsia="宋体" w:cs="宋体"/>
                <w:sz w:val="24"/>
              </w:rPr>
            </w:pPr>
            <w:r>
              <w:rPr>
                <w:rFonts w:hint="eastAsia" w:ascii="宋体" w:hAnsi="宋体" w:eastAsia="宋体" w:cs="宋体"/>
                <w:sz w:val="24"/>
                <w:lang w:val="en-US" w:eastAsia="zh-CN"/>
              </w:rPr>
              <w:t>男</w:t>
            </w:r>
          </w:p>
        </w:tc>
        <w:tc>
          <w:tcPr>
            <w:tcW w:w="1450" w:type="dxa"/>
            <w:tcBorders>
              <w:top w:val="single" w:color="auto" w:sz="6" w:space="0"/>
              <w:left w:val="single" w:color="auto" w:sz="6" w:space="0"/>
              <w:bottom w:val="single" w:color="auto" w:sz="6" w:space="0"/>
              <w:right w:val="single" w:color="auto" w:sz="6" w:space="0"/>
            </w:tcBorders>
            <w:noWrap w:val="0"/>
            <w:vAlign w:val="top"/>
          </w:tcPr>
          <w:p w14:paraId="60320F88">
            <w:pPr>
              <w:autoSpaceDE w:val="0"/>
              <w:autoSpaceDN w:val="0"/>
              <w:spacing w:line="360" w:lineRule="auto"/>
              <w:jc w:val="center"/>
              <w:rPr>
                <w:rFonts w:hint="default" w:ascii="宋体" w:hAnsi="宋体" w:eastAsia="宋体" w:cs="宋体"/>
                <w:sz w:val="24"/>
                <w:lang w:val="en-US" w:eastAsia="zh-CN"/>
              </w:rPr>
            </w:pPr>
            <w:r>
              <w:rPr>
                <w:rFonts w:hint="eastAsia" w:ascii="宋体" w:hAnsi="宋体" w:eastAsia="宋体" w:cs="宋体"/>
                <w:sz w:val="24"/>
                <w:lang w:val="en-US" w:eastAsia="zh-CN"/>
              </w:rPr>
              <w:t>项目实施</w:t>
            </w:r>
          </w:p>
        </w:tc>
        <w:tc>
          <w:tcPr>
            <w:tcW w:w="1785" w:type="dxa"/>
            <w:tcBorders>
              <w:top w:val="single" w:color="auto" w:sz="6" w:space="0"/>
              <w:left w:val="single" w:color="auto" w:sz="6" w:space="0"/>
              <w:bottom w:val="single" w:color="auto" w:sz="6" w:space="0"/>
              <w:right w:val="single" w:color="auto" w:sz="6" w:space="0"/>
            </w:tcBorders>
            <w:noWrap w:val="0"/>
            <w:vAlign w:val="top"/>
          </w:tcPr>
          <w:p w14:paraId="796116DA">
            <w:pPr>
              <w:autoSpaceDE w:val="0"/>
              <w:autoSpaceDN w:val="0"/>
              <w:spacing w:line="360" w:lineRule="auto"/>
              <w:jc w:val="center"/>
              <w:rPr>
                <w:rFonts w:hint="eastAsia" w:ascii="宋体" w:hAnsi="宋体" w:eastAsia="宋体" w:cs="宋体"/>
                <w:sz w:val="24"/>
              </w:rPr>
            </w:pPr>
            <w:r>
              <w:rPr>
                <w:rFonts w:hint="eastAsia" w:ascii="宋体" w:hAnsi="宋体" w:eastAsia="宋体" w:cs="宋体"/>
                <w:sz w:val="24"/>
                <w:lang w:val="en-US" w:eastAsia="zh-CN"/>
              </w:rPr>
              <w:t>30分钟内</w:t>
            </w:r>
          </w:p>
        </w:tc>
        <w:tc>
          <w:tcPr>
            <w:tcW w:w="1719" w:type="dxa"/>
            <w:tcBorders>
              <w:top w:val="single" w:color="auto" w:sz="6" w:space="0"/>
              <w:left w:val="single" w:color="auto" w:sz="6" w:space="0"/>
              <w:bottom w:val="single" w:color="auto" w:sz="6" w:space="0"/>
              <w:right w:val="single" w:color="auto" w:sz="6" w:space="0"/>
            </w:tcBorders>
            <w:noWrap w:val="0"/>
            <w:vAlign w:val="top"/>
          </w:tcPr>
          <w:p w14:paraId="6C1BD233">
            <w:pPr>
              <w:autoSpaceDE w:val="0"/>
              <w:autoSpaceDN w:val="0"/>
              <w:spacing w:line="360" w:lineRule="auto"/>
              <w:jc w:val="center"/>
              <w:rPr>
                <w:rFonts w:hint="eastAsia" w:ascii="宋体" w:hAnsi="宋体" w:eastAsia="宋体" w:cs="宋体"/>
                <w:sz w:val="24"/>
              </w:rPr>
            </w:pPr>
            <w:r>
              <w:rPr>
                <w:rFonts w:hint="eastAsia" w:ascii="宋体" w:hAnsi="宋体" w:cs="宋体"/>
              </w:rPr>
              <w:t>6小时内</w:t>
            </w:r>
          </w:p>
        </w:tc>
      </w:tr>
      <w:tr w14:paraId="282E5DFD">
        <w:tblPrEx>
          <w:tblCellMar>
            <w:top w:w="0" w:type="dxa"/>
            <w:left w:w="108" w:type="dxa"/>
            <w:bottom w:w="0" w:type="dxa"/>
            <w:right w:w="108" w:type="dxa"/>
          </w:tblCellMar>
        </w:tblPrEx>
        <w:trPr>
          <w:trHeight w:val="90" w:hRule="atLeast"/>
          <w:jc w:val="center"/>
        </w:trPr>
        <w:tc>
          <w:tcPr>
            <w:tcW w:w="810" w:type="dxa"/>
            <w:tcBorders>
              <w:top w:val="single" w:color="auto" w:sz="6" w:space="0"/>
              <w:left w:val="single" w:color="auto" w:sz="6" w:space="0"/>
              <w:bottom w:val="single" w:color="auto" w:sz="6" w:space="0"/>
              <w:right w:val="single" w:color="auto" w:sz="4" w:space="0"/>
            </w:tcBorders>
            <w:noWrap w:val="0"/>
            <w:vAlign w:val="top"/>
          </w:tcPr>
          <w:p w14:paraId="203104A7">
            <w:pPr>
              <w:autoSpaceDE w:val="0"/>
              <w:autoSpaceDN w:val="0"/>
              <w:spacing w:line="360" w:lineRule="auto"/>
              <w:jc w:val="center"/>
              <w:rPr>
                <w:rFonts w:hint="default" w:ascii="宋体" w:hAnsi="宋体" w:eastAsia="宋体" w:cs="宋体"/>
                <w:sz w:val="24"/>
                <w:lang w:val="en-US" w:eastAsia="zh-CN"/>
              </w:rPr>
            </w:pPr>
            <w:r>
              <w:rPr>
                <w:rFonts w:hint="eastAsia" w:ascii="宋体" w:hAnsi="宋体" w:eastAsia="宋体" w:cs="宋体"/>
                <w:sz w:val="24"/>
                <w:lang w:val="en-US" w:eastAsia="zh-CN"/>
              </w:rPr>
              <w:t>23</w:t>
            </w:r>
          </w:p>
        </w:tc>
        <w:tc>
          <w:tcPr>
            <w:tcW w:w="1395" w:type="dxa"/>
            <w:tcBorders>
              <w:top w:val="single" w:color="auto" w:sz="6" w:space="0"/>
              <w:left w:val="single" w:color="auto" w:sz="4" w:space="0"/>
              <w:bottom w:val="single" w:color="auto" w:sz="6" w:space="0"/>
              <w:right w:val="single" w:color="auto" w:sz="6" w:space="0"/>
            </w:tcBorders>
            <w:noWrap w:val="0"/>
            <w:vAlign w:val="top"/>
          </w:tcPr>
          <w:p w14:paraId="5BCDA995">
            <w:pPr>
              <w:autoSpaceDE w:val="0"/>
              <w:autoSpaceDN w:val="0"/>
              <w:spacing w:line="360" w:lineRule="auto"/>
              <w:jc w:val="center"/>
              <w:rPr>
                <w:rFonts w:hint="eastAsia" w:ascii="宋体" w:hAnsi="宋体" w:eastAsia="宋体" w:cs="宋体"/>
                <w:sz w:val="24"/>
              </w:rPr>
            </w:pPr>
            <w:r>
              <w:rPr>
                <w:rFonts w:hint="eastAsia" w:ascii="宋体" w:hAnsi="宋体" w:cs="宋体"/>
                <w:sz w:val="24"/>
                <w:lang w:val="en-US" w:eastAsia="zh-CN"/>
              </w:rPr>
              <w:t>技术</w:t>
            </w:r>
            <w:r>
              <w:rPr>
                <w:rFonts w:hint="eastAsia" w:ascii="宋体" w:hAnsi="宋体" w:eastAsia="宋体" w:cs="宋体"/>
                <w:sz w:val="24"/>
                <w:lang w:val="en-US" w:eastAsia="zh-CN"/>
              </w:rPr>
              <w:t>人员</w:t>
            </w:r>
          </w:p>
        </w:tc>
        <w:tc>
          <w:tcPr>
            <w:tcW w:w="1106" w:type="dxa"/>
            <w:tcBorders>
              <w:top w:val="single" w:color="auto" w:sz="6" w:space="0"/>
              <w:left w:val="single" w:color="auto" w:sz="6" w:space="0"/>
              <w:bottom w:val="single" w:color="auto" w:sz="6" w:space="0"/>
              <w:right w:val="single" w:color="auto" w:sz="6" w:space="0"/>
            </w:tcBorders>
            <w:noWrap w:val="0"/>
            <w:vAlign w:val="top"/>
          </w:tcPr>
          <w:p w14:paraId="31D51229">
            <w:pPr>
              <w:autoSpaceDE w:val="0"/>
              <w:autoSpaceDN w:val="0"/>
              <w:spacing w:line="360" w:lineRule="auto"/>
              <w:jc w:val="center"/>
              <w:rPr>
                <w:rFonts w:hint="eastAsia" w:ascii="宋体" w:hAnsi="宋体" w:eastAsia="宋体" w:cs="宋体"/>
                <w:sz w:val="24"/>
                <w:lang w:val="en-US" w:eastAsia="zh-CN"/>
              </w:rPr>
            </w:pPr>
            <w:r>
              <w:rPr>
                <w:rFonts w:hint="eastAsia" w:ascii="宋体" w:hAnsi="宋体" w:eastAsia="宋体" w:cs="宋体"/>
                <w:sz w:val="24"/>
                <w:lang w:val="en-US" w:eastAsia="zh-CN"/>
              </w:rPr>
              <w:t>李谨幸</w:t>
            </w:r>
          </w:p>
        </w:tc>
        <w:tc>
          <w:tcPr>
            <w:tcW w:w="829" w:type="dxa"/>
            <w:tcBorders>
              <w:top w:val="single" w:color="auto" w:sz="6" w:space="0"/>
              <w:left w:val="single" w:color="auto" w:sz="6" w:space="0"/>
              <w:bottom w:val="single" w:color="auto" w:sz="6" w:space="0"/>
              <w:right w:val="single" w:color="auto" w:sz="6" w:space="0"/>
            </w:tcBorders>
            <w:noWrap w:val="0"/>
            <w:vAlign w:val="top"/>
          </w:tcPr>
          <w:p w14:paraId="4F963BBE">
            <w:pPr>
              <w:autoSpaceDE w:val="0"/>
              <w:autoSpaceDN w:val="0"/>
              <w:spacing w:line="360" w:lineRule="auto"/>
              <w:jc w:val="center"/>
              <w:rPr>
                <w:rFonts w:hint="eastAsia" w:ascii="宋体" w:hAnsi="宋体" w:eastAsia="宋体" w:cs="宋体"/>
                <w:sz w:val="24"/>
              </w:rPr>
            </w:pPr>
            <w:r>
              <w:rPr>
                <w:rFonts w:hint="eastAsia" w:ascii="宋体" w:hAnsi="宋体" w:eastAsia="宋体" w:cs="宋体"/>
                <w:sz w:val="24"/>
                <w:lang w:val="en-US" w:eastAsia="zh-CN"/>
              </w:rPr>
              <w:t>男</w:t>
            </w:r>
          </w:p>
        </w:tc>
        <w:tc>
          <w:tcPr>
            <w:tcW w:w="1450" w:type="dxa"/>
            <w:tcBorders>
              <w:top w:val="single" w:color="auto" w:sz="6" w:space="0"/>
              <w:left w:val="single" w:color="auto" w:sz="6" w:space="0"/>
              <w:bottom w:val="single" w:color="auto" w:sz="6" w:space="0"/>
              <w:right w:val="single" w:color="auto" w:sz="6" w:space="0"/>
            </w:tcBorders>
            <w:noWrap w:val="0"/>
            <w:vAlign w:val="top"/>
          </w:tcPr>
          <w:p w14:paraId="634F0A85">
            <w:pPr>
              <w:autoSpaceDE w:val="0"/>
              <w:autoSpaceDN w:val="0"/>
              <w:spacing w:line="360" w:lineRule="auto"/>
              <w:jc w:val="center"/>
              <w:rPr>
                <w:rFonts w:hint="eastAsia" w:ascii="宋体" w:hAnsi="宋体" w:eastAsia="宋体" w:cs="宋体"/>
                <w:sz w:val="24"/>
              </w:rPr>
            </w:pPr>
            <w:r>
              <w:rPr>
                <w:rFonts w:hint="eastAsia" w:ascii="宋体" w:hAnsi="宋体" w:eastAsia="宋体" w:cs="宋体"/>
                <w:sz w:val="24"/>
                <w:lang w:val="en-US" w:eastAsia="zh-CN"/>
              </w:rPr>
              <w:t>项目实施</w:t>
            </w:r>
          </w:p>
        </w:tc>
        <w:tc>
          <w:tcPr>
            <w:tcW w:w="1785" w:type="dxa"/>
            <w:tcBorders>
              <w:top w:val="single" w:color="auto" w:sz="6" w:space="0"/>
              <w:left w:val="single" w:color="auto" w:sz="6" w:space="0"/>
              <w:bottom w:val="single" w:color="auto" w:sz="6" w:space="0"/>
              <w:right w:val="single" w:color="auto" w:sz="6" w:space="0"/>
            </w:tcBorders>
            <w:noWrap w:val="0"/>
            <w:vAlign w:val="top"/>
          </w:tcPr>
          <w:p w14:paraId="0743F6BC">
            <w:pPr>
              <w:autoSpaceDE w:val="0"/>
              <w:autoSpaceDN w:val="0"/>
              <w:spacing w:line="360" w:lineRule="auto"/>
              <w:jc w:val="center"/>
              <w:rPr>
                <w:rFonts w:hint="eastAsia" w:ascii="宋体" w:hAnsi="宋体" w:eastAsia="宋体" w:cs="宋体"/>
                <w:sz w:val="24"/>
              </w:rPr>
            </w:pPr>
            <w:r>
              <w:rPr>
                <w:rFonts w:hint="eastAsia" w:ascii="宋体" w:hAnsi="宋体" w:eastAsia="宋体" w:cs="宋体"/>
                <w:sz w:val="24"/>
                <w:lang w:val="en-US" w:eastAsia="zh-CN"/>
              </w:rPr>
              <w:t>30分钟内</w:t>
            </w:r>
          </w:p>
        </w:tc>
        <w:tc>
          <w:tcPr>
            <w:tcW w:w="1719" w:type="dxa"/>
            <w:tcBorders>
              <w:top w:val="single" w:color="auto" w:sz="6" w:space="0"/>
              <w:left w:val="single" w:color="auto" w:sz="6" w:space="0"/>
              <w:bottom w:val="single" w:color="auto" w:sz="6" w:space="0"/>
              <w:right w:val="single" w:color="auto" w:sz="6" w:space="0"/>
            </w:tcBorders>
            <w:noWrap w:val="0"/>
            <w:vAlign w:val="top"/>
          </w:tcPr>
          <w:p w14:paraId="3F35C3CD">
            <w:pPr>
              <w:autoSpaceDE w:val="0"/>
              <w:autoSpaceDN w:val="0"/>
              <w:spacing w:line="360" w:lineRule="auto"/>
              <w:jc w:val="center"/>
              <w:rPr>
                <w:rFonts w:hint="eastAsia" w:ascii="宋体" w:hAnsi="宋体" w:eastAsia="宋体" w:cs="宋体"/>
                <w:sz w:val="24"/>
              </w:rPr>
            </w:pPr>
            <w:r>
              <w:rPr>
                <w:rFonts w:hint="eastAsia" w:ascii="宋体" w:hAnsi="宋体" w:cs="宋体"/>
              </w:rPr>
              <w:t>6小时内</w:t>
            </w:r>
          </w:p>
        </w:tc>
      </w:tr>
      <w:tr w14:paraId="077396BB">
        <w:tblPrEx>
          <w:tblCellMar>
            <w:top w:w="0" w:type="dxa"/>
            <w:left w:w="108" w:type="dxa"/>
            <w:bottom w:w="0" w:type="dxa"/>
            <w:right w:w="108" w:type="dxa"/>
          </w:tblCellMar>
        </w:tblPrEx>
        <w:trPr>
          <w:trHeight w:val="90" w:hRule="atLeast"/>
          <w:jc w:val="center"/>
        </w:trPr>
        <w:tc>
          <w:tcPr>
            <w:tcW w:w="810" w:type="dxa"/>
            <w:tcBorders>
              <w:top w:val="single" w:color="auto" w:sz="6" w:space="0"/>
              <w:left w:val="single" w:color="auto" w:sz="6" w:space="0"/>
              <w:bottom w:val="single" w:color="auto" w:sz="6" w:space="0"/>
              <w:right w:val="single" w:color="auto" w:sz="4" w:space="0"/>
            </w:tcBorders>
            <w:noWrap w:val="0"/>
            <w:vAlign w:val="top"/>
          </w:tcPr>
          <w:p w14:paraId="7ECFD5F1">
            <w:pPr>
              <w:autoSpaceDE w:val="0"/>
              <w:autoSpaceDN w:val="0"/>
              <w:spacing w:line="360" w:lineRule="auto"/>
              <w:jc w:val="center"/>
              <w:rPr>
                <w:rFonts w:hint="default" w:ascii="宋体" w:hAnsi="宋体" w:eastAsia="宋体" w:cs="宋体"/>
                <w:sz w:val="24"/>
                <w:lang w:val="en-US" w:eastAsia="zh-CN"/>
              </w:rPr>
            </w:pPr>
            <w:r>
              <w:rPr>
                <w:rFonts w:hint="eastAsia" w:ascii="宋体" w:hAnsi="宋体" w:eastAsia="宋体" w:cs="宋体"/>
                <w:sz w:val="24"/>
                <w:lang w:val="en-US" w:eastAsia="zh-CN"/>
              </w:rPr>
              <w:t>24</w:t>
            </w:r>
          </w:p>
        </w:tc>
        <w:tc>
          <w:tcPr>
            <w:tcW w:w="1395" w:type="dxa"/>
            <w:tcBorders>
              <w:top w:val="single" w:color="auto" w:sz="6" w:space="0"/>
              <w:left w:val="single" w:color="auto" w:sz="4" w:space="0"/>
              <w:bottom w:val="single" w:color="auto" w:sz="6" w:space="0"/>
              <w:right w:val="single" w:color="auto" w:sz="6" w:space="0"/>
            </w:tcBorders>
            <w:noWrap w:val="0"/>
            <w:vAlign w:val="top"/>
          </w:tcPr>
          <w:p w14:paraId="31992911">
            <w:pPr>
              <w:autoSpaceDE w:val="0"/>
              <w:autoSpaceDN w:val="0"/>
              <w:spacing w:line="360" w:lineRule="auto"/>
              <w:jc w:val="center"/>
              <w:rPr>
                <w:rFonts w:hint="eastAsia" w:ascii="宋体" w:hAnsi="宋体" w:eastAsia="宋体" w:cs="宋体"/>
                <w:sz w:val="24"/>
              </w:rPr>
            </w:pPr>
            <w:r>
              <w:rPr>
                <w:rFonts w:hint="eastAsia" w:ascii="宋体" w:hAnsi="宋体" w:cs="宋体"/>
                <w:sz w:val="24"/>
                <w:lang w:val="en-US" w:eastAsia="zh-CN"/>
              </w:rPr>
              <w:t>技术</w:t>
            </w:r>
            <w:r>
              <w:rPr>
                <w:rFonts w:hint="eastAsia" w:ascii="宋体" w:hAnsi="宋体" w:eastAsia="宋体" w:cs="宋体"/>
                <w:sz w:val="24"/>
                <w:lang w:val="en-US" w:eastAsia="zh-CN"/>
              </w:rPr>
              <w:t>人员</w:t>
            </w:r>
          </w:p>
        </w:tc>
        <w:tc>
          <w:tcPr>
            <w:tcW w:w="1106" w:type="dxa"/>
            <w:tcBorders>
              <w:top w:val="single" w:color="auto" w:sz="6" w:space="0"/>
              <w:left w:val="single" w:color="auto" w:sz="6" w:space="0"/>
              <w:bottom w:val="single" w:color="auto" w:sz="6" w:space="0"/>
              <w:right w:val="single" w:color="auto" w:sz="6" w:space="0"/>
            </w:tcBorders>
            <w:noWrap w:val="0"/>
            <w:vAlign w:val="top"/>
          </w:tcPr>
          <w:p w14:paraId="6C497200">
            <w:pPr>
              <w:autoSpaceDE w:val="0"/>
              <w:autoSpaceDN w:val="0"/>
              <w:spacing w:line="360" w:lineRule="auto"/>
              <w:jc w:val="center"/>
              <w:rPr>
                <w:rFonts w:hint="eastAsia" w:ascii="宋体" w:hAnsi="宋体" w:eastAsia="宋体" w:cs="宋体"/>
                <w:sz w:val="24"/>
                <w:lang w:val="en-US" w:eastAsia="zh-CN"/>
              </w:rPr>
            </w:pPr>
            <w:r>
              <w:rPr>
                <w:rFonts w:hint="eastAsia" w:ascii="宋体" w:hAnsi="宋体" w:eastAsia="宋体" w:cs="宋体"/>
                <w:sz w:val="24"/>
                <w:lang w:val="en-US" w:eastAsia="zh-CN"/>
              </w:rPr>
              <w:t>梁成富</w:t>
            </w:r>
          </w:p>
        </w:tc>
        <w:tc>
          <w:tcPr>
            <w:tcW w:w="829" w:type="dxa"/>
            <w:tcBorders>
              <w:top w:val="single" w:color="auto" w:sz="6" w:space="0"/>
              <w:left w:val="single" w:color="auto" w:sz="6" w:space="0"/>
              <w:bottom w:val="single" w:color="auto" w:sz="6" w:space="0"/>
              <w:right w:val="single" w:color="auto" w:sz="6" w:space="0"/>
            </w:tcBorders>
            <w:noWrap w:val="0"/>
            <w:vAlign w:val="top"/>
          </w:tcPr>
          <w:p w14:paraId="008C7E23">
            <w:pPr>
              <w:autoSpaceDE w:val="0"/>
              <w:autoSpaceDN w:val="0"/>
              <w:spacing w:line="360" w:lineRule="auto"/>
              <w:jc w:val="center"/>
              <w:rPr>
                <w:rFonts w:hint="eastAsia" w:ascii="宋体" w:hAnsi="宋体" w:eastAsia="宋体" w:cs="宋体"/>
                <w:sz w:val="24"/>
              </w:rPr>
            </w:pPr>
            <w:r>
              <w:rPr>
                <w:rFonts w:hint="eastAsia" w:ascii="宋体" w:hAnsi="宋体" w:eastAsia="宋体" w:cs="宋体"/>
                <w:sz w:val="24"/>
                <w:lang w:val="en-US" w:eastAsia="zh-CN"/>
              </w:rPr>
              <w:t>男</w:t>
            </w:r>
          </w:p>
        </w:tc>
        <w:tc>
          <w:tcPr>
            <w:tcW w:w="1450" w:type="dxa"/>
            <w:tcBorders>
              <w:top w:val="single" w:color="auto" w:sz="6" w:space="0"/>
              <w:left w:val="single" w:color="auto" w:sz="6" w:space="0"/>
              <w:bottom w:val="single" w:color="auto" w:sz="6" w:space="0"/>
              <w:right w:val="single" w:color="auto" w:sz="6" w:space="0"/>
            </w:tcBorders>
            <w:noWrap w:val="0"/>
            <w:vAlign w:val="top"/>
          </w:tcPr>
          <w:p w14:paraId="6AAD8F35">
            <w:pPr>
              <w:autoSpaceDE w:val="0"/>
              <w:autoSpaceDN w:val="0"/>
              <w:spacing w:line="360" w:lineRule="auto"/>
              <w:jc w:val="center"/>
              <w:rPr>
                <w:rFonts w:hint="eastAsia" w:ascii="宋体" w:hAnsi="宋体" w:eastAsia="宋体" w:cs="宋体"/>
                <w:sz w:val="24"/>
              </w:rPr>
            </w:pPr>
            <w:r>
              <w:rPr>
                <w:rFonts w:hint="eastAsia" w:ascii="宋体" w:hAnsi="宋体" w:eastAsia="宋体" w:cs="宋体"/>
                <w:sz w:val="24"/>
                <w:lang w:val="en-US" w:eastAsia="zh-CN"/>
              </w:rPr>
              <w:t>项目实施</w:t>
            </w:r>
          </w:p>
        </w:tc>
        <w:tc>
          <w:tcPr>
            <w:tcW w:w="1785" w:type="dxa"/>
            <w:tcBorders>
              <w:top w:val="single" w:color="auto" w:sz="6" w:space="0"/>
              <w:left w:val="single" w:color="auto" w:sz="6" w:space="0"/>
              <w:bottom w:val="single" w:color="auto" w:sz="6" w:space="0"/>
              <w:right w:val="single" w:color="auto" w:sz="6" w:space="0"/>
            </w:tcBorders>
            <w:noWrap w:val="0"/>
            <w:vAlign w:val="top"/>
          </w:tcPr>
          <w:p w14:paraId="089282FD">
            <w:pPr>
              <w:autoSpaceDE w:val="0"/>
              <w:autoSpaceDN w:val="0"/>
              <w:spacing w:line="360" w:lineRule="auto"/>
              <w:jc w:val="center"/>
              <w:rPr>
                <w:rFonts w:hint="eastAsia" w:ascii="宋体" w:hAnsi="宋体" w:eastAsia="宋体" w:cs="宋体"/>
                <w:sz w:val="24"/>
              </w:rPr>
            </w:pPr>
            <w:r>
              <w:rPr>
                <w:rFonts w:hint="eastAsia" w:ascii="宋体" w:hAnsi="宋体" w:eastAsia="宋体" w:cs="宋体"/>
                <w:sz w:val="24"/>
                <w:lang w:val="en-US" w:eastAsia="zh-CN"/>
              </w:rPr>
              <w:t>30分钟内</w:t>
            </w:r>
          </w:p>
        </w:tc>
        <w:tc>
          <w:tcPr>
            <w:tcW w:w="1719" w:type="dxa"/>
            <w:tcBorders>
              <w:top w:val="single" w:color="auto" w:sz="6" w:space="0"/>
              <w:left w:val="single" w:color="auto" w:sz="6" w:space="0"/>
              <w:bottom w:val="single" w:color="auto" w:sz="6" w:space="0"/>
              <w:right w:val="single" w:color="auto" w:sz="6" w:space="0"/>
            </w:tcBorders>
            <w:noWrap w:val="0"/>
            <w:vAlign w:val="top"/>
          </w:tcPr>
          <w:p w14:paraId="217A2784">
            <w:pPr>
              <w:autoSpaceDE w:val="0"/>
              <w:autoSpaceDN w:val="0"/>
              <w:spacing w:line="360" w:lineRule="auto"/>
              <w:jc w:val="center"/>
              <w:rPr>
                <w:rFonts w:hint="eastAsia" w:ascii="宋体" w:hAnsi="宋体" w:eastAsia="宋体" w:cs="宋体"/>
                <w:sz w:val="24"/>
              </w:rPr>
            </w:pPr>
            <w:r>
              <w:rPr>
                <w:rFonts w:hint="eastAsia" w:ascii="宋体" w:hAnsi="宋体" w:cs="宋体"/>
              </w:rPr>
              <w:t>6小时内</w:t>
            </w:r>
          </w:p>
        </w:tc>
      </w:tr>
      <w:tr w14:paraId="2ED38EAA">
        <w:tblPrEx>
          <w:tblCellMar>
            <w:top w:w="0" w:type="dxa"/>
            <w:left w:w="108" w:type="dxa"/>
            <w:bottom w:w="0" w:type="dxa"/>
            <w:right w:w="108" w:type="dxa"/>
          </w:tblCellMar>
        </w:tblPrEx>
        <w:trPr>
          <w:trHeight w:val="90" w:hRule="atLeast"/>
          <w:jc w:val="center"/>
        </w:trPr>
        <w:tc>
          <w:tcPr>
            <w:tcW w:w="810" w:type="dxa"/>
            <w:tcBorders>
              <w:top w:val="single" w:color="auto" w:sz="6" w:space="0"/>
              <w:left w:val="single" w:color="auto" w:sz="6" w:space="0"/>
              <w:bottom w:val="single" w:color="auto" w:sz="6" w:space="0"/>
              <w:right w:val="single" w:color="auto" w:sz="4" w:space="0"/>
            </w:tcBorders>
            <w:noWrap w:val="0"/>
            <w:vAlign w:val="top"/>
          </w:tcPr>
          <w:p w14:paraId="65B5795E">
            <w:pPr>
              <w:autoSpaceDE w:val="0"/>
              <w:autoSpaceDN w:val="0"/>
              <w:spacing w:line="360" w:lineRule="auto"/>
              <w:jc w:val="center"/>
              <w:rPr>
                <w:rFonts w:hint="default" w:ascii="宋体" w:hAnsi="宋体" w:eastAsia="宋体" w:cs="宋体"/>
                <w:sz w:val="24"/>
                <w:lang w:val="en-US" w:eastAsia="zh-CN"/>
              </w:rPr>
            </w:pPr>
            <w:r>
              <w:rPr>
                <w:rFonts w:hint="eastAsia" w:ascii="宋体" w:hAnsi="宋体" w:eastAsia="宋体" w:cs="宋体"/>
                <w:sz w:val="24"/>
                <w:lang w:val="en-US" w:eastAsia="zh-CN"/>
              </w:rPr>
              <w:t>25</w:t>
            </w:r>
          </w:p>
        </w:tc>
        <w:tc>
          <w:tcPr>
            <w:tcW w:w="1395" w:type="dxa"/>
            <w:tcBorders>
              <w:top w:val="single" w:color="auto" w:sz="6" w:space="0"/>
              <w:left w:val="single" w:color="auto" w:sz="4" w:space="0"/>
              <w:bottom w:val="single" w:color="auto" w:sz="6" w:space="0"/>
              <w:right w:val="single" w:color="auto" w:sz="6" w:space="0"/>
            </w:tcBorders>
            <w:noWrap w:val="0"/>
            <w:vAlign w:val="top"/>
          </w:tcPr>
          <w:p w14:paraId="4D9ADB4E">
            <w:pPr>
              <w:autoSpaceDE w:val="0"/>
              <w:autoSpaceDN w:val="0"/>
              <w:spacing w:line="360" w:lineRule="auto"/>
              <w:jc w:val="center"/>
              <w:rPr>
                <w:rFonts w:hint="eastAsia" w:ascii="宋体" w:hAnsi="宋体" w:eastAsia="宋体" w:cs="宋体"/>
                <w:sz w:val="24"/>
              </w:rPr>
            </w:pPr>
            <w:r>
              <w:rPr>
                <w:rFonts w:hint="eastAsia" w:ascii="宋体" w:hAnsi="宋体" w:cs="宋体"/>
                <w:sz w:val="24"/>
                <w:lang w:val="en-US" w:eastAsia="zh-CN"/>
              </w:rPr>
              <w:t>技术</w:t>
            </w:r>
            <w:r>
              <w:rPr>
                <w:rFonts w:hint="eastAsia" w:ascii="宋体" w:hAnsi="宋体" w:eastAsia="宋体" w:cs="宋体"/>
                <w:sz w:val="24"/>
                <w:lang w:val="en-US" w:eastAsia="zh-CN"/>
              </w:rPr>
              <w:t>人员</w:t>
            </w:r>
          </w:p>
        </w:tc>
        <w:tc>
          <w:tcPr>
            <w:tcW w:w="1106" w:type="dxa"/>
            <w:tcBorders>
              <w:top w:val="single" w:color="auto" w:sz="6" w:space="0"/>
              <w:left w:val="single" w:color="auto" w:sz="6" w:space="0"/>
              <w:bottom w:val="single" w:color="auto" w:sz="6" w:space="0"/>
              <w:right w:val="single" w:color="auto" w:sz="6" w:space="0"/>
            </w:tcBorders>
            <w:noWrap w:val="0"/>
            <w:vAlign w:val="top"/>
          </w:tcPr>
          <w:p w14:paraId="30D8A3CD">
            <w:pPr>
              <w:autoSpaceDE w:val="0"/>
              <w:autoSpaceDN w:val="0"/>
              <w:spacing w:line="360" w:lineRule="auto"/>
              <w:jc w:val="center"/>
              <w:rPr>
                <w:rFonts w:hint="eastAsia" w:ascii="宋体" w:hAnsi="宋体" w:eastAsia="宋体" w:cs="宋体"/>
                <w:sz w:val="24"/>
                <w:lang w:val="en-US" w:eastAsia="zh-CN"/>
              </w:rPr>
            </w:pPr>
            <w:r>
              <w:rPr>
                <w:rFonts w:hint="eastAsia" w:ascii="宋体" w:hAnsi="宋体" w:eastAsia="宋体" w:cs="宋体"/>
                <w:sz w:val="24"/>
                <w:lang w:val="en-US" w:eastAsia="zh-CN"/>
              </w:rPr>
              <w:t>王权</w:t>
            </w:r>
          </w:p>
        </w:tc>
        <w:tc>
          <w:tcPr>
            <w:tcW w:w="829" w:type="dxa"/>
            <w:tcBorders>
              <w:top w:val="single" w:color="auto" w:sz="6" w:space="0"/>
              <w:left w:val="single" w:color="auto" w:sz="6" w:space="0"/>
              <w:bottom w:val="single" w:color="auto" w:sz="6" w:space="0"/>
              <w:right w:val="single" w:color="auto" w:sz="6" w:space="0"/>
            </w:tcBorders>
            <w:noWrap w:val="0"/>
            <w:vAlign w:val="top"/>
          </w:tcPr>
          <w:p w14:paraId="7A3C192A">
            <w:pPr>
              <w:autoSpaceDE w:val="0"/>
              <w:autoSpaceDN w:val="0"/>
              <w:spacing w:line="360" w:lineRule="auto"/>
              <w:jc w:val="center"/>
              <w:rPr>
                <w:rFonts w:hint="eastAsia" w:ascii="宋体" w:hAnsi="宋体" w:eastAsia="宋体" w:cs="宋体"/>
                <w:sz w:val="24"/>
              </w:rPr>
            </w:pPr>
            <w:r>
              <w:rPr>
                <w:rFonts w:hint="eastAsia" w:ascii="宋体" w:hAnsi="宋体" w:eastAsia="宋体" w:cs="宋体"/>
                <w:sz w:val="24"/>
                <w:lang w:val="en-US" w:eastAsia="zh-CN"/>
              </w:rPr>
              <w:t>男</w:t>
            </w:r>
          </w:p>
        </w:tc>
        <w:tc>
          <w:tcPr>
            <w:tcW w:w="1450" w:type="dxa"/>
            <w:tcBorders>
              <w:top w:val="single" w:color="auto" w:sz="6" w:space="0"/>
              <w:left w:val="single" w:color="auto" w:sz="6" w:space="0"/>
              <w:bottom w:val="single" w:color="auto" w:sz="6" w:space="0"/>
              <w:right w:val="single" w:color="auto" w:sz="6" w:space="0"/>
            </w:tcBorders>
            <w:noWrap w:val="0"/>
            <w:vAlign w:val="top"/>
          </w:tcPr>
          <w:p w14:paraId="229A4388">
            <w:pPr>
              <w:autoSpaceDE w:val="0"/>
              <w:autoSpaceDN w:val="0"/>
              <w:spacing w:line="360" w:lineRule="auto"/>
              <w:jc w:val="center"/>
              <w:rPr>
                <w:rFonts w:hint="eastAsia" w:ascii="宋体" w:hAnsi="宋体" w:eastAsia="宋体" w:cs="宋体"/>
                <w:sz w:val="24"/>
              </w:rPr>
            </w:pPr>
            <w:r>
              <w:rPr>
                <w:rFonts w:hint="eastAsia" w:ascii="宋体" w:hAnsi="宋体" w:eastAsia="宋体" w:cs="宋体"/>
                <w:sz w:val="24"/>
                <w:lang w:val="en-US" w:eastAsia="zh-CN"/>
              </w:rPr>
              <w:t>项目实施</w:t>
            </w:r>
          </w:p>
        </w:tc>
        <w:tc>
          <w:tcPr>
            <w:tcW w:w="1785" w:type="dxa"/>
            <w:tcBorders>
              <w:top w:val="single" w:color="auto" w:sz="6" w:space="0"/>
              <w:left w:val="single" w:color="auto" w:sz="6" w:space="0"/>
              <w:bottom w:val="single" w:color="auto" w:sz="6" w:space="0"/>
              <w:right w:val="single" w:color="auto" w:sz="6" w:space="0"/>
            </w:tcBorders>
            <w:noWrap w:val="0"/>
            <w:vAlign w:val="top"/>
          </w:tcPr>
          <w:p w14:paraId="54E4A0B5">
            <w:pPr>
              <w:autoSpaceDE w:val="0"/>
              <w:autoSpaceDN w:val="0"/>
              <w:spacing w:line="360" w:lineRule="auto"/>
              <w:jc w:val="center"/>
              <w:rPr>
                <w:rFonts w:hint="eastAsia" w:ascii="宋体" w:hAnsi="宋体" w:eastAsia="宋体" w:cs="宋体"/>
                <w:sz w:val="24"/>
              </w:rPr>
            </w:pPr>
            <w:r>
              <w:rPr>
                <w:rFonts w:hint="eastAsia" w:ascii="宋体" w:hAnsi="宋体" w:eastAsia="宋体" w:cs="宋体"/>
                <w:sz w:val="24"/>
                <w:lang w:val="en-US" w:eastAsia="zh-CN"/>
              </w:rPr>
              <w:t>30分钟内</w:t>
            </w:r>
          </w:p>
        </w:tc>
        <w:tc>
          <w:tcPr>
            <w:tcW w:w="1719" w:type="dxa"/>
            <w:tcBorders>
              <w:top w:val="single" w:color="auto" w:sz="6" w:space="0"/>
              <w:left w:val="single" w:color="auto" w:sz="6" w:space="0"/>
              <w:bottom w:val="single" w:color="auto" w:sz="6" w:space="0"/>
              <w:right w:val="single" w:color="auto" w:sz="6" w:space="0"/>
            </w:tcBorders>
            <w:noWrap w:val="0"/>
            <w:vAlign w:val="top"/>
          </w:tcPr>
          <w:p w14:paraId="6E4C4115">
            <w:pPr>
              <w:autoSpaceDE w:val="0"/>
              <w:autoSpaceDN w:val="0"/>
              <w:spacing w:line="360" w:lineRule="auto"/>
              <w:jc w:val="center"/>
              <w:rPr>
                <w:rFonts w:hint="eastAsia" w:ascii="宋体" w:hAnsi="宋体" w:eastAsia="宋体" w:cs="宋体"/>
                <w:sz w:val="24"/>
              </w:rPr>
            </w:pPr>
            <w:r>
              <w:rPr>
                <w:rFonts w:hint="eastAsia" w:ascii="宋体" w:hAnsi="宋体" w:cs="宋体"/>
              </w:rPr>
              <w:t>6小时内</w:t>
            </w:r>
          </w:p>
        </w:tc>
      </w:tr>
      <w:tr w14:paraId="6E43E115">
        <w:tblPrEx>
          <w:tblCellMar>
            <w:top w:w="0" w:type="dxa"/>
            <w:left w:w="108" w:type="dxa"/>
            <w:bottom w:w="0" w:type="dxa"/>
            <w:right w:w="108" w:type="dxa"/>
          </w:tblCellMar>
        </w:tblPrEx>
        <w:trPr>
          <w:trHeight w:val="90" w:hRule="atLeast"/>
          <w:jc w:val="center"/>
        </w:trPr>
        <w:tc>
          <w:tcPr>
            <w:tcW w:w="810" w:type="dxa"/>
            <w:tcBorders>
              <w:top w:val="single" w:color="auto" w:sz="6" w:space="0"/>
              <w:left w:val="single" w:color="auto" w:sz="6" w:space="0"/>
              <w:bottom w:val="single" w:color="auto" w:sz="6" w:space="0"/>
              <w:right w:val="single" w:color="auto" w:sz="4" w:space="0"/>
            </w:tcBorders>
            <w:noWrap w:val="0"/>
            <w:vAlign w:val="top"/>
          </w:tcPr>
          <w:p w14:paraId="49FFB90A">
            <w:pPr>
              <w:autoSpaceDE w:val="0"/>
              <w:autoSpaceDN w:val="0"/>
              <w:spacing w:line="360" w:lineRule="auto"/>
              <w:jc w:val="center"/>
              <w:rPr>
                <w:rFonts w:hint="default" w:ascii="宋体" w:hAnsi="宋体" w:eastAsia="宋体" w:cs="宋体"/>
                <w:sz w:val="24"/>
                <w:lang w:val="en-US" w:eastAsia="zh-CN"/>
              </w:rPr>
            </w:pPr>
            <w:r>
              <w:rPr>
                <w:rFonts w:hint="eastAsia" w:ascii="宋体" w:hAnsi="宋体" w:eastAsia="宋体" w:cs="宋体"/>
                <w:sz w:val="24"/>
                <w:lang w:val="en-US" w:eastAsia="zh-CN"/>
              </w:rPr>
              <w:t>26</w:t>
            </w:r>
          </w:p>
        </w:tc>
        <w:tc>
          <w:tcPr>
            <w:tcW w:w="1395" w:type="dxa"/>
            <w:tcBorders>
              <w:top w:val="single" w:color="auto" w:sz="6" w:space="0"/>
              <w:left w:val="single" w:color="auto" w:sz="4" w:space="0"/>
              <w:bottom w:val="single" w:color="auto" w:sz="6" w:space="0"/>
              <w:right w:val="single" w:color="auto" w:sz="6" w:space="0"/>
            </w:tcBorders>
            <w:noWrap w:val="0"/>
            <w:vAlign w:val="top"/>
          </w:tcPr>
          <w:p w14:paraId="0B6C0F0B">
            <w:pPr>
              <w:autoSpaceDE w:val="0"/>
              <w:autoSpaceDN w:val="0"/>
              <w:spacing w:line="360" w:lineRule="auto"/>
              <w:jc w:val="center"/>
              <w:rPr>
                <w:rFonts w:hint="eastAsia" w:ascii="宋体" w:hAnsi="宋体" w:eastAsia="宋体" w:cs="宋体"/>
                <w:sz w:val="24"/>
              </w:rPr>
            </w:pPr>
            <w:r>
              <w:rPr>
                <w:rFonts w:hint="eastAsia" w:ascii="宋体" w:hAnsi="宋体" w:cs="宋体"/>
                <w:sz w:val="24"/>
                <w:lang w:val="en-US" w:eastAsia="zh-CN"/>
              </w:rPr>
              <w:t>技术</w:t>
            </w:r>
            <w:r>
              <w:rPr>
                <w:rFonts w:hint="eastAsia" w:ascii="宋体" w:hAnsi="宋体" w:eastAsia="宋体" w:cs="宋体"/>
                <w:sz w:val="24"/>
                <w:lang w:val="en-US" w:eastAsia="zh-CN"/>
              </w:rPr>
              <w:t>人员</w:t>
            </w:r>
          </w:p>
        </w:tc>
        <w:tc>
          <w:tcPr>
            <w:tcW w:w="1106" w:type="dxa"/>
            <w:tcBorders>
              <w:top w:val="single" w:color="auto" w:sz="6" w:space="0"/>
              <w:left w:val="single" w:color="auto" w:sz="6" w:space="0"/>
              <w:bottom w:val="single" w:color="auto" w:sz="6" w:space="0"/>
              <w:right w:val="single" w:color="auto" w:sz="6" w:space="0"/>
            </w:tcBorders>
            <w:noWrap w:val="0"/>
            <w:vAlign w:val="top"/>
          </w:tcPr>
          <w:p w14:paraId="250D425D">
            <w:pPr>
              <w:autoSpaceDE w:val="0"/>
              <w:autoSpaceDN w:val="0"/>
              <w:spacing w:line="360" w:lineRule="auto"/>
              <w:jc w:val="center"/>
              <w:rPr>
                <w:rFonts w:hint="eastAsia" w:ascii="宋体" w:hAnsi="宋体" w:eastAsia="宋体" w:cs="宋体"/>
                <w:sz w:val="24"/>
                <w:lang w:val="en-US" w:eastAsia="zh-CN"/>
              </w:rPr>
            </w:pPr>
            <w:r>
              <w:rPr>
                <w:rFonts w:hint="eastAsia" w:ascii="宋体" w:hAnsi="宋体" w:eastAsia="宋体" w:cs="宋体"/>
                <w:sz w:val="24"/>
                <w:lang w:val="en-US" w:eastAsia="zh-CN"/>
              </w:rPr>
              <w:t>莫志勇</w:t>
            </w:r>
          </w:p>
        </w:tc>
        <w:tc>
          <w:tcPr>
            <w:tcW w:w="829" w:type="dxa"/>
            <w:tcBorders>
              <w:top w:val="single" w:color="auto" w:sz="6" w:space="0"/>
              <w:left w:val="single" w:color="auto" w:sz="6" w:space="0"/>
              <w:bottom w:val="single" w:color="auto" w:sz="6" w:space="0"/>
              <w:right w:val="single" w:color="auto" w:sz="6" w:space="0"/>
            </w:tcBorders>
            <w:noWrap w:val="0"/>
            <w:vAlign w:val="top"/>
          </w:tcPr>
          <w:p w14:paraId="6AA2A7C3">
            <w:pPr>
              <w:autoSpaceDE w:val="0"/>
              <w:autoSpaceDN w:val="0"/>
              <w:spacing w:line="360" w:lineRule="auto"/>
              <w:jc w:val="center"/>
              <w:rPr>
                <w:rFonts w:hint="eastAsia" w:ascii="宋体" w:hAnsi="宋体" w:eastAsia="宋体" w:cs="宋体"/>
                <w:sz w:val="24"/>
              </w:rPr>
            </w:pPr>
            <w:r>
              <w:rPr>
                <w:rFonts w:hint="eastAsia" w:ascii="宋体" w:hAnsi="宋体" w:eastAsia="宋体" w:cs="宋体"/>
                <w:sz w:val="24"/>
                <w:lang w:val="en-US" w:eastAsia="zh-CN"/>
              </w:rPr>
              <w:t>男</w:t>
            </w:r>
          </w:p>
        </w:tc>
        <w:tc>
          <w:tcPr>
            <w:tcW w:w="1450" w:type="dxa"/>
            <w:tcBorders>
              <w:top w:val="single" w:color="auto" w:sz="6" w:space="0"/>
              <w:left w:val="single" w:color="auto" w:sz="6" w:space="0"/>
              <w:bottom w:val="single" w:color="auto" w:sz="6" w:space="0"/>
              <w:right w:val="single" w:color="auto" w:sz="6" w:space="0"/>
            </w:tcBorders>
            <w:noWrap w:val="0"/>
            <w:vAlign w:val="top"/>
          </w:tcPr>
          <w:p w14:paraId="739A9788">
            <w:pPr>
              <w:autoSpaceDE w:val="0"/>
              <w:autoSpaceDN w:val="0"/>
              <w:spacing w:line="360" w:lineRule="auto"/>
              <w:jc w:val="center"/>
              <w:rPr>
                <w:rFonts w:hint="eastAsia" w:ascii="宋体" w:hAnsi="宋体" w:eastAsia="宋体" w:cs="宋体"/>
                <w:sz w:val="24"/>
              </w:rPr>
            </w:pPr>
            <w:r>
              <w:rPr>
                <w:rFonts w:hint="eastAsia" w:ascii="宋体" w:hAnsi="宋体" w:eastAsia="宋体" w:cs="宋体"/>
                <w:sz w:val="24"/>
                <w:lang w:val="en-US" w:eastAsia="zh-CN"/>
              </w:rPr>
              <w:t>项目实施</w:t>
            </w:r>
          </w:p>
        </w:tc>
        <w:tc>
          <w:tcPr>
            <w:tcW w:w="1785" w:type="dxa"/>
            <w:tcBorders>
              <w:top w:val="single" w:color="auto" w:sz="6" w:space="0"/>
              <w:left w:val="single" w:color="auto" w:sz="6" w:space="0"/>
              <w:bottom w:val="single" w:color="auto" w:sz="6" w:space="0"/>
              <w:right w:val="single" w:color="auto" w:sz="6" w:space="0"/>
            </w:tcBorders>
            <w:noWrap w:val="0"/>
            <w:vAlign w:val="top"/>
          </w:tcPr>
          <w:p w14:paraId="7FD5D1FD">
            <w:pPr>
              <w:autoSpaceDE w:val="0"/>
              <w:autoSpaceDN w:val="0"/>
              <w:spacing w:line="360" w:lineRule="auto"/>
              <w:jc w:val="center"/>
              <w:rPr>
                <w:rFonts w:hint="eastAsia" w:ascii="宋体" w:hAnsi="宋体" w:eastAsia="宋体" w:cs="宋体"/>
                <w:sz w:val="24"/>
              </w:rPr>
            </w:pPr>
            <w:r>
              <w:rPr>
                <w:rFonts w:hint="eastAsia" w:ascii="宋体" w:hAnsi="宋体" w:eastAsia="宋体" w:cs="宋体"/>
                <w:sz w:val="24"/>
                <w:lang w:val="en-US" w:eastAsia="zh-CN"/>
              </w:rPr>
              <w:t>30分钟内</w:t>
            </w:r>
          </w:p>
        </w:tc>
        <w:tc>
          <w:tcPr>
            <w:tcW w:w="1719" w:type="dxa"/>
            <w:tcBorders>
              <w:top w:val="single" w:color="auto" w:sz="6" w:space="0"/>
              <w:left w:val="single" w:color="auto" w:sz="6" w:space="0"/>
              <w:bottom w:val="single" w:color="auto" w:sz="6" w:space="0"/>
              <w:right w:val="single" w:color="auto" w:sz="6" w:space="0"/>
            </w:tcBorders>
            <w:noWrap w:val="0"/>
            <w:vAlign w:val="top"/>
          </w:tcPr>
          <w:p w14:paraId="1A702D2D">
            <w:pPr>
              <w:autoSpaceDE w:val="0"/>
              <w:autoSpaceDN w:val="0"/>
              <w:spacing w:line="360" w:lineRule="auto"/>
              <w:jc w:val="center"/>
              <w:rPr>
                <w:rFonts w:hint="eastAsia" w:ascii="宋体" w:hAnsi="宋体" w:eastAsia="宋体" w:cs="宋体"/>
                <w:sz w:val="24"/>
              </w:rPr>
            </w:pPr>
            <w:r>
              <w:rPr>
                <w:rFonts w:hint="eastAsia" w:ascii="宋体" w:hAnsi="宋体" w:cs="宋体"/>
              </w:rPr>
              <w:t>6小时内</w:t>
            </w:r>
          </w:p>
        </w:tc>
      </w:tr>
      <w:tr w14:paraId="149D5D46">
        <w:tblPrEx>
          <w:tblCellMar>
            <w:top w:w="0" w:type="dxa"/>
            <w:left w:w="108" w:type="dxa"/>
            <w:bottom w:w="0" w:type="dxa"/>
            <w:right w:w="108" w:type="dxa"/>
          </w:tblCellMar>
        </w:tblPrEx>
        <w:trPr>
          <w:trHeight w:val="90" w:hRule="atLeast"/>
          <w:jc w:val="center"/>
        </w:trPr>
        <w:tc>
          <w:tcPr>
            <w:tcW w:w="810" w:type="dxa"/>
            <w:tcBorders>
              <w:top w:val="single" w:color="auto" w:sz="6" w:space="0"/>
              <w:left w:val="single" w:color="auto" w:sz="6" w:space="0"/>
              <w:bottom w:val="single" w:color="auto" w:sz="6" w:space="0"/>
              <w:right w:val="single" w:color="auto" w:sz="4" w:space="0"/>
            </w:tcBorders>
            <w:noWrap w:val="0"/>
            <w:vAlign w:val="top"/>
          </w:tcPr>
          <w:p w14:paraId="73EC0982">
            <w:pPr>
              <w:autoSpaceDE w:val="0"/>
              <w:autoSpaceDN w:val="0"/>
              <w:spacing w:line="360" w:lineRule="auto"/>
              <w:jc w:val="center"/>
              <w:rPr>
                <w:rFonts w:hint="default" w:ascii="宋体" w:hAnsi="宋体" w:eastAsia="宋体" w:cs="宋体"/>
                <w:sz w:val="24"/>
                <w:lang w:val="en-US" w:eastAsia="zh-CN"/>
              </w:rPr>
            </w:pPr>
            <w:r>
              <w:rPr>
                <w:rFonts w:hint="eastAsia" w:ascii="宋体" w:hAnsi="宋体" w:eastAsia="宋体" w:cs="宋体"/>
                <w:sz w:val="24"/>
                <w:lang w:val="en-US" w:eastAsia="zh-CN"/>
              </w:rPr>
              <w:t>27</w:t>
            </w:r>
          </w:p>
        </w:tc>
        <w:tc>
          <w:tcPr>
            <w:tcW w:w="1395" w:type="dxa"/>
            <w:tcBorders>
              <w:top w:val="single" w:color="auto" w:sz="6" w:space="0"/>
              <w:left w:val="single" w:color="auto" w:sz="4" w:space="0"/>
              <w:bottom w:val="single" w:color="auto" w:sz="6" w:space="0"/>
              <w:right w:val="single" w:color="auto" w:sz="6" w:space="0"/>
            </w:tcBorders>
            <w:noWrap w:val="0"/>
            <w:vAlign w:val="top"/>
          </w:tcPr>
          <w:p w14:paraId="093D5F58">
            <w:pPr>
              <w:autoSpaceDE w:val="0"/>
              <w:autoSpaceDN w:val="0"/>
              <w:spacing w:line="360" w:lineRule="auto"/>
              <w:jc w:val="center"/>
              <w:rPr>
                <w:rFonts w:hint="eastAsia" w:ascii="宋体" w:hAnsi="宋体" w:eastAsia="宋体" w:cs="宋体"/>
                <w:sz w:val="24"/>
              </w:rPr>
            </w:pPr>
            <w:r>
              <w:rPr>
                <w:rFonts w:hint="eastAsia" w:ascii="宋体" w:hAnsi="宋体" w:cs="宋体"/>
                <w:sz w:val="24"/>
                <w:lang w:val="en-US" w:eastAsia="zh-CN"/>
              </w:rPr>
              <w:t>技术</w:t>
            </w:r>
            <w:r>
              <w:rPr>
                <w:rFonts w:hint="eastAsia" w:ascii="宋体" w:hAnsi="宋体" w:eastAsia="宋体" w:cs="宋体"/>
                <w:sz w:val="24"/>
                <w:lang w:val="en-US" w:eastAsia="zh-CN"/>
              </w:rPr>
              <w:t>人员</w:t>
            </w:r>
          </w:p>
        </w:tc>
        <w:tc>
          <w:tcPr>
            <w:tcW w:w="1106" w:type="dxa"/>
            <w:tcBorders>
              <w:top w:val="single" w:color="auto" w:sz="6" w:space="0"/>
              <w:left w:val="single" w:color="auto" w:sz="6" w:space="0"/>
              <w:bottom w:val="single" w:color="auto" w:sz="6" w:space="0"/>
              <w:right w:val="single" w:color="auto" w:sz="6" w:space="0"/>
            </w:tcBorders>
            <w:noWrap w:val="0"/>
            <w:vAlign w:val="top"/>
          </w:tcPr>
          <w:p w14:paraId="1F3F129F">
            <w:pPr>
              <w:autoSpaceDE w:val="0"/>
              <w:autoSpaceDN w:val="0"/>
              <w:spacing w:line="360" w:lineRule="auto"/>
              <w:jc w:val="center"/>
              <w:rPr>
                <w:rFonts w:hint="eastAsia" w:ascii="宋体" w:hAnsi="宋体" w:eastAsia="宋体" w:cs="宋体"/>
                <w:sz w:val="24"/>
                <w:lang w:val="en-US" w:eastAsia="zh-CN"/>
              </w:rPr>
            </w:pPr>
            <w:r>
              <w:rPr>
                <w:rFonts w:hint="eastAsia" w:ascii="宋体" w:hAnsi="宋体" w:eastAsia="宋体" w:cs="宋体"/>
                <w:sz w:val="24"/>
                <w:lang w:val="en-US" w:eastAsia="zh-CN"/>
              </w:rPr>
              <w:t>黄佳佳</w:t>
            </w:r>
          </w:p>
        </w:tc>
        <w:tc>
          <w:tcPr>
            <w:tcW w:w="829" w:type="dxa"/>
            <w:tcBorders>
              <w:top w:val="single" w:color="auto" w:sz="6" w:space="0"/>
              <w:left w:val="single" w:color="auto" w:sz="6" w:space="0"/>
              <w:bottom w:val="single" w:color="auto" w:sz="6" w:space="0"/>
              <w:right w:val="single" w:color="auto" w:sz="6" w:space="0"/>
            </w:tcBorders>
            <w:noWrap w:val="0"/>
            <w:vAlign w:val="top"/>
          </w:tcPr>
          <w:p w14:paraId="5FD95E2D">
            <w:pPr>
              <w:autoSpaceDE w:val="0"/>
              <w:autoSpaceDN w:val="0"/>
              <w:spacing w:line="360" w:lineRule="auto"/>
              <w:jc w:val="center"/>
              <w:rPr>
                <w:rFonts w:hint="eastAsia" w:ascii="宋体" w:hAnsi="宋体" w:eastAsia="宋体" w:cs="宋体"/>
                <w:sz w:val="24"/>
                <w:lang w:val="en-US" w:eastAsia="zh-CN"/>
              </w:rPr>
            </w:pPr>
            <w:r>
              <w:rPr>
                <w:rFonts w:hint="eastAsia" w:ascii="宋体" w:hAnsi="宋体" w:eastAsia="宋体" w:cs="宋体"/>
                <w:sz w:val="24"/>
                <w:lang w:val="en-US" w:eastAsia="zh-CN"/>
              </w:rPr>
              <w:t>女</w:t>
            </w:r>
          </w:p>
        </w:tc>
        <w:tc>
          <w:tcPr>
            <w:tcW w:w="1450" w:type="dxa"/>
            <w:tcBorders>
              <w:top w:val="single" w:color="auto" w:sz="6" w:space="0"/>
              <w:left w:val="single" w:color="auto" w:sz="6" w:space="0"/>
              <w:bottom w:val="single" w:color="auto" w:sz="6" w:space="0"/>
              <w:right w:val="single" w:color="auto" w:sz="6" w:space="0"/>
            </w:tcBorders>
            <w:noWrap w:val="0"/>
            <w:vAlign w:val="top"/>
          </w:tcPr>
          <w:p w14:paraId="573D6971">
            <w:pPr>
              <w:autoSpaceDE w:val="0"/>
              <w:autoSpaceDN w:val="0"/>
              <w:spacing w:line="360" w:lineRule="auto"/>
              <w:jc w:val="center"/>
              <w:rPr>
                <w:rFonts w:hint="eastAsia" w:ascii="宋体" w:hAnsi="宋体" w:eastAsia="宋体" w:cs="宋体"/>
                <w:sz w:val="24"/>
              </w:rPr>
            </w:pPr>
            <w:r>
              <w:rPr>
                <w:rFonts w:hint="eastAsia" w:ascii="宋体" w:hAnsi="宋体" w:eastAsia="宋体" w:cs="宋体"/>
                <w:sz w:val="24"/>
                <w:lang w:val="en-US" w:eastAsia="zh-CN"/>
              </w:rPr>
              <w:t>项目实施</w:t>
            </w:r>
          </w:p>
        </w:tc>
        <w:tc>
          <w:tcPr>
            <w:tcW w:w="1785" w:type="dxa"/>
            <w:tcBorders>
              <w:top w:val="single" w:color="auto" w:sz="6" w:space="0"/>
              <w:left w:val="single" w:color="auto" w:sz="6" w:space="0"/>
              <w:bottom w:val="single" w:color="auto" w:sz="6" w:space="0"/>
              <w:right w:val="single" w:color="auto" w:sz="6" w:space="0"/>
            </w:tcBorders>
            <w:noWrap w:val="0"/>
            <w:vAlign w:val="top"/>
          </w:tcPr>
          <w:p w14:paraId="3C5B6537">
            <w:pPr>
              <w:autoSpaceDE w:val="0"/>
              <w:autoSpaceDN w:val="0"/>
              <w:spacing w:line="360" w:lineRule="auto"/>
              <w:jc w:val="center"/>
              <w:rPr>
                <w:rFonts w:hint="eastAsia" w:ascii="宋体" w:hAnsi="宋体" w:eastAsia="宋体" w:cs="宋体"/>
                <w:sz w:val="24"/>
              </w:rPr>
            </w:pPr>
            <w:r>
              <w:rPr>
                <w:rFonts w:hint="eastAsia" w:ascii="宋体" w:hAnsi="宋体" w:eastAsia="宋体" w:cs="宋体"/>
                <w:sz w:val="24"/>
                <w:lang w:val="en-US" w:eastAsia="zh-CN"/>
              </w:rPr>
              <w:t>30分钟内</w:t>
            </w:r>
          </w:p>
        </w:tc>
        <w:tc>
          <w:tcPr>
            <w:tcW w:w="1719" w:type="dxa"/>
            <w:tcBorders>
              <w:top w:val="single" w:color="auto" w:sz="6" w:space="0"/>
              <w:left w:val="single" w:color="auto" w:sz="6" w:space="0"/>
              <w:bottom w:val="single" w:color="auto" w:sz="6" w:space="0"/>
              <w:right w:val="single" w:color="auto" w:sz="6" w:space="0"/>
            </w:tcBorders>
            <w:noWrap w:val="0"/>
            <w:vAlign w:val="top"/>
          </w:tcPr>
          <w:p w14:paraId="0031DFD4">
            <w:pPr>
              <w:autoSpaceDE w:val="0"/>
              <w:autoSpaceDN w:val="0"/>
              <w:spacing w:line="360" w:lineRule="auto"/>
              <w:jc w:val="center"/>
              <w:rPr>
                <w:rFonts w:hint="eastAsia" w:ascii="宋体" w:hAnsi="宋体" w:eastAsia="宋体" w:cs="宋体"/>
                <w:sz w:val="24"/>
              </w:rPr>
            </w:pPr>
            <w:r>
              <w:rPr>
                <w:rFonts w:hint="eastAsia" w:ascii="宋体" w:hAnsi="宋体" w:cs="宋体"/>
              </w:rPr>
              <w:t>6小时内</w:t>
            </w:r>
          </w:p>
        </w:tc>
      </w:tr>
      <w:tr w14:paraId="03C2C6E1">
        <w:tblPrEx>
          <w:tblCellMar>
            <w:top w:w="0" w:type="dxa"/>
            <w:left w:w="108" w:type="dxa"/>
            <w:bottom w:w="0" w:type="dxa"/>
            <w:right w:w="108" w:type="dxa"/>
          </w:tblCellMar>
        </w:tblPrEx>
        <w:trPr>
          <w:trHeight w:val="90" w:hRule="atLeast"/>
          <w:jc w:val="center"/>
        </w:trPr>
        <w:tc>
          <w:tcPr>
            <w:tcW w:w="810" w:type="dxa"/>
            <w:tcBorders>
              <w:top w:val="single" w:color="auto" w:sz="6" w:space="0"/>
              <w:left w:val="single" w:color="auto" w:sz="6" w:space="0"/>
              <w:bottom w:val="single" w:color="auto" w:sz="6" w:space="0"/>
              <w:right w:val="single" w:color="auto" w:sz="4" w:space="0"/>
            </w:tcBorders>
            <w:noWrap w:val="0"/>
            <w:vAlign w:val="top"/>
          </w:tcPr>
          <w:p w14:paraId="7890B556">
            <w:pPr>
              <w:autoSpaceDE w:val="0"/>
              <w:autoSpaceDN w:val="0"/>
              <w:spacing w:line="360" w:lineRule="auto"/>
              <w:jc w:val="center"/>
              <w:rPr>
                <w:rFonts w:hint="default" w:ascii="宋体" w:hAnsi="宋体" w:eastAsia="宋体" w:cs="宋体"/>
                <w:sz w:val="24"/>
                <w:lang w:val="en-US" w:eastAsia="zh-CN"/>
              </w:rPr>
            </w:pPr>
            <w:r>
              <w:rPr>
                <w:rFonts w:hint="eastAsia" w:ascii="宋体" w:hAnsi="宋体" w:eastAsia="宋体" w:cs="宋体"/>
                <w:sz w:val="24"/>
                <w:lang w:val="en-US" w:eastAsia="zh-CN"/>
              </w:rPr>
              <w:t>28</w:t>
            </w:r>
          </w:p>
        </w:tc>
        <w:tc>
          <w:tcPr>
            <w:tcW w:w="1395" w:type="dxa"/>
            <w:tcBorders>
              <w:top w:val="single" w:color="auto" w:sz="6" w:space="0"/>
              <w:left w:val="single" w:color="auto" w:sz="4" w:space="0"/>
              <w:bottom w:val="single" w:color="auto" w:sz="6" w:space="0"/>
              <w:right w:val="single" w:color="auto" w:sz="6" w:space="0"/>
            </w:tcBorders>
            <w:noWrap w:val="0"/>
            <w:vAlign w:val="top"/>
          </w:tcPr>
          <w:p w14:paraId="2E94B51F">
            <w:pPr>
              <w:autoSpaceDE w:val="0"/>
              <w:autoSpaceDN w:val="0"/>
              <w:spacing w:line="360" w:lineRule="auto"/>
              <w:jc w:val="center"/>
              <w:rPr>
                <w:rFonts w:hint="eastAsia" w:ascii="宋体" w:hAnsi="宋体" w:eastAsia="宋体" w:cs="宋体"/>
                <w:sz w:val="24"/>
              </w:rPr>
            </w:pPr>
            <w:r>
              <w:rPr>
                <w:rFonts w:hint="eastAsia" w:ascii="宋体" w:hAnsi="宋体" w:cs="宋体"/>
                <w:sz w:val="24"/>
                <w:lang w:val="en-US" w:eastAsia="zh-CN"/>
              </w:rPr>
              <w:t>技术</w:t>
            </w:r>
            <w:r>
              <w:rPr>
                <w:rFonts w:hint="eastAsia" w:ascii="宋体" w:hAnsi="宋体" w:eastAsia="宋体" w:cs="宋体"/>
                <w:sz w:val="24"/>
                <w:lang w:val="en-US" w:eastAsia="zh-CN"/>
              </w:rPr>
              <w:t>人员</w:t>
            </w:r>
          </w:p>
        </w:tc>
        <w:tc>
          <w:tcPr>
            <w:tcW w:w="1106" w:type="dxa"/>
            <w:tcBorders>
              <w:top w:val="single" w:color="auto" w:sz="6" w:space="0"/>
              <w:left w:val="single" w:color="auto" w:sz="6" w:space="0"/>
              <w:bottom w:val="single" w:color="auto" w:sz="6" w:space="0"/>
              <w:right w:val="single" w:color="auto" w:sz="6" w:space="0"/>
            </w:tcBorders>
            <w:noWrap w:val="0"/>
            <w:vAlign w:val="top"/>
          </w:tcPr>
          <w:p w14:paraId="0F085FD5">
            <w:pPr>
              <w:autoSpaceDE w:val="0"/>
              <w:autoSpaceDN w:val="0"/>
              <w:spacing w:line="360" w:lineRule="auto"/>
              <w:jc w:val="center"/>
              <w:rPr>
                <w:rFonts w:hint="eastAsia" w:ascii="宋体" w:hAnsi="宋体" w:eastAsia="宋体" w:cs="宋体"/>
                <w:sz w:val="24"/>
                <w:lang w:val="en-US" w:eastAsia="zh-CN"/>
              </w:rPr>
            </w:pPr>
            <w:r>
              <w:rPr>
                <w:rFonts w:hint="eastAsia" w:ascii="宋体" w:hAnsi="宋体" w:eastAsia="宋体" w:cs="宋体"/>
                <w:sz w:val="24"/>
                <w:lang w:val="en-US" w:eastAsia="zh-CN"/>
              </w:rPr>
              <w:t>黄丽丽</w:t>
            </w:r>
          </w:p>
        </w:tc>
        <w:tc>
          <w:tcPr>
            <w:tcW w:w="829" w:type="dxa"/>
            <w:tcBorders>
              <w:top w:val="single" w:color="auto" w:sz="6" w:space="0"/>
              <w:left w:val="single" w:color="auto" w:sz="6" w:space="0"/>
              <w:bottom w:val="single" w:color="auto" w:sz="6" w:space="0"/>
              <w:right w:val="single" w:color="auto" w:sz="6" w:space="0"/>
            </w:tcBorders>
            <w:noWrap w:val="0"/>
            <w:vAlign w:val="top"/>
          </w:tcPr>
          <w:p w14:paraId="0CB6E641">
            <w:pPr>
              <w:autoSpaceDE w:val="0"/>
              <w:autoSpaceDN w:val="0"/>
              <w:spacing w:line="360" w:lineRule="auto"/>
              <w:jc w:val="center"/>
              <w:rPr>
                <w:rFonts w:hint="eastAsia" w:ascii="宋体" w:hAnsi="宋体" w:eastAsia="宋体" w:cs="宋体"/>
                <w:sz w:val="24"/>
                <w:lang w:val="en-US" w:eastAsia="zh-CN"/>
              </w:rPr>
            </w:pPr>
            <w:r>
              <w:rPr>
                <w:rFonts w:hint="eastAsia" w:ascii="宋体" w:hAnsi="宋体" w:eastAsia="宋体" w:cs="宋体"/>
                <w:sz w:val="24"/>
                <w:lang w:val="en-US" w:eastAsia="zh-CN"/>
              </w:rPr>
              <w:t>女</w:t>
            </w:r>
          </w:p>
        </w:tc>
        <w:tc>
          <w:tcPr>
            <w:tcW w:w="1450" w:type="dxa"/>
            <w:tcBorders>
              <w:top w:val="single" w:color="auto" w:sz="6" w:space="0"/>
              <w:left w:val="single" w:color="auto" w:sz="6" w:space="0"/>
              <w:bottom w:val="single" w:color="auto" w:sz="6" w:space="0"/>
              <w:right w:val="single" w:color="auto" w:sz="6" w:space="0"/>
            </w:tcBorders>
            <w:noWrap w:val="0"/>
            <w:vAlign w:val="top"/>
          </w:tcPr>
          <w:p w14:paraId="2AC1866F">
            <w:pPr>
              <w:autoSpaceDE w:val="0"/>
              <w:autoSpaceDN w:val="0"/>
              <w:spacing w:line="360" w:lineRule="auto"/>
              <w:jc w:val="center"/>
              <w:rPr>
                <w:rFonts w:hint="eastAsia" w:ascii="宋体" w:hAnsi="宋体" w:eastAsia="宋体" w:cs="宋体"/>
                <w:sz w:val="24"/>
              </w:rPr>
            </w:pPr>
            <w:r>
              <w:rPr>
                <w:rFonts w:hint="eastAsia" w:ascii="宋体" w:hAnsi="宋体" w:eastAsia="宋体" w:cs="宋体"/>
                <w:sz w:val="24"/>
                <w:lang w:val="en-US" w:eastAsia="zh-CN"/>
              </w:rPr>
              <w:t>项目实施</w:t>
            </w:r>
          </w:p>
        </w:tc>
        <w:tc>
          <w:tcPr>
            <w:tcW w:w="1785" w:type="dxa"/>
            <w:tcBorders>
              <w:top w:val="single" w:color="auto" w:sz="6" w:space="0"/>
              <w:left w:val="single" w:color="auto" w:sz="6" w:space="0"/>
              <w:bottom w:val="single" w:color="auto" w:sz="6" w:space="0"/>
              <w:right w:val="single" w:color="auto" w:sz="6" w:space="0"/>
            </w:tcBorders>
            <w:noWrap w:val="0"/>
            <w:vAlign w:val="top"/>
          </w:tcPr>
          <w:p w14:paraId="0BE6990B">
            <w:pPr>
              <w:autoSpaceDE w:val="0"/>
              <w:autoSpaceDN w:val="0"/>
              <w:spacing w:line="360" w:lineRule="auto"/>
              <w:jc w:val="center"/>
              <w:rPr>
                <w:rFonts w:hint="eastAsia" w:ascii="宋体" w:hAnsi="宋体" w:eastAsia="宋体" w:cs="宋体"/>
                <w:sz w:val="24"/>
              </w:rPr>
            </w:pPr>
            <w:r>
              <w:rPr>
                <w:rFonts w:hint="eastAsia" w:ascii="宋体" w:hAnsi="宋体" w:eastAsia="宋体" w:cs="宋体"/>
                <w:sz w:val="24"/>
                <w:lang w:val="en-US" w:eastAsia="zh-CN"/>
              </w:rPr>
              <w:t>30分钟内</w:t>
            </w:r>
          </w:p>
        </w:tc>
        <w:tc>
          <w:tcPr>
            <w:tcW w:w="1719" w:type="dxa"/>
            <w:tcBorders>
              <w:top w:val="single" w:color="auto" w:sz="6" w:space="0"/>
              <w:left w:val="single" w:color="auto" w:sz="6" w:space="0"/>
              <w:bottom w:val="single" w:color="auto" w:sz="6" w:space="0"/>
              <w:right w:val="single" w:color="auto" w:sz="6" w:space="0"/>
            </w:tcBorders>
            <w:noWrap w:val="0"/>
            <w:vAlign w:val="top"/>
          </w:tcPr>
          <w:p w14:paraId="7FACCD5C">
            <w:pPr>
              <w:autoSpaceDE w:val="0"/>
              <w:autoSpaceDN w:val="0"/>
              <w:spacing w:line="360" w:lineRule="auto"/>
              <w:jc w:val="center"/>
              <w:rPr>
                <w:rFonts w:hint="eastAsia" w:ascii="宋体" w:hAnsi="宋体" w:eastAsia="宋体" w:cs="宋体"/>
                <w:sz w:val="24"/>
              </w:rPr>
            </w:pPr>
            <w:r>
              <w:rPr>
                <w:rFonts w:hint="eastAsia" w:ascii="宋体" w:hAnsi="宋体" w:cs="宋体"/>
              </w:rPr>
              <w:t>6小时内</w:t>
            </w:r>
          </w:p>
        </w:tc>
      </w:tr>
      <w:tr w14:paraId="08300A98">
        <w:tblPrEx>
          <w:tblCellMar>
            <w:top w:w="0" w:type="dxa"/>
            <w:left w:w="108" w:type="dxa"/>
            <w:bottom w:w="0" w:type="dxa"/>
            <w:right w:w="108" w:type="dxa"/>
          </w:tblCellMar>
        </w:tblPrEx>
        <w:trPr>
          <w:trHeight w:val="90" w:hRule="atLeast"/>
          <w:jc w:val="center"/>
        </w:trPr>
        <w:tc>
          <w:tcPr>
            <w:tcW w:w="810" w:type="dxa"/>
            <w:tcBorders>
              <w:top w:val="single" w:color="auto" w:sz="6" w:space="0"/>
              <w:left w:val="single" w:color="auto" w:sz="6" w:space="0"/>
              <w:bottom w:val="single" w:color="auto" w:sz="6" w:space="0"/>
              <w:right w:val="single" w:color="auto" w:sz="4" w:space="0"/>
            </w:tcBorders>
            <w:noWrap w:val="0"/>
            <w:vAlign w:val="top"/>
          </w:tcPr>
          <w:p w14:paraId="4466B1A1">
            <w:pPr>
              <w:autoSpaceDE w:val="0"/>
              <w:autoSpaceDN w:val="0"/>
              <w:spacing w:line="360" w:lineRule="auto"/>
              <w:jc w:val="center"/>
              <w:rPr>
                <w:rFonts w:hint="default" w:ascii="宋体" w:hAnsi="宋体" w:eastAsia="宋体" w:cs="宋体"/>
                <w:sz w:val="24"/>
                <w:lang w:val="en-US" w:eastAsia="zh-CN"/>
              </w:rPr>
            </w:pPr>
            <w:r>
              <w:rPr>
                <w:rFonts w:hint="eastAsia" w:ascii="宋体" w:hAnsi="宋体" w:eastAsia="宋体" w:cs="宋体"/>
                <w:sz w:val="24"/>
                <w:lang w:val="en-US" w:eastAsia="zh-CN"/>
              </w:rPr>
              <w:t>29</w:t>
            </w:r>
          </w:p>
        </w:tc>
        <w:tc>
          <w:tcPr>
            <w:tcW w:w="1395" w:type="dxa"/>
            <w:tcBorders>
              <w:top w:val="single" w:color="auto" w:sz="6" w:space="0"/>
              <w:left w:val="single" w:color="auto" w:sz="4" w:space="0"/>
              <w:bottom w:val="single" w:color="auto" w:sz="6" w:space="0"/>
              <w:right w:val="single" w:color="auto" w:sz="6" w:space="0"/>
            </w:tcBorders>
            <w:noWrap w:val="0"/>
            <w:vAlign w:val="top"/>
          </w:tcPr>
          <w:p w14:paraId="50B27F69">
            <w:pPr>
              <w:autoSpaceDE w:val="0"/>
              <w:autoSpaceDN w:val="0"/>
              <w:spacing w:line="360" w:lineRule="auto"/>
              <w:jc w:val="center"/>
              <w:rPr>
                <w:rFonts w:hint="eastAsia" w:ascii="宋体" w:hAnsi="宋体" w:eastAsia="宋体" w:cs="宋体"/>
                <w:sz w:val="24"/>
              </w:rPr>
            </w:pPr>
            <w:r>
              <w:rPr>
                <w:rFonts w:hint="eastAsia" w:ascii="宋体" w:hAnsi="宋体" w:cs="宋体"/>
                <w:sz w:val="24"/>
                <w:lang w:val="en-US" w:eastAsia="zh-CN"/>
              </w:rPr>
              <w:t>技术</w:t>
            </w:r>
            <w:r>
              <w:rPr>
                <w:rFonts w:hint="eastAsia" w:ascii="宋体" w:hAnsi="宋体" w:eastAsia="宋体" w:cs="宋体"/>
                <w:sz w:val="24"/>
                <w:lang w:val="en-US" w:eastAsia="zh-CN"/>
              </w:rPr>
              <w:t>人员</w:t>
            </w:r>
          </w:p>
        </w:tc>
        <w:tc>
          <w:tcPr>
            <w:tcW w:w="1106" w:type="dxa"/>
            <w:tcBorders>
              <w:top w:val="single" w:color="auto" w:sz="6" w:space="0"/>
              <w:left w:val="single" w:color="auto" w:sz="6" w:space="0"/>
              <w:bottom w:val="single" w:color="auto" w:sz="6" w:space="0"/>
              <w:right w:val="single" w:color="auto" w:sz="6" w:space="0"/>
            </w:tcBorders>
            <w:noWrap w:val="0"/>
            <w:vAlign w:val="top"/>
          </w:tcPr>
          <w:p w14:paraId="3C306903">
            <w:pPr>
              <w:autoSpaceDE w:val="0"/>
              <w:autoSpaceDN w:val="0"/>
              <w:spacing w:line="360" w:lineRule="auto"/>
              <w:jc w:val="center"/>
              <w:rPr>
                <w:rFonts w:hint="eastAsia" w:ascii="宋体" w:hAnsi="宋体" w:eastAsia="宋体" w:cs="宋体"/>
                <w:sz w:val="24"/>
                <w:lang w:val="en-US" w:eastAsia="zh-CN"/>
              </w:rPr>
            </w:pPr>
            <w:r>
              <w:rPr>
                <w:rFonts w:hint="eastAsia" w:ascii="宋体" w:hAnsi="宋体" w:eastAsia="宋体" w:cs="宋体"/>
                <w:sz w:val="24"/>
                <w:lang w:val="en-US" w:eastAsia="zh-CN"/>
              </w:rPr>
              <w:t>阮日铨</w:t>
            </w:r>
          </w:p>
        </w:tc>
        <w:tc>
          <w:tcPr>
            <w:tcW w:w="829" w:type="dxa"/>
            <w:tcBorders>
              <w:top w:val="single" w:color="auto" w:sz="6" w:space="0"/>
              <w:left w:val="single" w:color="auto" w:sz="6" w:space="0"/>
              <w:bottom w:val="single" w:color="auto" w:sz="6" w:space="0"/>
              <w:right w:val="single" w:color="auto" w:sz="6" w:space="0"/>
            </w:tcBorders>
            <w:noWrap w:val="0"/>
            <w:vAlign w:val="top"/>
          </w:tcPr>
          <w:p w14:paraId="14C1AEA2">
            <w:pPr>
              <w:autoSpaceDE w:val="0"/>
              <w:autoSpaceDN w:val="0"/>
              <w:spacing w:line="360" w:lineRule="auto"/>
              <w:jc w:val="center"/>
              <w:rPr>
                <w:rFonts w:hint="eastAsia" w:ascii="宋体" w:hAnsi="宋体" w:eastAsia="宋体" w:cs="宋体"/>
                <w:sz w:val="24"/>
              </w:rPr>
            </w:pPr>
            <w:r>
              <w:rPr>
                <w:rFonts w:hint="eastAsia" w:ascii="宋体" w:hAnsi="宋体" w:eastAsia="宋体" w:cs="宋体"/>
                <w:sz w:val="24"/>
                <w:lang w:val="en-US" w:eastAsia="zh-CN"/>
              </w:rPr>
              <w:t>男</w:t>
            </w:r>
          </w:p>
        </w:tc>
        <w:tc>
          <w:tcPr>
            <w:tcW w:w="1450" w:type="dxa"/>
            <w:tcBorders>
              <w:top w:val="single" w:color="auto" w:sz="6" w:space="0"/>
              <w:left w:val="single" w:color="auto" w:sz="6" w:space="0"/>
              <w:bottom w:val="single" w:color="auto" w:sz="6" w:space="0"/>
              <w:right w:val="single" w:color="auto" w:sz="6" w:space="0"/>
            </w:tcBorders>
            <w:noWrap w:val="0"/>
            <w:vAlign w:val="top"/>
          </w:tcPr>
          <w:p w14:paraId="41098050">
            <w:pPr>
              <w:autoSpaceDE w:val="0"/>
              <w:autoSpaceDN w:val="0"/>
              <w:spacing w:line="360" w:lineRule="auto"/>
              <w:jc w:val="center"/>
              <w:rPr>
                <w:rFonts w:hint="eastAsia" w:ascii="宋体" w:hAnsi="宋体" w:eastAsia="宋体" w:cs="宋体"/>
                <w:sz w:val="24"/>
              </w:rPr>
            </w:pPr>
            <w:r>
              <w:rPr>
                <w:rFonts w:hint="eastAsia" w:ascii="宋体" w:hAnsi="宋体" w:eastAsia="宋体" w:cs="宋体"/>
                <w:sz w:val="24"/>
                <w:lang w:val="en-US" w:eastAsia="zh-CN"/>
              </w:rPr>
              <w:t>项目实施</w:t>
            </w:r>
          </w:p>
        </w:tc>
        <w:tc>
          <w:tcPr>
            <w:tcW w:w="1785" w:type="dxa"/>
            <w:tcBorders>
              <w:top w:val="single" w:color="auto" w:sz="6" w:space="0"/>
              <w:left w:val="single" w:color="auto" w:sz="6" w:space="0"/>
              <w:bottom w:val="single" w:color="auto" w:sz="6" w:space="0"/>
              <w:right w:val="single" w:color="auto" w:sz="6" w:space="0"/>
            </w:tcBorders>
            <w:noWrap w:val="0"/>
            <w:vAlign w:val="top"/>
          </w:tcPr>
          <w:p w14:paraId="705247C6">
            <w:pPr>
              <w:autoSpaceDE w:val="0"/>
              <w:autoSpaceDN w:val="0"/>
              <w:spacing w:line="360" w:lineRule="auto"/>
              <w:jc w:val="center"/>
              <w:rPr>
                <w:rFonts w:hint="eastAsia" w:ascii="宋体" w:hAnsi="宋体" w:eastAsia="宋体" w:cs="宋体"/>
                <w:sz w:val="24"/>
              </w:rPr>
            </w:pPr>
            <w:r>
              <w:rPr>
                <w:rFonts w:hint="eastAsia" w:ascii="宋体" w:hAnsi="宋体" w:eastAsia="宋体" w:cs="宋体"/>
                <w:sz w:val="24"/>
                <w:lang w:val="en-US" w:eastAsia="zh-CN"/>
              </w:rPr>
              <w:t>30分钟内</w:t>
            </w:r>
          </w:p>
        </w:tc>
        <w:tc>
          <w:tcPr>
            <w:tcW w:w="1719" w:type="dxa"/>
            <w:tcBorders>
              <w:top w:val="single" w:color="auto" w:sz="6" w:space="0"/>
              <w:left w:val="single" w:color="auto" w:sz="6" w:space="0"/>
              <w:bottom w:val="single" w:color="auto" w:sz="6" w:space="0"/>
              <w:right w:val="single" w:color="auto" w:sz="6" w:space="0"/>
            </w:tcBorders>
            <w:noWrap w:val="0"/>
            <w:vAlign w:val="top"/>
          </w:tcPr>
          <w:p w14:paraId="0C28D8F2">
            <w:pPr>
              <w:autoSpaceDE w:val="0"/>
              <w:autoSpaceDN w:val="0"/>
              <w:spacing w:line="360" w:lineRule="auto"/>
              <w:jc w:val="center"/>
              <w:rPr>
                <w:rFonts w:hint="eastAsia" w:ascii="宋体" w:hAnsi="宋体" w:eastAsia="宋体" w:cs="宋体"/>
                <w:sz w:val="24"/>
              </w:rPr>
            </w:pPr>
            <w:r>
              <w:rPr>
                <w:rFonts w:hint="eastAsia" w:ascii="宋体" w:hAnsi="宋体" w:cs="宋体"/>
              </w:rPr>
              <w:t>6小时内</w:t>
            </w:r>
          </w:p>
        </w:tc>
      </w:tr>
      <w:tr w14:paraId="7BB925E6">
        <w:tblPrEx>
          <w:tblCellMar>
            <w:top w:w="0" w:type="dxa"/>
            <w:left w:w="108" w:type="dxa"/>
            <w:bottom w:w="0" w:type="dxa"/>
            <w:right w:w="108" w:type="dxa"/>
          </w:tblCellMar>
        </w:tblPrEx>
        <w:trPr>
          <w:trHeight w:val="90" w:hRule="atLeast"/>
          <w:jc w:val="center"/>
        </w:trPr>
        <w:tc>
          <w:tcPr>
            <w:tcW w:w="810" w:type="dxa"/>
            <w:tcBorders>
              <w:top w:val="single" w:color="auto" w:sz="6" w:space="0"/>
              <w:left w:val="single" w:color="auto" w:sz="6" w:space="0"/>
              <w:bottom w:val="single" w:color="auto" w:sz="6" w:space="0"/>
              <w:right w:val="single" w:color="auto" w:sz="4" w:space="0"/>
            </w:tcBorders>
            <w:noWrap w:val="0"/>
            <w:vAlign w:val="top"/>
          </w:tcPr>
          <w:p w14:paraId="3A48D3A1">
            <w:pPr>
              <w:autoSpaceDE w:val="0"/>
              <w:autoSpaceDN w:val="0"/>
              <w:spacing w:line="360" w:lineRule="auto"/>
              <w:jc w:val="center"/>
              <w:rPr>
                <w:rFonts w:hint="default" w:ascii="宋体" w:hAnsi="宋体" w:eastAsia="宋体" w:cs="宋体"/>
                <w:sz w:val="24"/>
                <w:lang w:val="en-US" w:eastAsia="zh-CN"/>
              </w:rPr>
            </w:pPr>
            <w:r>
              <w:rPr>
                <w:rFonts w:hint="eastAsia" w:ascii="宋体" w:hAnsi="宋体" w:eastAsia="宋体" w:cs="宋体"/>
                <w:sz w:val="24"/>
                <w:lang w:val="en-US" w:eastAsia="zh-CN"/>
              </w:rPr>
              <w:t>30</w:t>
            </w:r>
          </w:p>
        </w:tc>
        <w:tc>
          <w:tcPr>
            <w:tcW w:w="1395" w:type="dxa"/>
            <w:tcBorders>
              <w:top w:val="single" w:color="auto" w:sz="6" w:space="0"/>
              <w:left w:val="single" w:color="auto" w:sz="4" w:space="0"/>
              <w:bottom w:val="single" w:color="auto" w:sz="6" w:space="0"/>
              <w:right w:val="single" w:color="auto" w:sz="6" w:space="0"/>
            </w:tcBorders>
            <w:noWrap w:val="0"/>
            <w:vAlign w:val="top"/>
          </w:tcPr>
          <w:p w14:paraId="5D3814F2">
            <w:pPr>
              <w:autoSpaceDE w:val="0"/>
              <w:autoSpaceDN w:val="0"/>
              <w:spacing w:line="360" w:lineRule="auto"/>
              <w:jc w:val="center"/>
              <w:rPr>
                <w:rFonts w:hint="eastAsia" w:ascii="宋体" w:hAnsi="宋体" w:eastAsia="宋体" w:cs="宋体"/>
                <w:sz w:val="24"/>
              </w:rPr>
            </w:pPr>
            <w:r>
              <w:rPr>
                <w:rFonts w:hint="eastAsia" w:ascii="宋体" w:hAnsi="宋体" w:cs="宋体"/>
                <w:sz w:val="24"/>
                <w:lang w:val="en-US" w:eastAsia="zh-CN"/>
              </w:rPr>
              <w:t>技术</w:t>
            </w:r>
            <w:r>
              <w:rPr>
                <w:rFonts w:hint="eastAsia" w:ascii="宋体" w:hAnsi="宋体" w:eastAsia="宋体" w:cs="宋体"/>
                <w:sz w:val="24"/>
                <w:lang w:val="en-US" w:eastAsia="zh-CN"/>
              </w:rPr>
              <w:t>人员</w:t>
            </w:r>
          </w:p>
        </w:tc>
        <w:tc>
          <w:tcPr>
            <w:tcW w:w="1106" w:type="dxa"/>
            <w:tcBorders>
              <w:top w:val="single" w:color="auto" w:sz="6" w:space="0"/>
              <w:left w:val="single" w:color="auto" w:sz="6" w:space="0"/>
              <w:bottom w:val="single" w:color="auto" w:sz="6" w:space="0"/>
              <w:right w:val="single" w:color="auto" w:sz="6" w:space="0"/>
            </w:tcBorders>
            <w:noWrap w:val="0"/>
            <w:vAlign w:val="top"/>
          </w:tcPr>
          <w:p w14:paraId="50A35A6C">
            <w:pPr>
              <w:autoSpaceDE w:val="0"/>
              <w:autoSpaceDN w:val="0"/>
              <w:spacing w:line="360" w:lineRule="auto"/>
              <w:jc w:val="center"/>
              <w:rPr>
                <w:rFonts w:hint="eastAsia" w:ascii="宋体" w:hAnsi="宋体" w:eastAsia="宋体" w:cs="宋体"/>
                <w:sz w:val="24"/>
                <w:lang w:val="en-US" w:eastAsia="zh-CN"/>
              </w:rPr>
            </w:pPr>
            <w:r>
              <w:rPr>
                <w:rFonts w:hint="eastAsia" w:ascii="宋体" w:hAnsi="宋体" w:eastAsia="宋体" w:cs="宋体"/>
                <w:sz w:val="24"/>
                <w:lang w:val="en-US" w:eastAsia="zh-CN"/>
              </w:rPr>
              <w:t>黄健达</w:t>
            </w:r>
          </w:p>
        </w:tc>
        <w:tc>
          <w:tcPr>
            <w:tcW w:w="829" w:type="dxa"/>
            <w:tcBorders>
              <w:top w:val="single" w:color="auto" w:sz="6" w:space="0"/>
              <w:left w:val="single" w:color="auto" w:sz="6" w:space="0"/>
              <w:bottom w:val="single" w:color="auto" w:sz="6" w:space="0"/>
              <w:right w:val="single" w:color="auto" w:sz="6" w:space="0"/>
            </w:tcBorders>
            <w:noWrap w:val="0"/>
            <w:vAlign w:val="top"/>
          </w:tcPr>
          <w:p w14:paraId="74FD7569">
            <w:pPr>
              <w:autoSpaceDE w:val="0"/>
              <w:autoSpaceDN w:val="0"/>
              <w:spacing w:line="360" w:lineRule="auto"/>
              <w:jc w:val="center"/>
              <w:rPr>
                <w:rFonts w:hint="eastAsia" w:ascii="宋体" w:hAnsi="宋体" w:eastAsia="宋体" w:cs="宋体"/>
                <w:sz w:val="24"/>
              </w:rPr>
            </w:pPr>
            <w:r>
              <w:rPr>
                <w:rFonts w:hint="eastAsia" w:ascii="宋体" w:hAnsi="宋体" w:eastAsia="宋体" w:cs="宋体"/>
                <w:sz w:val="24"/>
                <w:lang w:val="en-US" w:eastAsia="zh-CN"/>
              </w:rPr>
              <w:t>男</w:t>
            </w:r>
          </w:p>
        </w:tc>
        <w:tc>
          <w:tcPr>
            <w:tcW w:w="1450" w:type="dxa"/>
            <w:tcBorders>
              <w:top w:val="single" w:color="auto" w:sz="6" w:space="0"/>
              <w:left w:val="single" w:color="auto" w:sz="6" w:space="0"/>
              <w:bottom w:val="single" w:color="auto" w:sz="6" w:space="0"/>
              <w:right w:val="single" w:color="auto" w:sz="6" w:space="0"/>
            </w:tcBorders>
            <w:noWrap w:val="0"/>
            <w:vAlign w:val="top"/>
          </w:tcPr>
          <w:p w14:paraId="5DAB0A3D">
            <w:pPr>
              <w:autoSpaceDE w:val="0"/>
              <w:autoSpaceDN w:val="0"/>
              <w:spacing w:line="360" w:lineRule="auto"/>
              <w:jc w:val="center"/>
              <w:rPr>
                <w:rFonts w:hint="eastAsia" w:ascii="宋体" w:hAnsi="宋体" w:eastAsia="宋体" w:cs="宋体"/>
                <w:sz w:val="24"/>
              </w:rPr>
            </w:pPr>
            <w:r>
              <w:rPr>
                <w:rFonts w:hint="eastAsia" w:ascii="宋体" w:hAnsi="宋体" w:eastAsia="宋体" w:cs="宋体"/>
                <w:sz w:val="24"/>
                <w:lang w:val="en-US" w:eastAsia="zh-CN"/>
              </w:rPr>
              <w:t>项目实施</w:t>
            </w:r>
          </w:p>
        </w:tc>
        <w:tc>
          <w:tcPr>
            <w:tcW w:w="1785" w:type="dxa"/>
            <w:tcBorders>
              <w:top w:val="single" w:color="auto" w:sz="6" w:space="0"/>
              <w:left w:val="single" w:color="auto" w:sz="6" w:space="0"/>
              <w:bottom w:val="single" w:color="auto" w:sz="6" w:space="0"/>
              <w:right w:val="single" w:color="auto" w:sz="6" w:space="0"/>
            </w:tcBorders>
            <w:noWrap w:val="0"/>
            <w:vAlign w:val="top"/>
          </w:tcPr>
          <w:p w14:paraId="343864F7">
            <w:pPr>
              <w:autoSpaceDE w:val="0"/>
              <w:autoSpaceDN w:val="0"/>
              <w:spacing w:line="360" w:lineRule="auto"/>
              <w:jc w:val="center"/>
              <w:rPr>
                <w:rFonts w:hint="eastAsia" w:ascii="宋体" w:hAnsi="宋体" w:eastAsia="宋体" w:cs="宋体"/>
                <w:sz w:val="24"/>
              </w:rPr>
            </w:pPr>
            <w:r>
              <w:rPr>
                <w:rFonts w:hint="eastAsia" w:ascii="宋体" w:hAnsi="宋体" w:eastAsia="宋体" w:cs="宋体"/>
                <w:sz w:val="24"/>
                <w:lang w:val="en-US" w:eastAsia="zh-CN"/>
              </w:rPr>
              <w:t>30分钟内</w:t>
            </w:r>
          </w:p>
        </w:tc>
        <w:tc>
          <w:tcPr>
            <w:tcW w:w="1719" w:type="dxa"/>
            <w:tcBorders>
              <w:top w:val="single" w:color="auto" w:sz="6" w:space="0"/>
              <w:left w:val="single" w:color="auto" w:sz="6" w:space="0"/>
              <w:bottom w:val="single" w:color="auto" w:sz="6" w:space="0"/>
              <w:right w:val="single" w:color="auto" w:sz="6" w:space="0"/>
            </w:tcBorders>
            <w:noWrap w:val="0"/>
            <w:vAlign w:val="top"/>
          </w:tcPr>
          <w:p w14:paraId="1ADDCE89">
            <w:pPr>
              <w:autoSpaceDE w:val="0"/>
              <w:autoSpaceDN w:val="0"/>
              <w:spacing w:line="360" w:lineRule="auto"/>
              <w:jc w:val="center"/>
              <w:rPr>
                <w:rFonts w:hint="eastAsia" w:ascii="宋体" w:hAnsi="宋体" w:eastAsia="宋体" w:cs="宋体"/>
                <w:sz w:val="24"/>
              </w:rPr>
            </w:pPr>
            <w:r>
              <w:rPr>
                <w:rFonts w:hint="eastAsia" w:ascii="宋体" w:hAnsi="宋体" w:cs="宋体"/>
              </w:rPr>
              <w:t>6小时内</w:t>
            </w:r>
          </w:p>
        </w:tc>
      </w:tr>
      <w:tr w14:paraId="36409BF8">
        <w:tblPrEx>
          <w:tblCellMar>
            <w:top w:w="0" w:type="dxa"/>
            <w:left w:w="108" w:type="dxa"/>
            <w:bottom w:w="0" w:type="dxa"/>
            <w:right w:w="108" w:type="dxa"/>
          </w:tblCellMar>
        </w:tblPrEx>
        <w:trPr>
          <w:trHeight w:val="90" w:hRule="atLeast"/>
          <w:jc w:val="center"/>
        </w:trPr>
        <w:tc>
          <w:tcPr>
            <w:tcW w:w="810" w:type="dxa"/>
            <w:tcBorders>
              <w:top w:val="single" w:color="auto" w:sz="6" w:space="0"/>
              <w:left w:val="single" w:color="auto" w:sz="6" w:space="0"/>
              <w:bottom w:val="single" w:color="auto" w:sz="6" w:space="0"/>
              <w:right w:val="single" w:color="auto" w:sz="4" w:space="0"/>
            </w:tcBorders>
            <w:noWrap w:val="0"/>
            <w:vAlign w:val="top"/>
          </w:tcPr>
          <w:p w14:paraId="454E6A58">
            <w:pPr>
              <w:autoSpaceDE w:val="0"/>
              <w:autoSpaceDN w:val="0"/>
              <w:spacing w:line="360" w:lineRule="auto"/>
              <w:jc w:val="center"/>
              <w:rPr>
                <w:rFonts w:hint="default" w:ascii="宋体" w:hAnsi="宋体" w:eastAsia="宋体" w:cs="宋体"/>
                <w:sz w:val="24"/>
                <w:lang w:val="en-US" w:eastAsia="zh-CN"/>
              </w:rPr>
            </w:pPr>
            <w:r>
              <w:rPr>
                <w:rFonts w:hint="eastAsia" w:ascii="宋体" w:hAnsi="宋体" w:eastAsia="宋体" w:cs="宋体"/>
                <w:sz w:val="24"/>
                <w:lang w:val="en-US" w:eastAsia="zh-CN"/>
              </w:rPr>
              <w:t>31</w:t>
            </w:r>
          </w:p>
        </w:tc>
        <w:tc>
          <w:tcPr>
            <w:tcW w:w="1395" w:type="dxa"/>
            <w:tcBorders>
              <w:top w:val="single" w:color="auto" w:sz="6" w:space="0"/>
              <w:left w:val="single" w:color="auto" w:sz="4" w:space="0"/>
              <w:bottom w:val="single" w:color="auto" w:sz="6" w:space="0"/>
              <w:right w:val="single" w:color="auto" w:sz="6" w:space="0"/>
            </w:tcBorders>
            <w:noWrap w:val="0"/>
            <w:vAlign w:val="top"/>
          </w:tcPr>
          <w:p w14:paraId="51485986">
            <w:pPr>
              <w:autoSpaceDE w:val="0"/>
              <w:autoSpaceDN w:val="0"/>
              <w:spacing w:line="360" w:lineRule="auto"/>
              <w:jc w:val="center"/>
              <w:rPr>
                <w:rFonts w:hint="eastAsia" w:ascii="宋体" w:hAnsi="宋体" w:eastAsia="宋体" w:cs="宋体"/>
                <w:sz w:val="24"/>
              </w:rPr>
            </w:pPr>
            <w:r>
              <w:rPr>
                <w:rFonts w:hint="eastAsia" w:ascii="宋体" w:hAnsi="宋体" w:cs="宋体"/>
                <w:sz w:val="24"/>
                <w:lang w:val="en-US" w:eastAsia="zh-CN"/>
              </w:rPr>
              <w:t>技术</w:t>
            </w:r>
            <w:r>
              <w:rPr>
                <w:rFonts w:hint="eastAsia" w:ascii="宋体" w:hAnsi="宋体" w:eastAsia="宋体" w:cs="宋体"/>
                <w:sz w:val="24"/>
                <w:lang w:val="en-US" w:eastAsia="zh-CN"/>
              </w:rPr>
              <w:t>人员</w:t>
            </w:r>
          </w:p>
        </w:tc>
        <w:tc>
          <w:tcPr>
            <w:tcW w:w="1106" w:type="dxa"/>
            <w:tcBorders>
              <w:top w:val="single" w:color="auto" w:sz="6" w:space="0"/>
              <w:left w:val="single" w:color="auto" w:sz="6" w:space="0"/>
              <w:bottom w:val="single" w:color="auto" w:sz="6" w:space="0"/>
              <w:right w:val="single" w:color="auto" w:sz="6" w:space="0"/>
            </w:tcBorders>
            <w:noWrap w:val="0"/>
            <w:vAlign w:val="top"/>
          </w:tcPr>
          <w:p w14:paraId="2A6763F6">
            <w:pPr>
              <w:autoSpaceDE w:val="0"/>
              <w:autoSpaceDN w:val="0"/>
              <w:spacing w:line="360" w:lineRule="auto"/>
              <w:jc w:val="center"/>
              <w:rPr>
                <w:rFonts w:hint="eastAsia" w:ascii="宋体" w:hAnsi="宋体" w:eastAsia="宋体" w:cs="宋体"/>
                <w:sz w:val="24"/>
                <w:lang w:val="en-US" w:eastAsia="zh-CN"/>
              </w:rPr>
            </w:pPr>
            <w:r>
              <w:rPr>
                <w:rFonts w:hint="eastAsia" w:ascii="宋体" w:hAnsi="宋体" w:eastAsia="宋体" w:cs="宋体"/>
                <w:sz w:val="24"/>
                <w:lang w:val="en-US" w:eastAsia="zh-CN"/>
              </w:rPr>
              <w:t>潘显堂</w:t>
            </w:r>
          </w:p>
        </w:tc>
        <w:tc>
          <w:tcPr>
            <w:tcW w:w="829" w:type="dxa"/>
            <w:tcBorders>
              <w:top w:val="single" w:color="auto" w:sz="6" w:space="0"/>
              <w:left w:val="single" w:color="auto" w:sz="6" w:space="0"/>
              <w:bottom w:val="single" w:color="auto" w:sz="6" w:space="0"/>
              <w:right w:val="single" w:color="auto" w:sz="6" w:space="0"/>
            </w:tcBorders>
            <w:noWrap w:val="0"/>
            <w:vAlign w:val="top"/>
          </w:tcPr>
          <w:p w14:paraId="12020759">
            <w:pPr>
              <w:autoSpaceDE w:val="0"/>
              <w:autoSpaceDN w:val="0"/>
              <w:spacing w:line="360" w:lineRule="auto"/>
              <w:jc w:val="center"/>
              <w:rPr>
                <w:rFonts w:hint="eastAsia" w:ascii="宋体" w:hAnsi="宋体" w:eastAsia="宋体" w:cs="宋体"/>
                <w:sz w:val="24"/>
              </w:rPr>
            </w:pPr>
            <w:r>
              <w:rPr>
                <w:rFonts w:hint="eastAsia" w:ascii="宋体" w:hAnsi="宋体" w:eastAsia="宋体" w:cs="宋体"/>
                <w:sz w:val="24"/>
                <w:lang w:val="en-US" w:eastAsia="zh-CN"/>
              </w:rPr>
              <w:t>男</w:t>
            </w:r>
          </w:p>
        </w:tc>
        <w:tc>
          <w:tcPr>
            <w:tcW w:w="1450" w:type="dxa"/>
            <w:tcBorders>
              <w:top w:val="single" w:color="auto" w:sz="6" w:space="0"/>
              <w:left w:val="single" w:color="auto" w:sz="6" w:space="0"/>
              <w:bottom w:val="single" w:color="auto" w:sz="6" w:space="0"/>
              <w:right w:val="single" w:color="auto" w:sz="6" w:space="0"/>
            </w:tcBorders>
            <w:noWrap w:val="0"/>
            <w:vAlign w:val="top"/>
          </w:tcPr>
          <w:p w14:paraId="059B0AD0">
            <w:pPr>
              <w:autoSpaceDE w:val="0"/>
              <w:autoSpaceDN w:val="0"/>
              <w:spacing w:line="360" w:lineRule="auto"/>
              <w:jc w:val="center"/>
              <w:rPr>
                <w:rFonts w:hint="eastAsia" w:ascii="宋体" w:hAnsi="宋体" w:eastAsia="宋体" w:cs="宋体"/>
                <w:sz w:val="24"/>
              </w:rPr>
            </w:pPr>
            <w:r>
              <w:rPr>
                <w:rFonts w:hint="eastAsia" w:ascii="宋体" w:hAnsi="宋体" w:eastAsia="宋体" w:cs="宋体"/>
                <w:sz w:val="24"/>
                <w:lang w:val="en-US" w:eastAsia="zh-CN"/>
              </w:rPr>
              <w:t>项目实施</w:t>
            </w:r>
          </w:p>
        </w:tc>
        <w:tc>
          <w:tcPr>
            <w:tcW w:w="1785" w:type="dxa"/>
            <w:tcBorders>
              <w:top w:val="single" w:color="auto" w:sz="6" w:space="0"/>
              <w:left w:val="single" w:color="auto" w:sz="6" w:space="0"/>
              <w:bottom w:val="single" w:color="auto" w:sz="6" w:space="0"/>
              <w:right w:val="single" w:color="auto" w:sz="6" w:space="0"/>
            </w:tcBorders>
            <w:noWrap w:val="0"/>
            <w:vAlign w:val="top"/>
          </w:tcPr>
          <w:p w14:paraId="60EC8EE7">
            <w:pPr>
              <w:autoSpaceDE w:val="0"/>
              <w:autoSpaceDN w:val="0"/>
              <w:spacing w:line="360" w:lineRule="auto"/>
              <w:jc w:val="center"/>
              <w:rPr>
                <w:rFonts w:hint="eastAsia" w:ascii="宋体" w:hAnsi="宋体" w:eastAsia="宋体" w:cs="宋体"/>
                <w:sz w:val="24"/>
              </w:rPr>
            </w:pPr>
            <w:r>
              <w:rPr>
                <w:rFonts w:hint="eastAsia" w:ascii="宋体" w:hAnsi="宋体" w:eastAsia="宋体" w:cs="宋体"/>
                <w:sz w:val="24"/>
                <w:lang w:val="en-US" w:eastAsia="zh-CN"/>
              </w:rPr>
              <w:t>30分钟内</w:t>
            </w:r>
          </w:p>
        </w:tc>
        <w:tc>
          <w:tcPr>
            <w:tcW w:w="1719" w:type="dxa"/>
            <w:tcBorders>
              <w:top w:val="single" w:color="auto" w:sz="6" w:space="0"/>
              <w:left w:val="single" w:color="auto" w:sz="6" w:space="0"/>
              <w:bottom w:val="single" w:color="auto" w:sz="6" w:space="0"/>
              <w:right w:val="single" w:color="auto" w:sz="6" w:space="0"/>
            </w:tcBorders>
            <w:noWrap w:val="0"/>
            <w:vAlign w:val="top"/>
          </w:tcPr>
          <w:p w14:paraId="101BBF23">
            <w:pPr>
              <w:autoSpaceDE w:val="0"/>
              <w:autoSpaceDN w:val="0"/>
              <w:spacing w:line="360" w:lineRule="auto"/>
              <w:jc w:val="center"/>
              <w:rPr>
                <w:rFonts w:hint="eastAsia" w:ascii="宋体" w:hAnsi="宋体" w:eastAsia="宋体" w:cs="宋体"/>
                <w:sz w:val="24"/>
              </w:rPr>
            </w:pPr>
            <w:r>
              <w:rPr>
                <w:rFonts w:hint="eastAsia" w:ascii="宋体" w:hAnsi="宋体" w:cs="宋体"/>
              </w:rPr>
              <w:t>6小时内</w:t>
            </w:r>
          </w:p>
        </w:tc>
      </w:tr>
      <w:tr w14:paraId="0D4D8954">
        <w:tblPrEx>
          <w:tblCellMar>
            <w:top w:w="0" w:type="dxa"/>
            <w:left w:w="108" w:type="dxa"/>
            <w:bottom w:w="0" w:type="dxa"/>
            <w:right w:w="108" w:type="dxa"/>
          </w:tblCellMar>
        </w:tblPrEx>
        <w:trPr>
          <w:trHeight w:val="90" w:hRule="atLeast"/>
          <w:jc w:val="center"/>
        </w:trPr>
        <w:tc>
          <w:tcPr>
            <w:tcW w:w="810" w:type="dxa"/>
            <w:tcBorders>
              <w:top w:val="single" w:color="auto" w:sz="6" w:space="0"/>
              <w:left w:val="single" w:color="auto" w:sz="6" w:space="0"/>
              <w:bottom w:val="single" w:color="auto" w:sz="6" w:space="0"/>
              <w:right w:val="single" w:color="auto" w:sz="4" w:space="0"/>
            </w:tcBorders>
            <w:noWrap w:val="0"/>
            <w:vAlign w:val="top"/>
          </w:tcPr>
          <w:p w14:paraId="4B46A373">
            <w:pPr>
              <w:autoSpaceDE w:val="0"/>
              <w:autoSpaceDN w:val="0"/>
              <w:spacing w:line="360" w:lineRule="auto"/>
              <w:jc w:val="center"/>
              <w:rPr>
                <w:rFonts w:hint="default" w:ascii="宋体" w:hAnsi="宋体" w:eastAsia="宋体" w:cs="宋体"/>
                <w:sz w:val="24"/>
                <w:lang w:val="en-US" w:eastAsia="zh-CN"/>
              </w:rPr>
            </w:pPr>
            <w:r>
              <w:rPr>
                <w:rFonts w:hint="eastAsia" w:ascii="宋体" w:hAnsi="宋体" w:eastAsia="宋体" w:cs="宋体"/>
                <w:sz w:val="24"/>
                <w:lang w:val="en-US" w:eastAsia="zh-CN"/>
              </w:rPr>
              <w:t>32</w:t>
            </w:r>
          </w:p>
        </w:tc>
        <w:tc>
          <w:tcPr>
            <w:tcW w:w="1395" w:type="dxa"/>
            <w:tcBorders>
              <w:top w:val="single" w:color="auto" w:sz="6" w:space="0"/>
              <w:left w:val="single" w:color="auto" w:sz="4" w:space="0"/>
              <w:bottom w:val="single" w:color="auto" w:sz="6" w:space="0"/>
              <w:right w:val="single" w:color="auto" w:sz="6" w:space="0"/>
            </w:tcBorders>
            <w:noWrap w:val="0"/>
            <w:vAlign w:val="top"/>
          </w:tcPr>
          <w:p w14:paraId="4407D1F0">
            <w:pPr>
              <w:autoSpaceDE w:val="0"/>
              <w:autoSpaceDN w:val="0"/>
              <w:spacing w:line="360" w:lineRule="auto"/>
              <w:jc w:val="center"/>
              <w:rPr>
                <w:rFonts w:hint="eastAsia" w:ascii="宋体" w:hAnsi="宋体" w:eastAsia="宋体" w:cs="宋体"/>
                <w:sz w:val="24"/>
              </w:rPr>
            </w:pPr>
            <w:r>
              <w:rPr>
                <w:rFonts w:hint="eastAsia" w:ascii="宋体" w:hAnsi="宋体" w:cs="宋体"/>
                <w:sz w:val="24"/>
                <w:lang w:val="en-US" w:eastAsia="zh-CN"/>
              </w:rPr>
              <w:t>技术</w:t>
            </w:r>
            <w:r>
              <w:rPr>
                <w:rFonts w:hint="eastAsia" w:ascii="宋体" w:hAnsi="宋体" w:eastAsia="宋体" w:cs="宋体"/>
                <w:sz w:val="24"/>
                <w:lang w:val="en-US" w:eastAsia="zh-CN"/>
              </w:rPr>
              <w:t>人员</w:t>
            </w:r>
          </w:p>
        </w:tc>
        <w:tc>
          <w:tcPr>
            <w:tcW w:w="1106" w:type="dxa"/>
            <w:tcBorders>
              <w:top w:val="single" w:color="auto" w:sz="6" w:space="0"/>
              <w:left w:val="single" w:color="auto" w:sz="6" w:space="0"/>
              <w:bottom w:val="single" w:color="auto" w:sz="6" w:space="0"/>
              <w:right w:val="single" w:color="auto" w:sz="6" w:space="0"/>
            </w:tcBorders>
            <w:noWrap w:val="0"/>
            <w:vAlign w:val="top"/>
          </w:tcPr>
          <w:p w14:paraId="7AE5AF69">
            <w:pPr>
              <w:autoSpaceDE w:val="0"/>
              <w:autoSpaceDN w:val="0"/>
              <w:spacing w:line="360" w:lineRule="auto"/>
              <w:jc w:val="center"/>
              <w:rPr>
                <w:rFonts w:hint="eastAsia" w:ascii="宋体" w:hAnsi="宋体" w:eastAsia="宋体" w:cs="宋体"/>
                <w:sz w:val="24"/>
                <w:lang w:val="en-US" w:eastAsia="zh-CN"/>
              </w:rPr>
            </w:pPr>
            <w:r>
              <w:rPr>
                <w:rFonts w:hint="eastAsia" w:ascii="宋体" w:hAnsi="宋体" w:eastAsia="宋体" w:cs="宋体"/>
                <w:sz w:val="24"/>
                <w:lang w:val="en-US" w:eastAsia="zh-CN"/>
              </w:rPr>
              <w:t>李宏盖</w:t>
            </w:r>
          </w:p>
        </w:tc>
        <w:tc>
          <w:tcPr>
            <w:tcW w:w="829" w:type="dxa"/>
            <w:tcBorders>
              <w:top w:val="single" w:color="auto" w:sz="6" w:space="0"/>
              <w:left w:val="single" w:color="auto" w:sz="6" w:space="0"/>
              <w:bottom w:val="single" w:color="auto" w:sz="6" w:space="0"/>
              <w:right w:val="single" w:color="auto" w:sz="6" w:space="0"/>
            </w:tcBorders>
            <w:noWrap w:val="0"/>
            <w:vAlign w:val="top"/>
          </w:tcPr>
          <w:p w14:paraId="67A87861">
            <w:pPr>
              <w:autoSpaceDE w:val="0"/>
              <w:autoSpaceDN w:val="0"/>
              <w:spacing w:line="360" w:lineRule="auto"/>
              <w:jc w:val="center"/>
              <w:rPr>
                <w:rFonts w:hint="eastAsia" w:ascii="宋体" w:hAnsi="宋体" w:eastAsia="宋体" w:cs="宋体"/>
                <w:sz w:val="24"/>
              </w:rPr>
            </w:pPr>
            <w:r>
              <w:rPr>
                <w:rFonts w:hint="eastAsia" w:ascii="宋体" w:hAnsi="宋体" w:eastAsia="宋体" w:cs="宋体"/>
                <w:sz w:val="24"/>
                <w:lang w:val="en-US" w:eastAsia="zh-CN"/>
              </w:rPr>
              <w:t>男</w:t>
            </w:r>
          </w:p>
        </w:tc>
        <w:tc>
          <w:tcPr>
            <w:tcW w:w="1450" w:type="dxa"/>
            <w:tcBorders>
              <w:top w:val="single" w:color="auto" w:sz="6" w:space="0"/>
              <w:left w:val="single" w:color="auto" w:sz="6" w:space="0"/>
              <w:bottom w:val="single" w:color="auto" w:sz="6" w:space="0"/>
              <w:right w:val="single" w:color="auto" w:sz="6" w:space="0"/>
            </w:tcBorders>
            <w:noWrap w:val="0"/>
            <w:vAlign w:val="top"/>
          </w:tcPr>
          <w:p w14:paraId="4F868E6A">
            <w:pPr>
              <w:autoSpaceDE w:val="0"/>
              <w:autoSpaceDN w:val="0"/>
              <w:spacing w:line="360" w:lineRule="auto"/>
              <w:jc w:val="center"/>
              <w:rPr>
                <w:rFonts w:hint="eastAsia" w:ascii="宋体" w:hAnsi="宋体" w:eastAsia="宋体" w:cs="宋体"/>
                <w:sz w:val="24"/>
              </w:rPr>
            </w:pPr>
            <w:r>
              <w:rPr>
                <w:rFonts w:hint="eastAsia" w:ascii="宋体" w:hAnsi="宋体" w:eastAsia="宋体" w:cs="宋体"/>
                <w:sz w:val="24"/>
                <w:lang w:val="en-US" w:eastAsia="zh-CN"/>
              </w:rPr>
              <w:t>项目实施</w:t>
            </w:r>
          </w:p>
        </w:tc>
        <w:tc>
          <w:tcPr>
            <w:tcW w:w="1785" w:type="dxa"/>
            <w:tcBorders>
              <w:top w:val="single" w:color="auto" w:sz="6" w:space="0"/>
              <w:left w:val="single" w:color="auto" w:sz="6" w:space="0"/>
              <w:bottom w:val="single" w:color="auto" w:sz="6" w:space="0"/>
              <w:right w:val="single" w:color="auto" w:sz="6" w:space="0"/>
            </w:tcBorders>
            <w:noWrap w:val="0"/>
            <w:vAlign w:val="top"/>
          </w:tcPr>
          <w:p w14:paraId="5415BAF0">
            <w:pPr>
              <w:autoSpaceDE w:val="0"/>
              <w:autoSpaceDN w:val="0"/>
              <w:spacing w:line="360" w:lineRule="auto"/>
              <w:jc w:val="center"/>
              <w:rPr>
                <w:rFonts w:hint="eastAsia" w:ascii="宋体" w:hAnsi="宋体" w:eastAsia="宋体" w:cs="宋体"/>
                <w:sz w:val="24"/>
              </w:rPr>
            </w:pPr>
            <w:r>
              <w:rPr>
                <w:rFonts w:hint="eastAsia" w:ascii="宋体" w:hAnsi="宋体" w:eastAsia="宋体" w:cs="宋体"/>
                <w:sz w:val="24"/>
                <w:lang w:val="en-US" w:eastAsia="zh-CN"/>
              </w:rPr>
              <w:t>30分钟内</w:t>
            </w:r>
          </w:p>
        </w:tc>
        <w:tc>
          <w:tcPr>
            <w:tcW w:w="1719" w:type="dxa"/>
            <w:tcBorders>
              <w:top w:val="single" w:color="auto" w:sz="6" w:space="0"/>
              <w:left w:val="single" w:color="auto" w:sz="6" w:space="0"/>
              <w:bottom w:val="single" w:color="auto" w:sz="6" w:space="0"/>
              <w:right w:val="single" w:color="auto" w:sz="6" w:space="0"/>
            </w:tcBorders>
            <w:noWrap w:val="0"/>
            <w:vAlign w:val="top"/>
          </w:tcPr>
          <w:p w14:paraId="51AE7384">
            <w:pPr>
              <w:autoSpaceDE w:val="0"/>
              <w:autoSpaceDN w:val="0"/>
              <w:spacing w:line="360" w:lineRule="auto"/>
              <w:jc w:val="center"/>
              <w:rPr>
                <w:rFonts w:hint="eastAsia" w:ascii="宋体" w:hAnsi="宋体" w:eastAsia="宋体" w:cs="宋体"/>
                <w:sz w:val="24"/>
              </w:rPr>
            </w:pPr>
            <w:r>
              <w:rPr>
                <w:rFonts w:hint="eastAsia" w:ascii="宋体" w:hAnsi="宋体" w:cs="宋体"/>
              </w:rPr>
              <w:t>6小时内</w:t>
            </w:r>
          </w:p>
        </w:tc>
      </w:tr>
      <w:tr w14:paraId="3022D198">
        <w:tblPrEx>
          <w:tblCellMar>
            <w:top w:w="0" w:type="dxa"/>
            <w:left w:w="108" w:type="dxa"/>
            <w:bottom w:w="0" w:type="dxa"/>
            <w:right w:w="108" w:type="dxa"/>
          </w:tblCellMar>
        </w:tblPrEx>
        <w:trPr>
          <w:trHeight w:val="90" w:hRule="atLeast"/>
          <w:jc w:val="center"/>
        </w:trPr>
        <w:tc>
          <w:tcPr>
            <w:tcW w:w="810" w:type="dxa"/>
            <w:tcBorders>
              <w:top w:val="single" w:color="auto" w:sz="6" w:space="0"/>
              <w:left w:val="single" w:color="auto" w:sz="6" w:space="0"/>
              <w:bottom w:val="single" w:color="auto" w:sz="6" w:space="0"/>
              <w:right w:val="single" w:color="auto" w:sz="4" w:space="0"/>
            </w:tcBorders>
            <w:noWrap w:val="0"/>
            <w:vAlign w:val="top"/>
          </w:tcPr>
          <w:p w14:paraId="3ED30F0D">
            <w:pPr>
              <w:autoSpaceDE w:val="0"/>
              <w:autoSpaceDN w:val="0"/>
              <w:spacing w:line="360" w:lineRule="auto"/>
              <w:jc w:val="center"/>
              <w:rPr>
                <w:rFonts w:hint="default" w:ascii="宋体" w:hAnsi="宋体" w:eastAsia="宋体" w:cs="宋体"/>
                <w:sz w:val="24"/>
                <w:lang w:val="en-US" w:eastAsia="zh-CN"/>
              </w:rPr>
            </w:pPr>
            <w:r>
              <w:rPr>
                <w:rFonts w:hint="eastAsia" w:ascii="宋体" w:hAnsi="宋体" w:eastAsia="宋体" w:cs="宋体"/>
                <w:sz w:val="24"/>
                <w:lang w:val="en-US" w:eastAsia="zh-CN"/>
              </w:rPr>
              <w:t>33</w:t>
            </w:r>
          </w:p>
        </w:tc>
        <w:tc>
          <w:tcPr>
            <w:tcW w:w="1395" w:type="dxa"/>
            <w:tcBorders>
              <w:top w:val="single" w:color="auto" w:sz="6" w:space="0"/>
              <w:left w:val="single" w:color="auto" w:sz="4" w:space="0"/>
              <w:bottom w:val="single" w:color="auto" w:sz="6" w:space="0"/>
              <w:right w:val="single" w:color="auto" w:sz="6" w:space="0"/>
            </w:tcBorders>
            <w:noWrap w:val="0"/>
            <w:vAlign w:val="top"/>
          </w:tcPr>
          <w:p w14:paraId="4D71E554">
            <w:pPr>
              <w:autoSpaceDE w:val="0"/>
              <w:autoSpaceDN w:val="0"/>
              <w:spacing w:line="360" w:lineRule="auto"/>
              <w:jc w:val="center"/>
              <w:rPr>
                <w:rFonts w:hint="eastAsia" w:ascii="宋体" w:hAnsi="宋体" w:eastAsia="宋体" w:cs="宋体"/>
                <w:sz w:val="24"/>
              </w:rPr>
            </w:pPr>
            <w:r>
              <w:rPr>
                <w:rFonts w:hint="eastAsia" w:ascii="宋体" w:hAnsi="宋体" w:cs="宋体"/>
                <w:sz w:val="24"/>
                <w:lang w:val="en-US" w:eastAsia="zh-CN"/>
              </w:rPr>
              <w:t>技术</w:t>
            </w:r>
            <w:r>
              <w:rPr>
                <w:rFonts w:hint="eastAsia" w:ascii="宋体" w:hAnsi="宋体" w:eastAsia="宋体" w:cs="宋体"/>
                <w:sz w:val="24"/>
                <w:lang w:val="en-US" w:eastAsia="zh-CN"/>
              </w:rPr>
              <w:t>人员</w:t>
            </w:r>
          </w:p>
        </w:tc>
        <w:tc>
          <w:tcPr>
            <w:tcW w:w="1106" w:type="dxa"/>
            <w:tcBorders>
              <w:top w:val="single" w:color="auto" w:sz="6" w:space="0"/>
              <w:left w:val="single" w:color="auto" w:sz="6" w:space="0"/>
              <w:bottom w:val="single" w:color="auto" w:sz="6" w:space="0"/>
              <w:right w:val="single" w:color="auto" w:sz="6" w:space="0"/>
            </w:tcBorders>
            <w:noWrap w:val="0"/>
            <w:vAlign w:val="top"/>
          </w:tcPr>
          <w:p w14:paraId="314F92F2">
            <w:pPr>
              <w:autoSpaceDE w:val="0"/>
              <w:autoSpaceDN w:val="0"/>
              <w:spacing w:line="360" w:lineRule="auto"/>
              <w:jc w:val="center"/>
              <w:rPr>
                <w:rFonts w:hint="eastAsia" w:ascii="宋体" w:hAnsi="宋体" w:eastAsia="宋体" w:cs="宋体"/>
                <w:sz w:val="24"/>
                <w:lang w:val="en-US" w:eastAsia="zh-CN"/>
              </w:rPr>
            </w:pPr>
            <w:r>
              <w:rPr>
                <w:rFonts w:hint="eastAsia" w:ascii="宋体" w:hAnsi="宋体" w:eastAsia="宋体" w:cs="宋体"/>
                <w:sz w:val="24"/>
                <w:lang w:val="en-US" w:eastAsia="zh-CN"/>
              </w:rPr>
              <w:t>银浦钧</w:t>
            </w:r>
          </w:p>
        </w:tc>
        <w:tc>
          <w:tcPr>
            <w:tcW w:w="829" w:type="dxa"/>
            <w:tcBorders>
              <w:top w:val="single" w:color="auto" w:sz="6" w:space="0"/>
              <w:left w:val="single" w:color="auto" w:sz="6" w:space="0"/>
              <w:bottom w:val="single" w:color="auto" w:sz="6" w:space="0"/>
              <w:right w:val="single" w:color="auto" w:sz="6" w:space="0"/>
            </w:tcBorders>
            <w:noWrap w:val="0"/>
            <w:vAlign w:val="top"/>
          </w:tcPr>
          <w:p w14:paraId="74AB0F16">
            <w:pPr>
              <w:autoSpaceDE w:val="0"/>
              <w:autoSpaceDN w:val="0"/>
              <w:spacing w:line="360" w:lineRule="auto"/>
              <w:jc w:val="center"/>
              <w:rPr>
                <w:rFonts w:hint="eastAsia" w:ascii="宋体" w:hAnsi="宋体" w:eastAsia="宋体" w:cs="宋体"/>
                <w:sz w:val="24"/>
              </w:rPr>
            </w:pPr>
            <w:r>
              <w:rPr>
                <w:rFonts w:hint="eastAsia" w:ascii="宋体" w:hAnsi="宋体" w:eastAsia="宋体" w:cs="宋体"/>
                <w:sz w:val="24"/>
                <w:lang w:val="en-US" w:eastAsia="zh-CN"/>
              </w:rPr>
              <w:t>男</w:t>
            </w:r>
          </w:p>
        </w:tc>
        <w:tc>
          <w:tcPr>
            <w:tcW w:w="1450" w:type="dxa"/>
            <w:tcBorders>
              <w:top w:val="single" w:color="auto" w:sz="6" w:space="0"/>
              <w:left w:val="single" w:color="auto" w:sz="6" w:space="0"/>
              <w:bottom w:val="single" w:color="auto" w:sz="6" w:space="0"/>
              <w:right w:val="single" w:color="auto" w:sz="6" w:space="0"/>
            </w:tcBorders>
            <w:noWrap w:val="0"/>
            <w:vAlign w:val="top"/>
          </w:tcPr>
          <w:p w14:paraId="11C80EBD">
            <w:pPr>
              <w:autoSpaceDE w:val="0"/>
              <w:autoSpaceDN w:val="0"/>
              <w:spacing w:line="360" w:lineRule="auto"/>
              <w:jc w:val="center"/>
              <w:rPr>
                <w:rFonts w:hint="eastAsia" w:ascii="宋体" w:hAnsi="宋体" w:eastAsia="宋体" w:cs="宋体"/>
                <w:sz w:val="24"/>
              </w:rPr>
            </w:pPr>
            <w:r>
              <w:rPr>
                <w:rFonts w:hint="eastAsia" w:ascii="宋体" w:hAnsi="宋体" w:eastAsia="宋体" w:cs="宋体"/>
                <w:sz w:val="24"/>
                <w:lang w:val="en-US" w:eastAsia="zh-CN"/>
              </w:rPr>
              <w:t>项目实施</w:t>
            </w:r>
          </w:p>
        </w:tc>
        <w:tc>
          <w:tcPr>
            <w:tcW w:w="1785" w:type="dxa"/>
            <w:tcBorders>
              <w:top w:val="single" w:color="auto" w:sz="6" w:space="0"/>
              <w:left w:val="single" w:color="auto" w:sz="6" w:space="0"/>
              <w:bottom w:val="single" w:color="auto" w:sz="6" w:space="0"/>
              <w:right w:val="single" w:color="auto" w:sz="6" w:space="0"/>
            </w:tcBorders>
            <w:noWrap w:val="0"/>
            <w:vAlign w:val="top"/>
          </w:tcPr>
          <w:p w14:paraId="1AE42897">
            <w:pPr>
              <w:autoSpaceDE w:val="0"/>
              <w:autoSpaceDN w:val="0"/>
              <w:spacing w:line="360" w:lineRule="auto"/>
              <w:jc w:val="center"/>
              <w:rPr>
                <w:rFonts w:hint="eastAsia" w:ascii="宋体" w:hAnsi="宋体" w:eastAsia="宋体" w:cs="宋体"/>
                <w:sz w:val="24"/>
              </w:rPr>
            </w:pPr>
            <w:r>
              <w:rPr>
                <w:rFonts w:hint="eastAsia" w:ascii="宋体" w:hAnsi="宋体" w:eastAsia="宋体" w:cs="宋体"/>
                <w:sz w:val="24"/>
                <w:lang w:val="en-US" w:eastAsia="zh-CN"/>
              </w:rPr>
              <w:t>30分钟内</w:t>
            </w:r>
          </w:p>
        </w:tc>
        <w:tc>
          <w:tcPr>
            <w:tcW w:w="1719" w:type="dxa"/>
            <w:tcBorders>
              <w:top w:val="single" w:color="auto" w:sz="6" w:space="0"/>
              <w:left w:val="single" w:color="auto" w:sz="6" w:space="0"/>
              <w:bottom w:val="single" w:color="auto" w:sz="6" w:space="0"/>
              <w:right w:val="single" w:color="auto" w:sz="6" w:space="0"/>
            </w:tcBorders>
            <w:noWrap w:val="0"/>
            <w:vAlign w:val="top"/>
          </w:tcPr>
          <w:p w14:paraId="44A30052">
            <w:pPr>
              <w:autoSpaceDE w:val="0"/>
              <w:autoSpaceDN w:val="0"/>
              <w:spacing w:line="360" w:lineRule="auto"/>
              <w:jc w:val="center"/>
              <w:rPr>
                <w:rFonts w:hint="eastAsia" w:ascii="宋体" w:hAnsi="宋体" w:eastAsia="宋体" w:cs="宋体"/>
                <w:sz w:val="24"/>
              </w:rPr>
            </w:pPr>
            <w:r>
              <w:rPr>
                <w:rFonts w:hint="eastAsia" w:ascii="宋体" w:hAnsi="宋体" w:cs="宋体"/>
              </w:rPr>
              <w:t>6小时内</w:t>
            </w:r>
          </w:p>
        </w:tc>
      </w:tr>
      <w:tr w14:paraId="196D9ED0">
        <w:tblPrEx>
          <w:tblCellMar>
            <w:top w:w="0" w:type="dxa"/>
            <w:left w:w="108" w:type="dxa"/>
            <w:bottom w:w="0" w:type="dxa"/>
            <w:right w:w="108" w:type="dxa"/>
          </w:tblCellMar>
        </w:tblPrEx>
        <w:trPr>
          <w:trHeight w:val="90" w:hRule="atLeast"/>
          <w:jc w:val="center"/>
        </w:trPr>
        <w:tc>
          <w:tcPr>
            <w:tcW w:w="810" w:type="dxa"/>
            <w:tcBorders>
              <w:top w:val="single" w:color="auto" w:sz="6" w:space="0"/>
              <w:left w:val="single" w:color="auto" w:sz="6" w:space="0"/>
              <w:bottom w:val="single" w:color="auto" w:sz="6" w:space="0"/>
              <w:right w:val="single" w:color="auto" w:sz="4" w:space="0"/>
            </w:tcBorders>
            <w:noWrap w:val="0"/>
            <w:vAlign w:val="top"/>
          </w:tcPr>
          <w:p w14:paraId="0D107BE5">
            <w:pPr>
              <w:autoSpaceDE w:val="0"/>
              <w:autoSpaceDN w:val="0"/>
              <w:spacing w:line="360" w:lineRule="auto"/>
              <w:jc w:val="center"/>
              <w:rPr>
                <w:rFonts w:hint="default" w:ascii="宋体" w:hAnsi="宋体" w:eastAsia="宋体" w:cs="宋体"/>
                <w:sz w:val="24"/>
                <w:lang w:val="en-US" w:eastAsia="zh-CN"/>
              </w:rPr>
            </w:pPr>
            <w:r>
              <w:rPr>
                <w:rFonts w:hint="eastAsia" w:ascii="宋体" w:hAnsi="宋体" w:eastAsia="宋体" w:cs="宋体"/>
                <w:sz w:val="24"/>
                <w:lang w:val="en-US" w:eastAsia="zh-CN"/>
              </w:rPr>
              <w:t>34</w:t>
            </w:r>
          </w:p>
        </w:tc>
        <w:tc>
          <w:tcPr>
            <w:tcW w:w="1395" w:type="dxa"/>
            <w:tcBorders>
              <w:top w:val="single" w:color="auto" w:sz="6" w:space="0"/>
              <w:left w:val="single" w:color="auto" w:sz="4" w:space="0"/>
              <w:bottom w:val="single" w:color="auto" w:sz="6" w:space="0"/>
              <w:right w:val="single" w:color="auto" w:sz="6" w:space="0"/>
            </w:tcBorders>
            <w:noWrap w:val="0"/>
            <w:vAlign w:val="top"/>
          </w:tcPr>
          <w:p w14:paraId="0EA50860">
            <w:pPr>
              <w:autoSpaceDE w:val="0"/>
              <w:autoSpaceDN w:val="0"/>
              <w:spacing w:line="360" w:lineRule="auto"/>
              <w:jc w:val="center"/>
              <w:rPr>
                <w:rFonts w:hint="eastAsia" w:ascii="宋体" w:hAnsi="宋体" w:eastAsia="宋体" w:cs="宋体"/>
                <w:sz w:val="24"/>
              </w:rPr>
            </w:pPr>
            <w:r>
              <w:rPr>
                <w:rFonts w:hint="eastAsia" w:ascii="宋体" w:hAnsi="宋体" w:cs="宋体"/>
                <w:sz w:val="24"/>
                <w:lang w:val="en-US" w:eastAsia="zh-CN"/>
              </w:rPr>
              <w:t>技术</w:t>
            </w:r>
            <w:r>
              <w:rPr>
                <w:rFonts w:hint="eastAsia" w:ascii="宋体" w:hAnsi="宋体" w:eastAsia="宋体" w:cs="宋体"/>
                <w:sz w:val="24"/>
                <w:lang w:val="en-US" w:eastAsia="zh-CN"/>
              </w:rPr>
              <w:t>人员</w:t>
            </w:r>
          </w:p>
        </w:tc>
        <w:tc>
          <w:tcPr>
            <w:tcW w:w="1106" w:type="dxa"/>
            <w:tcBorders>
              <w:top w:val="single" w:color="auto" w:sz="6" w:space="0"/>
              <w:left w:val="single" w:color="auto" w:sz="6" w:space="0"/>
              <w:bottom w:val="single" w:color="auto" w:sz="6" w:space="0"/>
              <w:right w:val="single" w:color="auto" w:sz="6" w:space="0"/>
            </w:tcBorders>
            <w:noWrap w:val="0"/>
            <w:vAlign w:val="top"/>
          </w:tcPr>
          <w:p w14:paraId="59980FA5">
            <w:pPr>
              <w:autoSpaceDE w:val="0"/>
              <w:autoSpaceDN w:val="0"/>
              <w:spacing w:line="360" w:lineRule="auto"/>
              <w:jc w:val="center"/>
              <w:rPr>
                <w:rFonts w:hint="default" w:ascii="宋体" w:hAnsi="宋体" w:eastAsia="宋体" w:cs="宋体"/>
                <w:sz w:val="24"/>
                <w:lang w:val="en-US" w:eastAsia="zh-CN"/>
              </w:rPr>
            </w:pPr>
            <w:r>
              <w:rPr>
                <w:rFonts w:hint="eastAsia" w:ascii="宋体" w:hAnsi="宋体" w:eastAsia="宋体" w:cs="宋体"/>
                <w:sz w:val="24"/>
                <w:lang w:val="en-US" w:eastAsia="zh-CN"/>
              </w:rPr>
              <w:t>洪伟财</w:t>
            </w:r>
          </w:p>
        </w:tc>
        <w:tc>
          <w:tcPr>
            <w:tcW w:w="829" w:type="dxa"/>
            <w:tcBorders>
              <w:top w:val="single" w:color="auto" w:sz="6" w:space="0"/>
              <w:left w:val="single" w:color="auto" w:sz="6" w:space="0"/>
              <w:bottom w:val="single" w:color="auto" w:sz="6" w:space="0"/>
              <w:right w:val="single" w:color="auto" w:sz="6" w:space="0"/>
            </w:tcBorders>
            <w:noWrap w:val="0"/>
            <w:vAlign w:val="top"/>
          </w:tcPr>
          <w:p w14:paraId="3DBA0677">
            <w:pPr>
              <w:autoSpaceDE w:val="0"/>
              <w:autoSpaceDN w:val="0"/>
              <w:spacing w:line="360" w:lineRule="auto"/>
              <w:jc w:val="center"/>
              <w:rPr>
                <w:rFonts w:hint="eastAsia" w:ascii="宋体" w:hAnsi="宋体" w:eastAsia="宋体" w:cs="宋体"/>
                <w:sz w:val="24"/>
              </w:rPr>
            </w:pPr>
            <w:r>
              <w:rPr>
                <w:rFonts w:hint="eastAsia" w:ascii="宋体" w:hAnsi="宋体" w:eastAsia="宋体" w:cs="宋体"/>
                <w:sz w:val="24"/>
                <w:lang w:val="en-US" w:eastAsia="zh-CN"/>
              </w:rPr>
              <w:t>男</w:t>
            </w:r>
          </w:p>
        </w:tc>
        <w:tc>
          <w:tcPr>
            <w:tcW w:w="1450" w:type="dxa"/>
            <w:tcBorders>
              <w:top w:val="single" w:color="auto" w:sz="6" w:space="0"/>
              <w:left w:val="single" w:color="auto" w:sz="6" w:space="0"/>
              <w:bottom w:val="single" w:color="auto" w:sz="6" w:space="0"/>
              <w:right w:val="single" w:color="auto" w:sz="6" w:space="0"/>
            </w:tcBorders>
            <w:noWrap w:val="0"/>
            <w:vAlign w:val="top"/>
          </w:tcPr>
          <w:p w14:paraId="07B00E28">
            <w:pPr>
              <w:autoSpaceDE w:val="0"/>
              <w:autoSpaceDN w:val="0"/>
              <w:spacing w:line="360" w:lineRule="auto"/>
              <w:jc w:val="center"/>
              <w:rPr>
                <w:rFonts w:hint="eastAsia" w:ascii="宋体" w:hAnsi="宋体" w:eastAsia="宋体" w:cs="宋体"/>
                <w:sz w:val="24"/>
              </w:rPr>
            </w:pPr>
            <w:r>
              <w:rPr>
                <w:rFonts w:hint="eastAsia" w:ascii="宋体" w:hAnsi="宋体" w:eastAsia="宋体" w:cs="宋体"/>
                <w:sz w:val="24"/>
                <w:lang w:val="en-US" w:eastAsia="zh-CN"/>
              </w:rPr>
              <w:t>项目实施</w:t>
            </w:r>
          </w:p>
        </w:tc>
        <w:tc>
          <w:tcPr>
            <w:tcW w:w="1785" w:type="dxa"/>
            <w:tcBorders>
              <w:top w:val="single" w:color="auto" w:sz="6" w:space="0"/>
              <w:left w:val="single" w:color="auto" w:sz="6" w:space="0"/>
              <w:bottom w:val="single" w:color="auto" w:sz="6" w:space="0"/>
              <w:right w:val="single" w:color="auto" w:sz="6" w:space="0"/>
            </w:tcBorders>
            <w:noWrap w:val="0"/>
            <w:vAlign w:val="top"/>
          </w:tcPr>
          <w:p w14:paraId="514C4F0D">
            <w:pPr>
              <w:autoSpaceDE w:val="0"/>
              <w:autoSpaceDN w:val="0"/>
              <w:spacing w:line="360" w:lineRule="auto"/>
              <w:jc w:val="center"/>
              <w:rPr>
                <w:rFonts w:hint="eastAsia" w:ascii="宋体" w:hAnsi="宋体" w:eastAsia="宋体" w:cs="宋体"/>
                <w:sz w:val="24"/>
              </w:rPr>
            </w:pPr>
            <w:r>
              <w:rPr>
                <w:rFonts w:hint="eastAsia" w:ascii="宋体" w:hAnsi="宋体" w:eastAsia="宋体" w:cs="宋体"/>
                <w:sz w:val="24"/>
                <w:lang w:val="en-US" w:eastAsia="zh-CN"/>
              </w:rPr>
              <w:t>30分钟内</w:t>
            </w:r>
          </w:p>
        </w:tc>
        <w:tc>
          <w:tcPr>
            <w:tcW w:w="1719" w:type="dxa"/>
            <w:tcBorders>
              <w:top w:val="single" w:color="auto" w:sz="6" w:space="0"/>
              <w:left w:val="single" w:color="auto" w:sz="6" w:space="0"/>
              <w:bottom w:val="single" w:color="auto" w:sz="6" w:space="0"/>
              <w:right w:val="single" w:color="auto" w:sz="6" w:space="0"/>
            </w:tcBorders>
            <w:noWrap w:val="0"/>
            <w:vAlign w:val="top"/>
          </w:tcPr>
          <w:p w14:paraId="541F1E98">
            <w:pPr>
              <w:autoSpaceDE w:val="0"/>
              <w:autoSpaceDN w:val="0"/>
              <w:spacing w:line="360" w:lineRule="auto"/>
              <w:jc w:val="center"/>
              <w:rPr>
                <w:rFonts w:hint="eastAsia" w:ascii="宋体" w:hAnsi="宋体" w:eastAsia="宋体" w:cs="宋体"/>
                <w:sz w:val="24"/>
              </w:rPr>
            </w:pPr>
            <w:r>
              <w:rPr>
                <w:rFonts w:hint="eastAsia" w:ascii="宋体" w:hAnsi="宋体" w:cs="宋体"/>
              </w:rPr>
              <w:t>6小时内</w:t>
            </w:r>
          </w:p>
        </w:tc>
      </w:tr>
      <w:tr w14:paraId="5B3E3D74">
        <w:tblPrEx>
          <w:tblCellMar>
            <w:top w:w="0" w:type="dxa"/>
            <w:left w:w="108" w:type="dxa"/>
            <w:bottom w:w="0" w:type="dxa"/>
            <w:right w:w="108" w:type="dxa"/>
          </w:tblCellMar>
        </w:tblPrEx>
        <w:trPr>
          <w:trHeight w:val="90" w:hRule="atLeast"/>
          <w:jc w:val="center"/>
        </w:trPr>
        <w:tc>
          <w:tcPr>
            <w:tcW w:w="810" w:type="dxa"/>
            <w:tcBorders>
              <w:top w:val="single" w:color="auto" w:sz="6" w:space="0"/>
              <w:left w:val="single" w:color="auto" w:sz="6" w:space="0"/>
              <w:bottom w:val="single" w:color="auto" w:sz="6" w:space="0"/>
              <w:right w:val="single" w:color="auto" w:sz="4" w:space="0"/>
            </w:tcBorders>
            <w:noWrap w:val="0"/>
            <w:vAlign w:val="top"/>
          </w:tcPr>
          <w:p w14:paraId="5151E611">
            <w:pPr>
              <w:autoSpaceDE w:val="0"/>
              <w:autoSpaceDN w:val="0"/>
              <w:spacing w:line="360" w:lineRule="auto"/>
              <w:jc w:val="center"/>
              <w:rPr>
                <w:rFonts w:hint="default" w:ascii="宋体" w:hAnsi="宋体" w:eastAsia="宋体" w:cs="宋体"/>
                <w:sz w:val="24"/>
                <w:lang w:val="en-US" w:eastAsia="zh-CN"/>
              </w:rPr>
            </w:pPr>
            <w:r>
              <w:rPr>
                <w:rFonts w:hint="eastAsia" w:ascii="宋体" w:hAnsi="宋体" w:eastAsia="宋体" w:cs="宋体"/>
                <w:sz w:val="24"/>
                <w:lang w:val="en-US" w:eastAsia="zh-CN"/>
              </w:rPr>
              <w:t>35</w:t>
            </w:r>
          </w:p>
        </w:tc>
        <w:tc>
          <w:tcPr>
            <w:tcW w:w="1395" w:type="dxa"/>
            <w:tcBorders>
              <w:top w:val="single" w:color="auto" w:sz="6" w:space="0"/>
              <w:left w:val="single" w:color="auto" w:sz="4" w:space="0"/>
              <w:bottom w:val="single" w:color="auto" w:sz="6" w:space="0"/>
              <w:right w:val="single" w:color="auto" w:sz="6" w:space="0"/>
            </w:tcBorders>
            <w:noWrap w:val="0"/>
            <w:vAlign w:val="top"/>
          </w:tcPr>
          <w:p w14:paraId="61877F24">
            <w:pPr>
              <w:autoSpaceDE w:val="0"/>
              <w:autoSpaceDN w:val="0"/>
              <w:spacing w:line="360" w:lineRule="auto"/>
              <w:jc w:val="center"/>
              <w:rPr>
                <w:rFonts w:hint="eastAsia" w:ascii="宋体" w:hAnsi="宋体" w:eastAsia="宋体" w:cs="宋体"/>
                <w:sz w:val="24"/>
              </w:rPr>
            </w:pPr>
            <w:r>
              <w:rPr>
                <w:rFonts w:hint="eastAsia" w:ascii="宋体" w:hAnsi="宋体" w:cs="宋体"/>
                <w:sz w:val="24"/>
                <w:lang w:val="en-US" w:eastAsia="zh-CN"/>
              </w:rPr>
              <w:t>技术</w:t>
            </w:r>
            <w:r>
              <w:rPr>
                <w:rFonts w:hint="eastAsia" w:ascii="宋体" w:hAnsi="宋体" w:eastAsia="宋体" w:cs="宋体"/>
                <w:sz w:val="24"/>
                <w:lang w:val="en-US" w:eastAsia="zh-CN"/>
              </w:rPr>
              <w:t>人员</w:t>
            </w:r>
          </w:p>
        </w:tc>
        <w:tc>
          <w:tcPr>
            <w:tcW w:w="1106" w:type="dxa"/>
            <w:tcBorders>
              <w:top w:val="single" w:color="auto" w:sz="6" w:space="0"/>
              <w:left w:val="single" w:color="auto" w:sz="6" w:space="0"/>
              <w:bottom w:val="single" w:color="auto" w:sz="6" w:space="0"/>
              <w:right w:val="single" w:color="auto" w:sz="6" w:space="0"/>
            </w:tcBorders>
            <w:noWrap w:val="0"/>
            <w:vAlign w:val="top"/>
          </w:tcPr>
          <w:p w14:paraId="005CD7F8">
            <w:pPr>
              <w:autoSpaceDE w:val="0"/>
              <w:autoSpaceDN w:val="0"/>
              <w:spacing w:line="360" w:lineRule="auto"/>
              <w:jc w:val="center"/>
              <w:rPr>
                <w:rFonts w:hint="default" w:ascii="宋体" w:hAnsi="宋体" w:eastAsia="宋体" w:cs="宋体"/>
                <w:sz w:val="24"/>
                <w:lang w:val="en-US" w:eastAsia="zh-CN"/>
              </w:rPr>
            </w:pPr>
            <w:r>
              <w:rPr>
                <w:rFonts w:hint="eastAsia" w:ascii="宋体" w:hAnsi="宋体" w:eastAsia="宋体" w:cs="宋体"/>
                <w:sz w:val="24"/>
                <w:lang w:val="en-US" w:eastAsia="zh-CN"/>
              </w:rPr>
              <w:t>庾勇宁</w:t>
            </w:r>
          </w:p>
        </w:tc>
        <w:tc>
          <w:tcPr>
            <w:tcW w:w="829" w:type="dxa"/>
            <w:tcBorders>
              <w:top w:val="single" w:color="auto" w:sz="6" w:space="0"/>
              <w:left w:val="single" w:color="auto" w:sz="6" w:space="0"/>
              <w:bottom w:val="single" w:color="auto" w:sz="6" w:space="0"/>
              <w:right w:val="single" w:color="auto" w:sz="6" w:space="0"/>
            </w:tcBorders>
            <w:noWrap w:val="0"/>
            <w:vAlign w:val="top"/>
          </w:tcPr>
          <w:p w14:paraId="65EB75DE">
            <w:pPr>
              <w:autoSpaceDE w:val="0"/>
              <w:autoSpaceDN w:val="0"/>
              <w:spacing w:line="360" w:lineRule="auto"/>
              <w:jc w:val="center"/>
              <w:rPr>
                <w:rFonts w:hint="eastAsia" w:ascii="宋体" w:hAnsi="宋体" w:eastAsia="宋体" w:cs="宋体"/>
                <w:sz w:val="24"/>
              </w:rPr>
            </w:pPr>
            <w:r>
              <w:rPr>
                <w:rFonts w:hint="eastAsia" w:ascii="宋体" w:hAnsi="宋体" w:eastAsia="宋体" w:cs="宋体"/>
                <w:sz w:val="24"/>
                <w:lang w:val="en-US" w:eastAsia="zh-CN"/>
              </w:rPr>
              <w:t>男</w:t>
            </w:r>
          </w:p>
        </w:tc>
        <w:tc>
          <w:tcPr>
            <w:tcW w:w="1450" w:type="dxa"/>
            <w:tcBorders>
              <w:top w:val="single" w:color="auto" w:sz="6" w:space="0"/>
              <w:left w:val="single" w:color="auto" w:sz="6" w:space="0"/>
              <w:bottom w:val="single" w:color="auto" w:sz="6" w:space="0"/>
              <w:right w:val="single" w:color="auto" w:sz="6" w:space="0"/>
            </w:tcBorders>
            <w:noWrap w:val="0"/>
            <w:vAlign w:val="top"/>
          </w:tcPr>
          <w:p w14:paraId="4F3D7151">
            <w:pPr>
              <w:autoSpaceDE w:val="0"/>
              <w:autoSpaceDN w:val="0"/>
              <w:spacing w:line="360" w:lineRule="auto"/>
              <w:jc w:val="center"/>
              <w:rPr>
                <w:rFonts w:hint="eastAsia" w:ascii="宋体" w:hAnsi="宋体" w:eastAsia="宋体" w:cs="宋体"/>
                <w:sz w:val="24"/>
              </w:rPr>
            </w:pPr>
            <w:r>
              <w:rPr>
                <w:rFonts w:hint="eastAsia" w:ascii="宋体" w:hAnsi="宋体" w:eastAsia="宋体" w:cs="宋体"/>
                <w:sz w:val="24"/>
                <w:lang w:val="en-US" w:eastAsia="zh-CN"/>
              </w:rPr>
              <w:t>项目实施</w:t>
            </w:r>
          </w:p>
        </w:tc>
        <w:tc>
          <w:tcPr>
            <w:tcW w:w="1785" w:type="dxa"/>
            <w:tcBorders>
              <w:top w:val="single" w:color="auto" w:sz="6" w:space="0"/>
              <w:left w:val="single" w:color="auto" w:sz="6" w:space="0"/>
              <w:bottom w:val="single" w:color="auto" w:sz="6" w:space="0"/>
              <w:right w:val="single" w:color="auto" w:sz="6" w:space="0"/>
            </w:tcBorders>
            <w:noWrap w:val="0"/>
            <w:vAlign w:val="top"/>
          </w:tcPr>
          <w:p w14:paraId="39ED98C4">
            <w:pPr>
              <w:autoSpaceDE w:val="0"/>
              <w:autoSpaceDN w:val="0"/>
              <w:spacing w:line="360" w:lineRule="auto"/>
              <w:jc w:val="center"/>
              <w:rPr>
                <w:rFonts w:hint="eastAsia" w:ascii="宋体" w:hAnsi="宋体" w:eastAsia="宋体" w:cs="宋体"/>
                <w:sz w:val="24"/>
              </w:rPr>
            </w:pPr>
            <w:r>
              <w:rPr>
                <w:rFonts w:hint="eastAsia" w:ascii="宋体" w:hAnsi="宋体" w:eastAsia="宋体" w:cs="宋体"/>
                <w:sz w:val="24"/>
                <w:lang w:val="en-US" w:eastAsia="zh-CN"/>
              </w:rPr>
              <w:t>30分钟内</w:t>
            </w:r>
          </w:p>
        </w:tc>
        <w:tc>
          <w:tcPr>
            <w:tcW w:w="1719" w:type="dxa"/>
            <w:tcBorders>
              <w:top w:val="single" w:color="auto" w:sz="6" w:space="0"/>
              <w:left w:val="single" w:color="auto" w:sz="6" w:space="0"/>
              <w:bottom w:val="single" w:color="auto" w:sz="6" w:space="0"/>
              <w:right w:val="single" w:color="auto" w:sz="6" w:space="0"/>
            </w:tcBorders>
            <w:noWrap w:val="0"/>
            <w:vAlign w:val="top"/>
          </w:tcPr>
          <w:p w14:paraId="783DE5F4">
            <w:pPr>
              <w:autoSpaceDE w:val="0"/>
              <w:autoSpaceDN w:val="0"/>
              <w:spacing w:line="360" w:lineRule="auto"/>
              <w:jc w:val="center"/>
              <w:rPr>
                <w:rFonts w:hint="eastAsia" w:ascii="宋体" w:hAnsi="宋体" w:eastAsia="宋体" w:cs="宋体"/>
                <w:sz w:val="24"/>
              </w:rPr>
            </w:pPr>
            <w:r>
              <w:rPr>
                <w:rFonts w:hint="eastAsia" w:ascii="宋体" w:hAnsi="宋体" w:cs="宋体"/>
              </w:rPr>
              <w:t>6小时内</w:t>
            </w:r>
          </w:p>
        </w:tc>
      </w:tr>
      <w:tr w14:paraId="74E45DAC">
        <w:tblPrEx>
          <w:tblCellMar>
            <w:top w:w="0" w:type="dxa"/>
            <w:left w:w="108" w:type="dxa"/>
            <w:bottom w:w="0" w:type="dxa"/>
            <w:right w:w="108" w:type="dxa"/>
          </w:tblCellMar>
        </w:tblPrEx>
        <w:trPr>
          <w:trHeight w:val="90" w:hRule="atLeast"/>
          <w:jc w:val="center"/>
        </w:trPr>
        <w:tc>
          <w:tcPr>
            <w:tcW w:w="810" w:type="dxa"/>
            <w:tcBorders>
              <w:top w:val="single" w:color="auto" w:sz="6" w:space="0"/>
              <w:left w:val="single" w:color="auto" w:sz="6" w:space="0"/>
              <w:bottom w:val="single" w:color="auto" w:sz="6" w:space="0"/>
              <w:right w:val="single" w:color="auto" w:sz="4" w:space="0"/>
            </w:tcBorders>
            <w:noWrap w:val="0"/>
            <w:vAlign w:val="top"/>
          </w:tcPr>
          <w:p w14:paraId="2583C4C1">
            <w:pPr>
              <w:autoSpaceDE w:val="0"/>
              <w:autoSpaceDN w:val="0"/>
              <w:spacing w:line="360" w:lineRule="auto"/>
              <w:jc w:val="center"/>
              <w:rPr>
                <w:rFonts w:hint="default" w:ascii="宋体" w:hAnsi="宋体" w:eastAsia="宋体" w:cs="宋体"/>
                <w:sz w:val="24"/>
                <w:lang w:val="en-US" w:eastAsia="zh-CN"/>
              </w:rPr>
            </w:pPr>
            <w:r>
              <w:rPr>
                <w:rFonts w:hint="eastAsia" w:ascii="宋体" w:hAnsi="宋体" w:eastAsia="宋体" w:cs="宋体"/>
                <w:sz w:val="24"/>
                <w:lang w:val="en-US" w:eastAsia="zh-CN"/>
              </w:rPr>
              <w:t>36</w:t>
            </w:r>
          </w:p>
        </w:tc>
        <w:tc>
          <w:tcPr>
            <w:tcW w:w="1395" w:type="dxa"/>
            <w:tcBorders>
              <w:top w:val="single" w:color="auto" w:sz="6" w:space="0"/>
              <w:left w:val="single" w:color="auto" w:sz="4" w:space="0"/>
              <w:bottom w:val="single" w:color="auto" w:sz="6" w:space="0"/>
              <w:right w:val="single" w:color="auto" w:sz="6" w:space="0"/>
            </w:tcBorders>
            <w:noWrap w:val="0"/>
            <w:vAlign w:val="top"/>
          </w:tcPr>
          <w:p w14:paraId="68FE23FA">
            <w:pPr>
              <w:autoSpaceDE w:val="0"/>
              <w:autoSpaceDN w:val="0"/>
              <w:spacing w:line="360" w:lineRule="auto"/>
              <w:jc w:val="center"/>
              <w:rPr>
                <w:rFonts w:hint="eastAsia" w:ascii="宋体" w:hAnsi="宋体" w:eastAsia="宋体" w:cs="宋体"/>
                <w:sz w:val="24"/>
              </w:rPr>
            </w:pPr>
            <w:r>
              <w:rPr>
                <w:rFonts w:hint="eastAsia" w:ascii="宋体" w:hAnsi="宋体" w:cs="宋体"/>
                <w:sz w:val="24"/>
                <w:lang w:val="en-US" w:eastAsia="zh-CN"/>
              </w:rPr>
              <w:t>技术</w:t>
            </w:r>
            <w:r>
              <w:rPr>
                <w:rFonts w:hint="eastAsia" w:ascii="宋体" w:hAnsi="宋体" w:eastAsia="宋体" w:cs="宋体"/>
                <w:sz w:val="24"/>
                <w:lang w:val="en-US" w:eastAsia="zh-CN"/>
              </w:rPr>
              <w:t>人员</w:t>
            </w:r>
          </w:p>
        </w:tc>
        <w:tc>
          <w:tcPr>
            <w:tcW w:w="1106" w:type="dxa"/>
            <w:tcBorders>
              <w:top w:val="single" w:color="auto" w:sz="6" w:space="0"/>
              <w:left w:val="single" w:color="auto" w:sz="6" w:space="0"/>
              <w:bottom w:val="single" w:color="auto" w:sz="6" w:space="0"/>
              <w:right w:val="single" w:color="auto" w:sz="6" w:space="0"/>
            </w:tcBorders>
            <w:noWrap w:val="0"/>
            <w:vAlign w:val="top"/>
          </w:tcPr>
          <w:p w14:paraId="51CDB318">
            <w:pPr>
              <w:autoSpaceDE w:val="0"/>
              <w:autoSpaceDN w:val="0"/>
              <w:spacing w:line="360" w:lineRule="auto"/>
              <w:jc w:val="center"/>
              <w:rPr>
                <w:rFonts w:hint="default" w:ascii="宋体" w:hAnsi="宋体" w:eastAsia="宋体" w:cs="宋体"/>
                <w:sz w:val="24"/>
                <w:lang w:val="en-US" w:eastAsia="zh-CN"/>
              </w:rPr>
            </w:pPr>
            <w:r>
              <w:rPr>
                <w:rFonts w:hint="eastAsia" w:ascii="宋体" w:hAnsi="宋体" w:eastAsia="宋体" w:cs="宋体"/>
                <w:sz w:val="24"/>
                <w:lang w:val="en-US" w:eastAsia="zh-CN"/>
              </w:rPr>
              <w:t>欧晓森</w:t>
            </w:r>
          </w:p>
        </w:tc>
        <w:tc>
          <w:tcPr>
            <w:tcW w:w="829" w:type="dxa"/>
            <w:tcBorders>
              <w:top w:val="single" w:color="auto" w:sz="6" w:space="0"/>
              <w:left w:val="single" w:color="auto" w:sz="6" w:space="0"/>
              <w:bottom w:val="single" w:color="auto" w:sz="6" w:space="0"/>
              <w:right w:val="single" w:color="auto" w:sz="6" w:space="0"/>
            </w:tcBorders>
            <w:noWrap w:val="0"/>
            <w:vAlign w:val="top"/>
          </w:tcPr>
          <w:p w14:paraId="6625D3AD">
            <w:pPr>
              <w:autoSpaceDE w:val="0"/>
              <w:autoSpaceDN w:val="0"/>
              <w:spacing w:line="360" w:lineRule="auto"/>
              <w:jc w:val="center"/>
              <w:rPr>
                <w:rFonts w:hint="eastAsia" w:ascii="宋体" w:hAnsi="宋体" w:eastAsia="宋体" w:cs="宋体"/>
                <w:sz w:val="24"/>
              </w:rPr>
            </w:pPr>
            <w:r>
              <w:rPr>
                <w:rFonts w:hint="eastAsia" w:ascii="宋体" w:hAnsi="宋体" w:eastAsia="宋体" w:cs="宋体"/>
                <w:sz w:val="24"/>
                <w:lang w:val="en-US" w:eastAsia="zh-CN"/>
              </w:rPr>
              <w:t>男</w:t>
            </w:r>
          </w:p>
        </w:tc>
        <w:tc>
          <w:tcPr>
            <w:tcW w:w="1450" w:type="dxa"/>
            <w:tcBorders>
              <w:top w:val="single" w:color="auto" w:sz="6" w:space="0"/>
              <w:left w:val="single" w:color="auto" w:sz="6" w:space="0"/>
              <w:bottom w:val="single" w:color="auto" w:sz="6" w:space="0"/>
              <w:right w:val="single" w:color="auto" w:sz="6" w:space="0"/>
            </w:tcBorders>
            <w:noWrap w:val="0"/>
            <w:vAlign w:val="top"/>
          </w:tcPr>
          <w:p w14:paraId="2C59C123">
            <w:pPr>
              <w:autoSpaceDE w:val="0"/>
              <w:autoSpaceDN w:val="0"/>
              <w:spacing w:line="360" w:lineRule="auto"/>
              <w:jc w:val="center"/>
              <w:rPr>
                <w:rFonts w:hint="eastAsia" w:ascii="宋体" w:hAnsi="宋体" w:eastAsia="宋体" w:cs="宋体"/>
                <w:sz w:val="24"/>
              </w:rPr>
            </w:pPr>
            <w:r>
              <w:rPr>
                <w:rFonts w:hint="eastAsia" w:ascii="宋体" w:hAnsi="宋体" w:eastAsia="宋体" w:cs="宋体"/>
                <w:sz w:val="24"/>
                <w:lang w:val="en-US" w:eastAsia="zh-CN"/>
              </w:rPr>
              <w:t>项目实施</w:t>
            </w:r>
          </w:p>
        </w:tc>
        <w:tc>
          <w:tcPr>
            <w:tcW w:w="1785" w:type="dxa"/>
            <w:tcBorders>
              <w:top w:val="single" w:color="auto" w:sz="6" w:space="0"/>
              <w:left w:val="single" w:color="auto" w:sz="6" w:space="0"/>
              <w:bottom w:val="single" w:color="auto" w:sz="6" w:space="0"/>
              <w:right w:val="single" w:color="auto" w:sz="6" w:space="0"/>
            </w:tcBorders>
            <w:noWrap w:val="0"/>
            <w:vAlign w:val="top"/>
          </w:tcPr>
          <w:p w14:paraId="7959F6C3">
            <w:pPr>
              <w:autoSpaceDE w:val="0"/>
              <w:autoSpaceDN w:val="0"/>
              <w:spacing w:line="360" w:lineRule="auto"/>
              <w:jc w:val="center"/>
              <w:rPr>
                <w:rFonts w:hint="eastAsia" w:ascii="宋体" w:hAnsi="宋体" w:eastAsia="宋体" w:cs="宋体"/>
                <w:sz w:val="24"/>
              </w:rPr>
            </w:pPr>
            <w:r>
              <w:rPr>
                <w:rFonts w:hint="eastAsia" w:ascii="宋体" w:hAnsi="宋体" w:eastAsia="宋体" w:cs="宋体"/>
                <w:sz w:val="24"/>
                <w:lang w:val="en-US" w:eastAsia="zh-CN"/>
              </w:rPr>
              <w:t>30分钟内</w:t>
            </w:r>
          </w:p>
        </w:tc>
        <w:tc>
          <w:tcPr>
            <w:tcW w:w="1719" w:type="dxa"/>
            <w:tcBorders>
              <w:top w:val="single" w:color="auto" w:sz="6" w:space="0"/>
              <w:left w:val="single" w:color="auto" w:sz="6" w:space="0"/>
              <w:bottom w:val="single" w:color="auto" w:sz="6" w:space="0"/>
              <w:right w:val="single" w:color="auto" w:sz="6" w:space="0"/>
            </w:tcBorders>
            <w:noWrap w:val="0"/>
            <w:vAlign w:val="top"/>
          </w:tcPr>
          <w:p w14:paraId="0B31940A">
            <w:pPr>
              <w:autoSpaceDE w:val="0"/>
              <w:autoSpaceDN w:val="0"/>
              <w:spacing w:line="360" w:lineRule="auto"/>
              <w:jc w:val="center"/>
              <w:rPr>
                <w:rFonts w:hint="eastAsia" w:ascii="宋体" w:hAnsi="宋体" w:eastAsia="宋体" w:cs="宋体"/>
                <w:sz w:val="24"/>
              </w:rPr>
            </w:pPr>
            <w:r>
              <w:rPr>
                <w:rFonts w:hint="eastAsia" w:ascii="宋体" w:hAnsi="宋体" w:cs="宋体"/>
              </w:rPr>
              <w:t>6小时内</w:t>
            </w:r>
          </w:p>
        </w:tc>
      </w:tr>
    </w:tbl>
    <w:p w14:paraId="273BACDE">
      <w:pPr>
        <w:rPr>
          <w:rFonts w:hint="eastAsia"/>
          <w:lang w:val="en-US" w:eastAsia="zh-CN"/>
        </w:rPr>
      </w:pPr>
    </w:p>
    <w:p w14:paraId="305E5179">
      <w:pPr>
        <w:rPr>
          <w:rFonts w:hint="eastAsia"/>
          <w:lang w:val="en-US" w:eastAsia="zh-CN"/>
        </w:rPr>
      </w:pPr>
    </w:p>
    <w:p w14:paraId="4A2A48EA">
      <w:pPr>
        <w:pStyle w:val="4"/>
        <w:bidi w:val="0"/>
        <w:rPr>
          <w:rFonts w:hint="default"/>
          <w:highlight w:val="yellow"/>
          <w:lang w:val="en-US" w:eastAsia="zh-CN"/>
        </w:rPr>
      </w:pPr>
      <w:r>
        <w:rPr>
          <w:rFonts w:hint="eastAsia"/>
          <w:highlight w:val="yellow"/>
          <w:lang w:val="en-US" w:eastAsia="zh-CN"/>
        </w:rPr>
        <w:t>近三个月人员社保证明材料</w:t>
      </w:r>
    </w:p>
    <w:p w14:paraId="55842186">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楷体_GB2312">
    <w:altName w:val="楷体"/>
    <w:panose1 w:val="020B0604020202020204"/>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KSOFF9CBECC6">
    <w:panose1 w:val="02010609060101010101"/>
    <w:charset w:val="86"/>
    <w:family w:val="auto"/>
    <w:pitch w:val="default"/>
    <w:sig w:usb0="00000001" w:usb1="00000000" w:usb2="00000000"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4C86E5"/>
    <w:multiLevelType w:val="multilevel"/>
    <w:tmpl w:val="824C86E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AED4495"/>
    <w:multiLevelType w:val="multilevel"/>
    <w:tmpl w:val="9AED4495"/>
    <w:lvl w:ilvl="0" w:tentative="0">
      <w:start w:val="1"/>
      <w:numFmt w:val="chineseCounting"/>
      <w:pStyle w:val="2"/>
      <w:suff w:val="nothing"/>
      <w:lvlText w:val="%1、 "/>
      <w:lvlJc w:val="left"/>
      <w:pPr>
        <w:tabs>
          <w:tab w:val="left" w:pos="0"/>
        </w:tabs>
        <w:ind w:left="432" w:hanging="432"/>
      </w:pPr>
      <w:rPr>
        <w:rFonts w:hint="eastAsia"/>
      </w:rPr>
    </w:lvl>
    <w:lvl w:ilvl="1" w:tentative="0">
      <w:start w:val="1"/>
      <w:numFmt w:val="decimal"/>
      <w:pStyle w:val="3"/>
      <w:isLgl/>
      <w:lvlText w:val="%1.%2."/>
      <w:lvlJc w:val="left"/>
      <w:pPr>
        <w:ind w:left="575" w:hanging="575"/>
      </w:pPr>
      <w:rPr>
        <w:rFonts w:hint="eastAsia"/>
      </w:rPr>
    </w:lvl>
    <w:lvl w:ilvl="2" w:tentative="0">
      <w:start w:val="1"/>
      <w:numFmt w:val="decimal"/>
      <w:pStyle w:val="4"/>
      <w:isLgl/>
      <w:lvlText w:val="%1.%2.%3."/>
      <w:lvlJc w:val="left"/>
      <w:pPr>
        <w:ind w:left="720" w:hanging="720"/>
      </w:pPr>
      <w:rPr>
        <w:rFonts w:hint="eastAsia"/>
      </w:rPr>
    </w:lvl>
    <w:lvl w:ilvl="3" w:tentative="0">
      <w:start w:val="1"/>
      <w:numFmt w:val="decimal"/>
      <w:pStyle w:val="5"/>
      <w:isLgl/>
      <w:lvlText w:val="%1.%2.%3.%4."/>
      <w:lvlJc w:val="left"/>
      <w:pPr>
        <w:ind w:left="1284" w:hanging="864"/>
      </w:pPr>
      <w:rPr>
        <w:rFonts w:hint="eastAsia"/>
      </w:rPr>
    </w:lvl>
    <w:lvl w:ilvl="4" w:tentative="0">
      <w:start w:val="1"/>
      <w:numFmt w:val="decimal"/>
      <w:pStyle w:val="6"/>
      <w:isLgl/>
      <w:lvlText w:val="%1.%2.%3.%4.%5."/>
      <w:lvlJc w:val="left"/>
      <w:pPr>
        <w:ind w:left="1008" w:hanging="1008"/>
      </w:pPr>
      <w:rPr>
        <w:rFonts w:hint="eastAsia"/>
      </w:rPr>
    </w:lvl>
    <w:lvl w:ilvl="5" w:tentative="0">
      <w:start w:val="1"/>
      <w:numFmt w:val="decimal"/>
      <w:pStyle w:val="7"/>
      <w:isLgl/>
      <w:lvlText w:val="%1.%2.%3.%4.%5.%6."/>
      <w:lvlJc w:val="left"/>
      <w:pPr>
        <w:ind w:left="1151" w:hanging="1151"/>
      </w:pPr>
      <w:rPr>
        <w:rFonts w:hint="eastAsia"/>
      </w:rPr>
    </w:lvl>
    <w:lvl w:ilvl="6" w:tentative="0">
      <w:start w:val="1"/>
      <w:numFmt w:val="decimal"/>
      <w:pStyle w:val="9"/>
      <w:isLgl/>
      <w:lvlText w:val="%1.%2.%3.%4.%5.%6.%7."/>
      <w:lvlJc w:val="left"/>
      <w:pPr>
        <w:ind w:left="1296" w:hanging="1296"/>
      </w:pPr>
      <w:rPr>
        <w:rFonts w:hint="eastAsia"/>
      </w:rPr>
    </w:lvl>
    <w:lvl w:ilvl="7" w:tentative="0">
      <w:start w:val="1"/>
      <w:numFmt w:val="decimal"/>
      <w:pStyle w:val="10"/>
      <w:isLgl/>
      <w:lvlText w:val="%1.%2.%3.%4.%5.%6.%7.%8."/>
      <w:lvlJc w:val="left"/>
      <w:pPr>
        <w:ind w:left="1440" w:hanging="1440"/>
      </w:pPr>
      <w:rPr>
        <w:rFonts w:hint="eastAsia"/>
      </w:rPr>
    </w:lvl>
    <w:lvl w:ilvl="8" w:tentative="0">
      <w:start w:val="1"/>
      <w:numFmt w:val="decimal"/>
      <w:pStyle w:val="11"/>
      <w:isLgl/>
      <w:lvlText w:val="%1.%2.%3.%4.%5.%6.%7.%8.%9."/>
      <w:lvlJc w:val="left"/>
      <w:pPr>
        <w:ind w:left="1583" w:hanging="1583"/>
      </w:pPr>
      <w:rPr>
        <w:rFonts w:hint="eastAsia"/>
      </w:rPr>
    </w:lvl>
  </w:abstractNum>
  <w:abstractNum w:abstractNumId="2">
    <w:nsid w:val="AE48E801"/>
    <w:multiLevelType w:val="multilevel"/>
    <w:tmpl w:val="AE48E80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5E306ED"/>
    <w:multiLevelType w:val="singleLevel"/>
    <w:tmpl w:val="B5E306ED"/>
    <w:lvl w:ilvl="0" w:tentative="0">
      <w:start w:val="0"/>
      <w:numFmt w:val="bullet"/>
      <w:lvlText w:val="•"/>
      <w:lvlJc w:val="left"/>
      <w:rPr>
        <w:color w:val="3370FF"/>
      </w:rPr>
    </w:lvl>
  </w:abstractNum>
  <w:abstractNum w:abstractNumId="4">
    <w:nsid w:val="BF205925"/>
    <w:multiLevelType w:val="singleLevel"/>
    <w:tmpl w:val="BF205925"/>
    <w:lvl w:ilvl="0" w:tentative="0">
      <w:start w:val="0"/>
      <w:numFmt w:val="bullet"/>
      <w:lvlText w:val="•"/>
      <w:lvlJc w:val="left"/>
      <w:rPr>
        <w:color w:val="3370FF"/>
      </w:rPr>
    </w:lvl>
  </w:abstractNum>
  <w:abstractNum w:abstractNumId="5">
    <w:nsid w:val="CF092B84"/>
    <w:multiLevelType w:val="singleLevel"/>
    <w:tmpl w:val="CF092B84"/>
    <w:lvl w:ilvl="0" w:tentative="0">
      <w:start w:val="0"/>
      <w:numFmt w:val="bullet"/>
      <w:lvlText w:val="•"/>
      <w:lvlJc w:val="left"/>
      <w:rPr>
        <w:color w:val="3370FF"/>
      </w:rPr>
    </w:lvl>
  </w:abstractNum>
  <w:abstractNum w:abstractNumId="6">
    <w:nsid w:val="CF692D99"/>
    <w:multiLevelType w:val="multilevel"/>
    <w:tmpl w:val="CF692D9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D5BE1652"/>
    <w:multiLevelType w:val="multilevel"/>
    <w:tmpl w:val="D5BE165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D9C4945B"/>
    <w:multiLevelType w:val="multilevel"/>
    <w:tmpl w:val="D9C4945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DA5388AE"/>
    <w:multiLevelType w:val="multilevel"/>
    <w:tmpl w:val="DA5388A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E17F6676"/>
    <w:multiLevelType w:val="multilevel"/>
    <w:tmpl w:val="E17F667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EFAADCD4"/>
    <w:multiLevelType w:val="singleLevel"/>
    <w:tmpl w:val="EFAADCD4"/>
    <w:lvl w:ilvl="0" w:tentative="0">
      <w:start w:val="1"/>
      <w:numFmt w:val="chineseCounting"/>
      <w:suff w:val="nothing"/>
      <w:lvlText w:val="%1、"/>
      <w:lvlJc w:val="left"/>
      <w:rPr>
        <w:rFonts w:hint="eastAsia"/>
      </w:rPr>
    </w:lvl>
  </w:abstractNum>
  <w:abstractNum w:abstractNumId="12">
    <w:nsid w:val="F5F12DD5"/>
    <w:multiLevelType w:val="multilevel"/>
    <w:tmpl w:val="F5F12DD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0053208E"/>
    <w:multiLevelType w:val="multilevel"/>
    <w:tmpl w:val="0053208E"/>
    <w:lvl w:ilvl="0" w:tentative="0">
      <w:start w:val="1"/>
      <w:numFmt w:val="decimal"/>
      <w:lvlText w:val="%1."/>
      <w:lvlJc w:val="left"/>
      <w:pPr>
        <w:ind w:left="288" w:hanging="288"/>
      </w:pPr>
      <w:rPr>
        <w:color w:val="3370FF"/>
        <w:sz w:val="22"/>
        <w:szCs w:val="22"/>
      </w:rPr>
    </w:lvl>
    <w:lvl w:ilvl="1" w:tentative="0">
      <w:start w:val="1"/>
      <w:numFmt w:val="lowerLetter"/>
      <w:lvlText w:val="%2."/>
      <w:lvlJc w:val="left"/>
      <w:pPr>
        <w:ind w:left="720" w:hanging="288"/>
      </w:pPr>
      <w:rPr>
        <w:color w:val="3370FF"/>
        <w:sz w:val="22"/>
        <w:szCs w:val="22"/>
      </w:rPr>
    </w:lvl>
    <w:lvl w:ilvl="2" w:tentative="0">
      <w:start w:val="1"/>
      <w:numFmt w:val="lowerRoman"/>
      <w:lvlText w:val="%3."/>
      <w:lvlJc w:val="left"/>
      <w:pPr>
        <w:ind w:left="1152" w:hanging="288"/>
      </w:pPr>
      <w:rPr>
        <w:color w:val="3370FF"/>
        <w:sz w:val="22"/>
        <w:szCs w:val="22"/>
      </w:rPr>
    </w:lvl>
    <w:lvl w:ilvl="3" w:tentative="0">
      <w:start w:val="1"/>
      <w:numFmt w:val="decimal"/>
      <w:lvlText w:val="%4."/>
      <w:lvlJc w:val="left"/>
      <w:pPr>
        <w:ind w:left="1583" w:hanging="288"/>
      </w:pPr>
      <w:rPr>
        <w:color w:val="3370FF"/>
        <w:sz w:val="22"/>
        <w:szCs w:val="22"/>
      </w:rPr>
    </w:lvl>
    <w:lvl w:ilvl="4" w:tentative="0">
      <w:start w:val="1"/>
      <w:numFmt w:val="lowerLetter"/>
      <w:lvlText w:val="%5."/>
      <w:lvlJc w:val="left"/>
      <w:pPr>
        <w:ind w:left="2015" w:hanging="288"/>
      </w:pPr>
      <w:rPr>
        <w:color w:val="3370FF"/>
        <w:sz w:val="22"/>
        <w:szCs w:val="22"/>
      </w:rPr>
    </w:lvl>
    <w:lvl w:ilvl="5" w:tentative="0">
      <w:start w:val="1"/>
      <w:numFmt w:val="lowerRoman"/>
      <w:lvlText w:val="%6."/>
      <w:lvlJc w:val="left"/>
      <w:pPr>
        <w:ind w:left="2448" w:hanging="288"/>
      </w:pPr>
      <w:rPr>
        <w:color w:val="3370FF"/>
        <w:sz w:val="22"/>
        <w:szCs w:val="22"/>
      </w:rPr>
    </w:lvl>
    <w:lvl w:ilvl="6" w:tentative="0">
      <w:start w:val="1"/>
      <w:numFmt w:val="decimal"/>
      <w:lvlText w:val="%7."/>
      <w:lvlJc w:val="left"/>
      <w:pPr>
        <w:ind w:left="2879" w:hanging="288"/>
      </w:pPr>
      <w:rPr>
        <w:color w:val="3370FF"/>
        <w:sz w:val="22"/>
        <w:szCs w:val="22"/>
      </w:rPr>
    </w:lvl>
    <w:lvl w:ilvl="7" w:tentative="0">
      <w:start w:val="1"/>
      <w:numFmt w:val="lowerLetter"/>
      <w:lvlText w:val="%8."/>
      <w:lvlJc w:val="left"/>
      <w:pPr>
        <w:ind w:left="3312" w:hanging="288"/>
      </w:pPr>
      <w:rPr>
        <w:color w:val="3370FF"/>
        <w:sz w:val="22"/>
        <w:szCs w:val="22"/>
      </w:rPr>
    </w:lvl>
    <w:lvl w:ilvl="8" w:tentative="0">
      <w:start w:val="1"/>
      <w:numFmt w:val="lowerRoman"/>
      <w:lvlText w:val="%9."/>
      <w:lvlJc w:val="left"/>
      <w:pPr>
        <w:ind w:left="3744" w:hanging="288"/>
      </w:pPr>
      <w:rPr>
        <w:color w:val="3370FF"/>
        <w:sz w:val="22"/>
        <w:szCs w:val="22"/>
      </w:rPr>
    </w:lvl>
  </w:abstractNum>
  <w:abstractNum w:abstractNumId="14">
    <w:nsid w:val="03D62ECE"/>
    <w:multiLevelType w:val="singleLevel"/>
    <w:tmpl w:val="03D62ECE"/>
    <w:lvl w:ilvl="0" w:tentative="0">
      <w:start w:val="0"/>
      <w:numFmt w:val="bullet"/>
      <w:lvlText w:val="•"/>
      <w:lvlJc w:val="left"/>
      <w:rPr>
        <w:color w:val="3370FF"/>
      </w:rPr>
    </w:lvl>
  </w:abstractNum>
  <w:abstractNum w:abstractNumId="15">
    <w:nsid w:val="0BEA77E4"/>
    <w:multiLevelType w:val="multilevel"/>
    <w:tmpl w:val="0BEA77E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1767ACE1"/>
    <w:multiLevelType w:val="multilevel"/>
    <w:tmpl w:val="1767ACE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3834FD28"/>
    <w:multiLevelType w:val="multilevel"/>
    <w:tmpl w:val="3834FD2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59ADCABA"/>
    <w:multiLevelType w:val="singleLevel"/>
    <w:tmpl w:val="59ADCABA"/>
    <w:lvl w:ilvl="0" w:tentative="0">
      <w:start w:val="0"/>
      <w:numFmt w:val="bullet"/>
      <w:lvlText w:val="•"/>
      <w:lvlJc w:val="left"/>
      <w:rPr>
        <w:color w:val="3370FF"/>
      </w:rPr>
    </w:lvl>
  </w:abstractNum>
  <w:num w:numId="1">
    <w:abstractNumId w:val="1"/>
  </w:num>
  <w:num w:numId="2">
    <w:abstractNumId w:val="17"/>
  </w:num>
  <w:num w:numId="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6"/>
  </w:num>
  <w:num w:numId="5">
    <w:abstractNumId w:val="2"/>
  </w:num>
  <w:num w:numId="6">
    <w:abstractNumId w:val="15"/>
  </w:num>
  <w:num w:numId="7">
    <w:abstractNumId w:val="0"/>
  </w:num>
  <w:num w:numId="8">
    <w:abstractNumId w:val="12"/>
  </w:num>
  <w:num w:numId="9">
    <w:abstractNumId w:val="10"/>
  </w:num>
  <w:num w:numId="10">
    <w:abstractNumId w:val="7"/>
  </w:num>
  <w:num w:numId="11">
    <w:abstractNumId w:val="9"/>
  </w:num>
  <w:num w:numId="12">
    <w:abstractNumId w:val="8"/>
  </w:num>
  <w:num w:numId="13">
    <w:abstractNumId w:val="6"/>
  </w:num>
  <w:num w:numId="14">
    <w:abstractNumId w:val="13"/>
  </w:num>
  <w:num w:numId="15">
    <w:abstractNumId w:val="5"/>
  </w:num>
  <w:num w:numId="16">
    <w:abstractNumId w:val="18"/>
  </w:num>
  <w:num w:numId="17">
    <w:abstractNumId w:val="4"/>
  </w:num>
  <w:num w:numId="18">
    <w:abstractNumId w:val="3"/>
  </w:num>
  <w:num w:numId="19">
    <w:abstractNumId w:val="14"/>
  </w:num>
  <w:num w:numId="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ZhOWQ4M2VlMTM2MDY5MTQ5ZjAxYjlmMDc2YWEyNDcifQ=="/>
  </w:docVars>
  <w:rsids>
    <w:rsidRoot w:val="23915E61"/>
    <w:rsid w:val="03093C85"/>
    <w:rsid w:val="072F46E6"/>
    <w:rsid w:val="08F250E1"/>
    <w:rsid w:val="10374B5A"/>
    <w:rsid w:val="23915E61"/>
    <w:rsid w:val="3E090C62"/>
    <w:rsid w:val="5A9950C1"/>
    <w:rsid w:val="60D64F57"/>
    <w:rsid w:val="77FD79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iPriority="9" w:semiHidden="0"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qFormat="1" w:unhideWhenUsed="0" w:uiPriority="99"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99"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qFormat/>
    <w:uiPriority w:val="9"/>
    <w:pPr>
      <w:keepNext/>
      <w:keepLines/>
      <w:numPr>
        <w:ilvl w:val="1"/>
        <w:numId w:val="1"/>
      </w:numPr>
      <w:spacing w:before="260" w:after="260" w:line="413" w:lineRule="auto"/>
      <w:ind w:left="575" w:hanging="575"/>
      <w:outlineLvl w:val="1"/>
    </w:pPr>
    <w:rPr>
      <w:rFonts w:ascii="Arial" w:hAnsi="Arial" w:eastAsia="黑体"/>
      <w:b/>
      <w:bCs/>
      <w:sz w:val="32"/>
      <w:szCs w:val="32"/>
    </w:rPr>
  </w:style>
  <w:style w:type="paragraph" w:styleId="4">
    <w:name w:val="heading 3"/>
    <w:basedOn w:val="1"/>
    <w:next w:val="1"/>
    <w:qFormat/>
    <w:uiPriority w:val="9"/>
    <w:pPr>
      <w:keepNext/>
      <w:keepLines/>
      <w:numPr>
        <w:ilvl w:val="2"/>
        <w:numId w:val="1"/>
      </w:numPr>
      <w:spacing w:line="600" w:lineRule="exact"/>
      <w:ind w:left="720" w:hanging="720" w:firstLineChars="0"/>
      <w:outlineLvl w:val="2"/>
    </w:pPr>
    <w:rPr>
      <w:b/>
      <w:bCs/>
      <w:sz w:val="32"/>
      <w:szCs w:val="32"/>
    </w:rPr>
  </w:style>
  <w:style w:type="paragraph" w:styleId="5">
    <w:name w:val="heading 4"/>
    <w:basedOn w:val="1"/>
    <w:next w:val="1"/>
    <w:link w:val="25"/>
    <w:qFormat/>
    <w:uiPriority w:val="9"/>
    <w:pPr>
      <w:numPr>
        <w:ilvl w:val="3"/>
        <w:numId w:val="1"/>
      </w:numPr>
      <w:tabs>
        <w:tab w:val="left" w:pos="2155"/>
      </w:tabs>
      <w:adjustRightInd w:val="0"/>
      <w:spacing w:before="120" w:line="360" w:lineRule="auto"/>
      <w:ind w:left="864" w:hanging="864"/>
      <w:textAlignment w:val="baseline"/>
      <w:outlineLvl w:val="3"/>
    </w:pPr>
    <w:rPr>
      <w:rFonts w:ascii="Arial" w:eastAsia="黑体"/>
      <w:kern w:val="0"/>
      <w:sz w:val="28"/>
      <w:szCs w:val="20"/>
    </w:rPr>
  </w:style>
  <w:style w:type="paragraph" w:styleId="6">
    <w:name w:val="heading 5"/>
    <w:basedOn w:val="1"/>
    <w:next w:val="1"/>
    <w:qFormat/>
    <w:uiPriority w:val="9"/>
    <w:pPr>
      <w:keepNext/>
      <w:keepLines/>
      <w:numPr>
        <w:ilvl w:val="4"/>
        <w:numId w:val="1"/>
      </w:numPr>
      <w:spacing w:before="280" w:after="290" w:line="376" w:lineRule="auto"/>
      <w:ind w:left="1008" w:hanging="1008"/>
      <w:outlineLvl w:val="4"/>
    </w:pPr>
    <w:rPr>
      <w:b/>
      <w:bCs/>
      <w:sz w:val="28"/>
      <w:szCs w:val="28"/>
    </w:rPr>
  </w:style>
  <w:style w:type="paragraph" w:styleId="7">
    <w:name w:val="heading 6"/>
    <w:basedOn w:val="1"/>
    <w:next w:val="8"/>
    <w:unhideWhenUsed/>
    <w:qFormat/>
    <w:uiPriority w:val="9"/>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9">
    <w:name w:val="heading 7"/>
    <w:basedOn w:val="1"/>
    <w:next w:val="8"/>
    <w:semiHidden/>
    <w:unhideWhenUsed/>
    <w:qFormat/>
    <w:uiPriority w:val="9"/>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10">
    <w:name w:val="heading 8"/>
    <w:basedOn w:val="1"/>
    <w:next w:val="8"/>
    <w:semiHidden/>
    <w:unhideWhenUsed/>
    <w:qFormat/>
    <w:uiPriority w:val="9"/>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1">
    <w:name w:val="heading 9"/>
    <w:basedOn w:val="1"/>
    <w:next w:val="1"/>
    <w:semiHidden/>
    <w:unhideWhenUsed/>
    <w:qFormat/>
    <w:uiPriority w:val="9"/>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19">
    <w:name w:val="Default Paragraph Font"/>
    <w:semiHidden/>
    <w:qFormat/>
    <w:uiPriority w:val="0"/>
  </w:style>
  <w:style w:type="table" w:default="1" w:styleId="17">
    <w:name w:val="Normal Table"/>
    <w:semiHidden/>
    <w:qFormat/>
    <w:uiPriority w:val="0"/>
    <w:tblPr>
      <w:tblCellMar>
        <w:top w:w="0" w:type="dxa"/>
        <w:left w:w="108" w:type="dxa"/>
        <w:bottom w:w="0" w:type="dxa"/>
        <w:right w:w="108" w:type="dxa"/>
      </w:tblCellMar>
    </w:tblPr>
  </w:style>
  <w:style w:type="paragraph" w:styleId="8">
    <w:name w:val="Body Text"/>
    <w:basedOn w:val="1"/>
    <w:qFormat/>
    <w:uiPriority w:val="0"/>
    <w:pPr>
      <w:spacing w:after="120"/>
    </w:pPr>
  </w:style>
  <w:style w:type="paragraph" w:styleId="12">
    <w:name w:val="Body Text Indent"/>
    <w:basedOn w:val="1"/>
    <w:next w:val="13"/>
    <w:qFormat/>
    <w:uiPriority w:val="0"/>
    <w:pPr>
      <w:spacing w:after="120"/>
      <w:ind w:left="420" w:leftChars="200"/>
    </w:pPr>
  </w:style>
  <w:style w:type="paragraph" w:styleId="13">
    <w:name w:val="envelope return"/>
    <w:basedOn w:val="1"/>
    <w:qFormat/>
    <w:uiPriority w:val="99"/>
    <w:pPr>
      <w:snapToGrid w:val="0"/>
    </w:pPr>
    <w:rPr>
      <w:rFonts w:ascii="Arial" w:hAnsi="Arial"/>
    </w:rPr>
  </w:style>
  <w:style w:type="paragraph" w:styleId="14">
    <w:name w:val="Normal (Web)"/>
    <w:basedOn w:val="1"/>
    <w:semiHidden/>
    <w:unhideWhenUsed/>
    <w:qFormat/>
    <w:uiPriority w:val="99"/>
    <w:pPr>
      <w:spacing w:beforeAutospacing="1" w:afterAutospacing="1"/>
      <w:jc w:val="left"/>
    </w:pPr>
    <w:rPr>
      <w:kern w:val="0"/>
      <w:sz w:val="24"/>
    </w:rPr>
  </w:style>
  <w:style w:type="paragraph" w:styleId="15">
    <w:name w:val="Title"/>
    <w:basedOn w:val="1"/>
    <w:qFormat/>
    <w:uiPriority w:val="10"/>
    <w:pPr>
      <w:spacing w:after="100" w:afterLines="100" w:line="288" w:lineRule="auto"/>
      <w:jc w:val="center"/>
      <w:outlineLvl w:val="9"/>
    </w:pPr>
    <w:rPr>
      <w:rFonts w:ascii="微软雅黑" w:hAnsi="微软雅黑"/>
      <w:b/>
      <w:bCs/>
      <w:sz w:val="48"/>
      <w:szCs w:val="48"/>
    </w:rPr>
  </w:style>
  <w:style w:type="paragraph" w:styleId="16">
    <w:name w:val="Body Text First Indent 2"/>
    <w:basedOn w:val="12"/>
    <w:next w:val="1"/>
    <w:qFormat/>
    <w:uiPriority w:val="99"/>
    <w:pPr>
      <w:ind w:firstLine="420" w:firstLineChars="200"/>
    </w:pPr>
    <w:rPr>
      <w:rFonts w:ascii="楷体_GB2312" w:eastAsia="楷体_GB2312"/>
    </w:rPr>
  </w:style>
  <w:style w:type="table" w:styleId="18">
    <w:name w:val="Table Grid"/>
    <w:basedOn w:val="1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Strong"/>
    <w:basedOn w:val="19"/>
    <w:qFormat/>
    <w:uiPriority w:val="0"/>
    <w:rPr>
      <w:b/>
    </w:rPr>
  </w:style>
  <w:style w:type="character" w:styleId="21">
    <w:name w:val="Hyperlink"/>
    <w:basedOn w:val="19"/>
    <w:qFormat/>
    <w:uiPriority w:val="0"/>
    <w:rPr>
      <w:color w:val="1E6FFF"/>
      <w:u w:val="single"/>
    </w:rPr>
  </w:style>
  <w:style w:type="paragraph" w:customStyle="1" w:styleId="22">
    <w:name w:val="_Style 13"/>
    <w:qFormat/>
    <w:uiPriority w:val="0"/>
    <w:pPr>
      <w:spacing w:before="120" w:after="120" w:line="288" w:lineRule="auto"/>
      <w:ind w:left="0"/>
      <w:jc w:val="left"/>
    </w:pPr>
    <w:rPr>
      <w:rFonts w:ascii="Arial" w:hAnsi="Arial" w:eastAsia="等线" w:cs="Arial"/>
      <w:sz w:val="22"/>
      <w:szCs w:val="22"/>
    </w:rPr>
  </w:style>
  <w:style w:type="paragraph" w:customStyle="1" w:styleId="23">
    <w:name w:val="Default"/>
    <w:next w:val="24"/>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paragraph" w:customStyle="1" w:styleId="24">
    <w:name w:val="正文文字 6"/>
    <w:next w:val="1"/>
    <w:qFormat/>
    <w:uiPriority w:val="99"/>
    <w:pPr>
      <w:widowControl w:val="0"/>
      <w:ind w:left="240"/>
      <w:jc w:val="both"/>
    </w:pPr>
    <w:rPr>
      <w:rFonts w:ascii="宋体" w:hAnsi="Times New Roman" w:eastAsia="宋体" w:cs="Times New Roman"/>
      <w:b/>
      <w:bCs/>
      <w:kern w:val="2"/>
      <w:sz w:val="32"/>
      <w:szCs w:val="32"/>
      <w:lang w:val="en-US" w:eastAsia="zh-CN" w:bidi="ar-SA"/>
    </w:rPr>
  </w:style>
  <w:style w:type="character" w:customStyle="1" w:styleId="25">
    <w:name w:val="标题 4 Char"/>
    <w:link w:val="5"/>
    <w:qFormat/>
    <w:uiPriority w:val="0"/>
    <w:rPr>
      <w:rFonts w:ascii="Arial" w:eastAsia="黑体"/>
      <w:kern w:val="0"/>
      <w:sz w:val="28"/>
      <w:szCs w:val="20"/>
    </w:rPr>
  </w:style>
  <w:style w:type="table" w:customStyle="1" w:styleId="26">
    <w:name w:val="Doc Table Column 1st"/>
    <w:basedOn w:val="18"/>
    <w:qFormat/>
    <w:uiPriority w:val="50"/>
    <w:tblStylePr w:type="firstRow">
      <w:tcPr>
        <w:shd w:val="clear" w:color="auto" w:fill="F3F5F7"/>
      </w:tcPr>
    </w:tblStylePr>
    <w:tblStylePr w:type="firstCol">
      <w:tcPr>
        <w:shd w:val="clear" w:color="auto" w:fill="F3F5F7"/>
      </w:tcPr>
    </w:tblStyle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jpe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134</Pages>
  <Words>15584</Words>
  <Characters>17970</Characters>
  <Lines>0</Lines>
  <Paragraphs>0</Paragraphs>
  <TotalTime>1096</TotalTime>
  <ScaleCrop>false</ScaleCrop>
  <LinksUpToDate>false</LinksUpToDate>
  <CharactersWithSpaces>18041</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2026-04-10T02:50:00Z</dcterms:created>
  <dc:creator>ll11</dc:creator>
  <cp:lastModifiedBy>技术老马</cp:lastModifiedBy>
  <dcterms:modified xsi:type="dcterms:W3CDTF">2026-04-22T13:54:36Z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BA105A8E1CA847239DF0B07226637099_13</vt:lpwstr>
  </property>
  <property fmtid="{D5CDD505-2E9C-101B-9397-08002B2CF9AE}" pid="4" name="KSOTemplateDocerSaveRecord">
    <vt:lpwstr>eyJoZGlkIjoiZWUzMGUyOWFhNWU0ZDIyMGI2MmVlNjg5NTljNmVjYjYiLCJ1c2VySWQiOiIxMjM5MjgzOTA0In0=</vt:lpwstr>
  </property>
</Properties>
</file>