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aps/>
          <w:color w:val="002A55"/>
          <w:sz w:val="48"/>
          <w:szCs w:val="48"/>
        </w:rPr>
        <w:t xml:space="preserve">SCOPE STATEMENT</w:t>
      </w:r>
    </w:p>
    <w:p>
      <w:pPr>
        <w:spacing w:before="0" w:after="80"/>
      </w:pPr>
      <w:r>
        <w:rPr>
          <w:rFonts w:ascii="Arial" w:cs="Arial" w:eastAsia="Arial" w:hAnsi="Arial"/>
          <w:b/>
          <w:bCs/>
          <w:color w:val="0054A4"/>
          <w:sz w:val="32"/>
          <w:szCs w:val="32"/>
        </w:rPr>
        <w:t xml:space="preserve">TCC Expansion — IS Infrastructure Refresh</w:t>
      </w:r>
    </w:p>
    <w:p>
      <w:pPr>
        <w:pBdr>
          <w:bottom w:val="single" w:color="0054A4" w:sz="4" w:space="4"/>
        </w:pBdr>
        <w:spacing w:before="0" w:after="240"/>
      </w:pPr>
      <w:r>
        <w:rPr>
          <w:rFonts w:ascii="Arial" w:cs="Arial" w:eastAsia="Arial" w:hAnsi="Arial"/>
          <w:color w:val="888888"/>
          <w:sz w:val="20"/>
          <w:szCs w:val="20"/>
        </w:rPr>
        <w:t xml:space="preserve">Draft v1.0 — March 27, 2026 — Information Services PMO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333333"/>
                <w:sz w:val="20"/>
                <w:szCs w:val="20"/>
              </w:rPr>
              <w:t xml:space="preserve">Project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TCC Expansion — IS Infrastructure Refresh</w:t>
            </w:r>
          </w:p>
        </w:tc>
      </w:tr>
      <w:tr>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333333"/>
                <w:sz w:val="20"/>
                <w:szCs w:val="20"/>
              </w:rPr>
              <w:t xml:space="preserve">IS Role</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IS Lead — full delivery responsibility</w:t>
            </w:r>
          </w:p>
        </w:tc>
      </w:tr>
      <w:tr>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333333"/>
                <w:sz w:val="20"/>
                <w:szCs w:val="20"/>
              </w:rPr>
              <w:t xml:space="preserve">IS PM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PT (Ptahmes Tat-Siaka) — IS Senior PM / PMO</w:t>
            </w:r>
          </w:p>
        </w:tc>
      </w:tr>
      <w:tr>
        <w:tc>
          <w:tcPr>
            <w:tcW w:type="dxa" w:w="2200"/>
            <w:tcBorders>
              <w:top w:val="single" w:color="CCCCCC" w:sz="1"/>
              <w:left w:val="single" w:color="CCCCCC" w:sz="1"/>
              <w:bottom w:val="single" w:color="CCCCCC" w:sz="1"/>
              <w:right w:val="single" w:color="CCCCCC" w:sz="1"/>
            </w:tcBorders>
            <w:shd w:fill="EBF4FB"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71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20"/>
                <w:szCs w:val="20"/>
              </w:rPr>
              <w:t xml:space="preserve">March 27, 2026</w:t>
            </w:r>
          </w:p>
        </w:tc>
      </w:tr>
    </w:tbl>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1.  Project Description</w:t>
      </w:r>
    </w:p>
    <w:p>
      <w:pPr>
        <w:spacing w:before="80" w:after="80"/>
      </w:pPr>
      <w:r>
        <w:rPr>
          <w:rFonts w:ascii="Arial" w:cs="Arial" w:eastAsia="Arial" w:hAnsi="Arial"/>
          <w:color w:val="333333"/>
          <w:sz w:val="20"/>
          <w:szCs w:val="20"/>
        </w:rPr>
        <w:t xml:space="preserve">IS Information Services is responsible for refreshing the PC infrastructure at the Transit Control Center (TCC), 725 N 7th Street, Minneapolis — a 24/7 facility providing transit dispatch, radio communications, and 911 coordination for Metro Transit. The TCC Expansion construction project will modernize the TCC operations floor, requiring operators to temporarily relocate during disruptive construction activity.</w:t>
      </w:r>
    </w:p>
    <w:p>
      <w:pPr>
        <w:spacing w:before="120" w:after="0"/>
      </w:pPr>
      <w:r>
        <w:t xml:space="preserve"/>
      </w:r>
    </w:p>
    <w:p>
      <w:pPr>
        <w:spacing w:before="80" w:after="80"/>
      </w:pPr>
      <w:r>
        <w:rPr>
          <w:rFonts w:ascii="Arial" w:cs="Arial" w:eastAsia="Arial" w:hAnsi="Arial"/>
          <w:color w:val="333333"/>
          <w:sz w:val="20"/>
          <w:szCs w:val="20"/>
        </w:rPr>
        <w:t xml:space="preserve">This scope statement defines the IS-led component: PC refresh across all 30 operator consoles and a temporary EBC operations buildout in Room 1007 at the OMF Rail Operations Facility (St. Paul) to support operator continuity during the construction displacement period.</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2.  In Scope — IS Responsibility</w:t>
      </w:r>
    </w:p>
    <w:p>
      <w:pPr>
        <w:pStyle w:val="Heading2"/>
        <w:spacing w:before="200" w:after="100"/>
      </w:pPr>
      <w:r>
        <w:rPr>
          <w:rFonts w:ascii="Arial" w:cs="Arial" w:eastAsia="Arial" w:hAnsi="Arial"/>
          <w:b/>
          <w:bCs/>
          <w:color w:val="0054A4"/>
          <w:sz w:val="22"/>
          <w:szCs w:val="22"/>
        </w:rPr>
        <w:t xml:space="preserve">2.1  Phase 1: EBC Temporary Operations (Room 1007)</w:t>
      </w:r>
    </w:p>
    <w:p>
      <w:pPr>
        <w:pStyle w:val="ListParagraph"/>
        <w:numPr>
          <w:ilvl w:val="0"/>
          <w:numId w:val="2"/>
        </w:numPr>
        <w:spacing w:before="60" w:after="60"/>
      </w:pPr>
      <w:r>
        <w:rPr>
          <w:rFonts w:ascii="Arial" w:cs="Arial" w:eastAsia="Arial" w:hAnsi="Arial"/>
          <w:color w:val="333333"/>
          <w:sz w:val="20"/>
          <w:szCs w:val="20"/>
        </w:rPr>
        <w:t xml:space="preserve">16 IS-managed PCs for EBC temp ops: 7 stations × 2 PCs in Room 1007 + 1 station × 2 PCs in existing EBC (1 Council network + 1 LENS/MTPD network per station)</w:t>
      </w:r>
    </w:p>
    <w:p>
      <w:pPr>
        <w:pStyle w:val="ListParagraph"/>
        <w:numPr>
          <w:ilvl w:val="0"/>
          <w:numId w:val="2"/>
        </w:numPr>
        <w:spacing w:before="60" w:after="60"/>
      </w:pPr>
      <w:r>
        <w:rPr>
          <w:rFonts w:ascii="Arial" w:cs="Arial" w:eastAsia="Arial" w:hAnsi="Arial"/>
          <w:color w:val="333333"/>
          <w:sz w:val="20"/>
          <w:szCs w:val="20"/>
        </w:rPr>
        <w:t xml:space="preserve">Room 1007 network infrastructure: ~2 × 48-port Cisco switches, IS-managed firewall, UPS, cabling, power circuits</w:t>
      </w:r>
    </w:p>
    <w:p>
      <w:pPr>
        <w:pStyle w:val="ListParagraph"/>
        <w:numPr>
          <w:ilvl w:val="0"/>
          <w:numId w:val="2"/>
        </w:numPr>
        <w:spacing w:before="60" w:after="60"/>
      </w:pPr>
      <w:r>
        <w:rPr>
          <w:rFonts w:ascii="Arial" w:cs="Arial" w:eastAsia="Arial" w:hAnsi="Arial"/>
          <w:color w:val="333333"/>
          <w:sz w:val="20"/>
          <w:szCs w:val="20"/>
        </w:rPr>
        <w:t xml:space="preserve">CJIS certification for Room 1007: IS produces design documentation; Eric Brown (LASO) submits BCA design proposal</w:t>
      </w:r>
    </w:p>
    <w:p>
      <w:pPr>
        <w:pStyle w:val="ListParagraph"/>
        <w:numPr>
          <w:ilvl w:val="0"/>
          <w:numId w:val="2"/>
        </w:numPr>
        <w:spacing w:before="60" w:after="60"/>
      </w:pPr>
      <w:r>
        <w:rPr>
          <w:rFonts w:ascii="Arial" w:cs="Arial" w:eastAsia="Arial" w:hAnsi="Arial"/>
          <w:color w:val="333333"/>
          <w:sz w:val="20"/>
          <w:szCs w:val="20"/>
        </w:rPr>
        <w:t xml:space="preserve">IT change request submissions for all Room 1007 infrastructure changes (CR-T01, CR-T02) with required lead time</w:t>
      </w:r>
    </w:p>
    <w:p>
      <w:pPr>
        <w:pStyle w:val="ListParagraph"/>
        <w:numPr>
          <w:ilvl w:val="0"/>
          <w:numId w:val="2"/>
        </w:numPr>
        <w:spacing w:before="60" w:after="60"/>
      </w:pPr>
      <w:r>
        <w:rPr>
          <w:rFonts w:ascii="Arial" w:cs="Arial" w:eastAsia="Arial" w:hAnsi="Arial"/>
          <w:color w:val="333333"/>
          <w:sz w:val="20"/>
          <w:szCs w:val="20"/>
        </w:rPr>
        <w:t xml:space="preserve">PC imaging, domain join, application deployment (TransitMaster, CAD, radio console software) for all 16 EBC PCs</w:t>
      </w:r>
    </w:p>
    <w:p>
      <w:pPr>
        <w:pStyle w:val="ListParagraph"/>
        <w:numPr>
          <w:ilvl w:val="0"/>
          <w:numId w:val="2"/>
        </w:numPr>
        <w:spacing w:before="60" w:after="60"/>
      </w:pPr>
      <w:r>
        <w:rPr>
          <w:rFonts w:ascii="Arial" w:cs="Arial" w:eastAsia="Arial" w:hAnsi="Arial"/>
          <w:color w:val="333333"/>
          <w:sz w:val="20"/>
          <w:szCs w:val="20"/>
        </w:rPr>
        <w:t xml:space="preserve">Voice system access for EBC: interconnect Room 1007 ↔ existing EBC (Dale Tribbey coordination)</w:t>
      </w:r>
    </w:p>
    <w:p>
      <w:pPr>
        <w:pStyle w:val="ListParagraph"/>
        <w:numPr>
          <w:ilvl w:val="0"/>
          <w:numId w:val="2"/>
        </w:numPr>
        <w:spacing w:before="60" w:after="60"/>
      </w:pPr>
      <w:r>
        <w:rPr>
          <w:rFonts w:ascii="Arial" w:cs="Arial" w:eastAsia="Arial" w:hAnsi="Arial"/>
          <w:color w:val="333333"/>
          <w:sz w:val="20"/>
          <w:szCs w:val="20"/>
        </w:rPr>
        <w:t xml:space="preserve">IES/Solacom coordination on Room 1007 shared space: scope boundary documentation, UPS decision, IES firewall specs</w:t>
      </w:r>
    </w:p>
    <w:p>
      <w:pPr>
        <w:pStyle w:val="ListParagraph"/>
        <w:numPr>
          <w:ilvl w:val="0"/>
          <w:numId w:val="2"/>
        </w:numPr>
        <w:spacing w:before="60" w:after="60"/>
      </w:pPr>
      <w:r>
        <w:rPr>
          <w:rFonts w:ascii="Arial" w:cs="Arial" w:eastAsia="Arial" w:hAnsi="Arial"/>
          <w:color w:val="333333"/>
          <w:sz w:val="20"/>
          <w:szCs w:val="20"/>
        </w:rPr>
        <w:t xml:space="preserve">EBC decommission and operator return: IS equipment teardown, hardware disposition, Room 1007 closeout (Nov 2026)</w:t>
      </w:r>
    </w:p>
    <w:p>
      <w:pPr>
        <w:spacing w:before="120" w:after="0"/>
      </w:pPr>
      <w:r>
        <w:t xml:space="preserve"/>
      </w:r>
    </w:p>
    <w:p>
      <w:pPr>
        <w:pStyle w:val="Heading2"/>
        <w:spacing w:before="200" w:after="100"/>
      </w:pPr>
      <w:r>
        <w:rPr>
          <w:rFonts w:ascii="Arial" w:cs="Arial" w:eastAsia="Arial" w:hAnsi="Arial"/>
          <w:b/>
          <w:bCs/>
          <w:color w:val="0054A4"/>
          <w:sz w:val="22"/>
          <w:szCs w:val="22"/>
        </w:rPr>
        <w:t xml:space="preserve">2.2  Phase 2: Minneapolis TCC Final Space (30 Consoles)</w:t>
      </w:r>
    </w:p>
    <w:p>
      <w:pPr>
        <w:pStyle w:val="ListParagraph"/>
        <w:numPr>
          <w:ilvl w:val="0"/>
          <w:numId w:val="2"/>
        </w:numPr>
        <w:spacing w:before="60" w:after="60"/>
      </w:pPr>
      <w:r>
        <w:rPr>
          <w:rFonts w:ascii="Arial" w:cs="Arial" w:eastAsia="Arial" w:hAnsi="Arial"/>
          <w:color w:val="333333"/>
          <w:sz w:val="20"/>
          <w:szCs w:val="20"/>
        </w:rPr>
        <w:t xml:space="preserve">60 IS-managed PCs across all 30 final-space consoles: 1 Council network PC + 1 LENS/MTPD network PC per console</w:t>
      </w:r>
    </w:p>
    <w:p>
      <w:pPr>
        <w:pStyle w:val="ListParagraph"/>
        <w:numPr>
          <w:ilvl w:val="0"/>
          <w:numId w:val="2"/>
        </w:numPr>
        <w:spacing w:before="60" w:after="60"/>
      </w:pPr>
      <w:r>
        <w:rPr>
          <w:rFonts w:ascii="Arial" w:cs="Arial" w:eastAsia="Arial" w:hAnsi="Arial"/>
          <w:color w:val="333333"/>
          <w:sz w:val="20"/>
          <w:szCs w:val="20"/>
        </w:rPr>
        <w:t xml:space="preserve">Network infrastructure assessment and design for Minneapolis TCC final space (assessment-first — existing space)</w:t>
      </w:r>
    </w:p>
    <w:p>
      <w:pPr>
        <w:pStyle w:val="ListParagraph"/>
        <w:numPr>
          <w:ilvl w:val="0"/>
          <w:numId w:val="2"/>
        </w:numPr>
        <w:spacing w:before="60" w:after="60"/>
      </w:pPr>
      <w:r>
        <w:rPr>
          <w:rFonts w:ascii="Arial" w:cs="Arial" w:eastAsia="Arial" w:hAnsi="Arial"/>
          <w:color w:val="333333"/>
          <w:sz w:val="20"/>
          <w:szCs w:val="20"/>
        </w:rPr>
        <w:t xml:space="preserve">CJIS scope determination for final space: validate existing certification vs. new BCA (confirm with Eric Brown post-NTP)</w:t>
      </w:r>
    </w:p>
    <w:p>
      <w:pPr>
        <w:pStyle w:val="ListParagraph"/>
        <w:numPr>
          <w:ilvl w:val="0"/>
          <w:numId w:val="2"/>
        </w:numPr>
        <w:spacing w:before="60" w:after="60"/>
      </w:pPr>
      <w:r>
        <w:rPr>
          <w:rFonts w:ascii="Arial" w:cs="Arial" w:eastAsia="Arial" w:hAnsi="Arial"/>
          <w:color w:val="333333"/>
          <w:sz w:val="20"/>
          <w:szCs w:val="20"/>
        </w:rPr>
        <w:t xml:space="preserve">IT change request for final space network expansion (CR-F01) after infrastructure assessment</w:t>
      </w:r>
    </w:p>
    <w:p>
      <w:pPr>
        <w:pStyle w:val="ListParagraph"/>
        <w:numPr>
          <w:ilvl w:val="0"/>
          <w:numId w:val="2"/>
        </w:numPr>
        <w:spacing w:before="60" w:after="60"/>
      </w:pPr>
      <w:r>
        <w:rPr>
          <w:rFonts w:ascii="Arial" w:cs="Arial" w:eastAsia="Arial" w:hAnsi="Arial"/>
          <w:color w:val="333333"/>
          <w:sz w:val="20"/>
          <w:szCs w:val="20"/>
        </w:rPr>
        <w:t xml:space="preserve">PC deployment cycle for 60 final-space PCs: IS imaging → Jacob Dada transit apps → TCC tech group → operator-ready</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3.  Out of Scope — Not IS Responsibility</w:t>
      </w:r>
    </w:p>
    <w:p>
      <w:pPr>
        <w:pStyle w:val="ListParagraph"/>
        <w:numPr>
          <w:ilvl w:val="0"/>
          <w:numId w:val="3"/>
        </w:numPr>
        <w:spacing w:before="60" w:after="60"/>
      </w:pPr>
      <w:r>
        <w:rPr>
          <w:rFonts w:ascii="Arial" w:cs="Arial" w:eastAsia="Arial" w:hAnsi="Arial"/>
          <w:color w:val="333333"/>
          <w:sz w:val="20"/>
          <w:szCs w:val="20"/>
        </w:rPr>
        <w:t xml:space="preserve">TCC construction: building expansion, roof work, wall demolition, HVAC, electrical panels. Owned by MT Engineering &amp; Construction.</w:t>
      </w:r>
    </w:p>
    <w:p>
      <w:pPr>
        <w:pStyle w:val="ListParagraph"/>
        <w:numPr>
          <w:ilvl w:val="0"/>
          <w:numId w:val="3"/>
        </w:numPr>
        <w:spacing w:before="60" w:after="60"/>
      </w:pPr>
      <w:r>
        <w:rPr>
          <w:rFonts w:ascii="Arial" w:cs="Arial" w:eastAsia="Arial" w:hAnsi="Arial"/>
          <w:color w:val="333333"/>
          <w:sz w:val="20"/>
          <w:szCs w:val="20"/>
        </w:rPr>
        <w:t xml:space="preserve">Solacom / IES-managed PCs: 2 Solacom PCs per console (60 total) are IES responsibility. TCC is primary IES interface.</w:t>
      </w:r>
    </w:p>
    <w:p>
      <w:pPr>
        <w:pStyle w:val="ListParagraph"/>
        <w:numPr>
          <w:ilvl w:val="0"/>
          <w:numId w:val="3"/>
        </w:numPr>
        <w:spacing w:before="60" w:after="60"/>
      </w:pPr>
      <w:r>
        <w:rPr>
          <w:rFonts w:ascii="Arial" w:cs="Arial" w:eastAsia="Arial" w:hAnsi="Arial"/>
          <w:color w:val="333333"/>
          <w:sz w:val="20"/>
          <w:szCs w:val="20"/>
        </w:rPr>
        <w:t xml:space="preserve">Solacom 911 system: covered separately under IS PMO NG911 Refresh project.</w:t>
      </w:r>
    </w:p>
    <w:p>
      <w:pPr>
        <w:pStyle w:val="ListParagraph"/>
        <w:numPr>
          <w:ilvl w:val="0"/>
          <w:numId w:val="3"/>
        </w:numPr>
        <w:spacing w:before="60" w:after="60"/>
      </w:pPr>
      <w:r>
        <w:rPr>
          <w:rFonts w:ascii="Arial" w:cs="Arial" w:eastAsia="Arial" w:hAnsi="Arial"/>
          <w:color w:val="333333"/>
          <w:sz w:val="20"/>
          <w:szCs w:val="20"/>
        </w:rPr>
        <w:t xml:space="preserve">VuWall video wall system: covered separately under IS PMO VuWall project.</w:t>
      </w:r>
    </w:p>
    <w:p>
      <w:pPr>
        <w:pStyle w:val="ListParagraph"/>
        <w:numPr>
          <w:ilvl w:val="0"/>
          <w:numId w:val="3"/>
        </w:numPr>
        <w:spacing w:before="60" w:after="60"/>
      </w:pPr>
      <w:r>
        <w:rPr>
          <w:rFonts w:ascii="Arial" w:cs="Arial" w:eastAsia="Arial" w:hAnsi="Arial"/>
          <w:color w:val="333333"/>
          <w:sz w:val="20"/>
          <w:szCs w:val="20"/>
        </w:rPr>
        <w:t xml:space="preserve">TCC operator staffing/scheduling during displacement. Owned by Carri Sampson / TCC management.</w:t>
      </w:r>
    </w:p>
    <w:p>
      <w:pPr>
        <w:pStyle w:val="ListParagraph"/>
        <w:numPr>
          <w:ilvl w:val="0"/>
          <w:numId w:val="3"/>
        </w:numPr>
        <w:spacing w:before="60" w:after="60"/>
      </w:pPr>
      <w:r>
        <w:rPr>
          <w:rFonts w:ascii="Arial" w:cs="Arial" w:eastAsia="Arial" w:hAnsi="Arial"/>
          <w:color w:val="333333"/>
          <w:sz w:val="20"/>
          <w:szCs w:val="20"/>
        </w:rPr>
        <w:t xml:space="preserve">Construction schedule management. IS monitors only — cannot influence. Owned by Mark Oelrich.</w:t>
      </w:r>
    </w:p>
    <w:p>
      <w:pPr>
        <w:pStyle w:val="ListParagraph"/>
        <w:numPr>
          <w:ilvl w:val="0"/>
          <w:numId w:val="3"/>
        </w:numPr>
        <w:spacing w:before="60" w:after="60"/>
      </w:pPr>
      <w:r>
        <w:rPr>
          <w:rFonts w:ascii="Arial" w:cs="Arial" w:eastAsia="Arial" w:hAnsi="Arial"/>
          <w:color w:val="333333"/>
          <w:sz w:val="20"/>
          <w:szCs w:val="20"/>
        </w:rPr>
        <w:t xml:space="preserve">Room 1007 physical facilities: electrical panel capacity, HVAC, physical security beyond CJIS measures. TCC facilities.</w:t>
      </w:r>
    </w:p>
    <w:p>
      <w:pPr>
        <w:pStyle w:val="ListParagraph"/>
        <w:numPr>
          <w:ilvl w:val="0"/>
          <w:numId w:val="3"/>
        </w:numPr>
        <w:spacing w:before="60" w:after="60"/>
      </w:pPr>
      <w:r>
        <w:rPr>
          <w:rFonts w:ascii="Arial" w:cs="Arial" w:eastAsia="Arial" w:hAnsi="Arial"/>
          <w:color w:val="333333"/>
          <w:sz w:val="20"/>
          <w:szCs w:val="20"/>
        </w:rPr>
        <w:t xml:space="preserve">IES/Solacom equipment procurement for Room 1007. IS coordinates scope boundary but does not procure IES equipment.</w:t>
      </w:r>
    </w:p>
    <w:p>
      <w:pPr>
        <w:pStyle w:val="ListParagraph"/>
        <w:numPr>
          <w:ilvl w:val="0"/>
          <w:numId w:val="3"/>
        </w:numPr>
        <w:spacing w:before="60" w:after="60"/>
      </w:pPr>
      <w:r>
        <w:rPr>
          <w:rFonts w:ascii="Arial" w:cs="Arial" w:eastAsia="Arial" w:hAnsi="Arial"/>
          <w:color w:val="333333"/>
          <w:sz w:val="20"/>
          <w:szCs w:val="20"/>
        </w:rPr>
        <w:t xml:space="preserve">End-user training on standard PC functions. TCC manages operator orientation.</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4.  Assumptions</w:t>
      </w:r>
    </w:p>
    <w:p>
      <w:pPr>
        <w:pStyle w:val="ListParagraph"/>
        <w:numPr>
          <w:ilvl w:val="0"/>
          <w:numId w:val="4"/>
        </w:numPr>
        <w:spacing w:before="60" w:after="60"/>
      </w:pPr>
      <w:r>
        <w:rPr>
          <w:rFonts w:ascii="Arial" w:cs="Arial" w:eastAsia="Arial" w:hAnsi="Arial"/>
          <w:color w:val="333333"/>
          <w:sz w:val="20"/>
          <w:szCs w:val="20"/>
        </w:rPr>
        <w:t xml:space="preserve">NTP expected mid-late April 2026. All IS Phase 2 final-space tasks are blocked until NTP is received.</w:t>
      </w:r>
    </w:p>
    <w:p>
      <w:pPr>
        <w:pStyle w:val="ListParagraph"/>
        <w:numPr>
          <w:ilvl w:val="0"/>
          <w:numId w:val="4"/>
        </w:numPr>
        <w:spacing w:before="60" w:after="60"/>
      </w:pPr>
      <w:r>
        <w:rPr>
          <w:rFonts w:ascii="Arial" w:cs="Arial" w:eastAsia="Arial" w:hAnsi="Arial"/>
          <w:color w:val="333333"/>
          <w:sz w:val="20"/>
          <w:szCs w:val="20"/>
        </w:rPr>
        <w:t xml:space="preserve">Construction starts September 2026 (post-MN State Fair). IS PM planning assumption: operators in Room 1007 for 2 months (Sep + Oct 2026). Carri's working target is 1 month.</w:t>
      </w:r>
    </w:p>
    <w:p>
      <w:pPr>
        <w:pStyle w:val="ListParagraph"/>
        <w:numPr>
          <w:ilvl w:val="0"/>
          <w:numId w:val="4"/>
        </w:numPr>
        <w:spacing w:before="60" w:after="60"/>
      </w:pPr>
      <w:r>
        <w:rPr>
          <w:rFonts w:ascii="Arial" w:cs="Arial" w:eastAsia="Arial" w:hAnsi="Arial"/>
          <w:color w:val="333333"/>
          <w:sz w:val="20"/>
          <w:szCs w:val="20"/>
        </w:rPr>
        <w:t xml:space="preserve">All 16 EBC Room 1007 PCs return to Minneapolis final space when construction is complete. CONFIRM with Carri Sampson.</w:t>
      </w:r>
    </w:p>
    <w:p>
      <w:pPr>
        <w:pStyle w:val="ListParagraph"/>
        <w:numPr>
          <w:ilvl w:val="0"/>
          <w:numId w:val="4"/>
        </w:numPr>
        <w:spacing w:before="60" w:after="60"/>
      </w:pPr>
      <w:r>
        <w:rPr>
          <w:rFonts w:ascii="Arial" w:cs="Arial" w:eastAsia="Arial" w:hAnsi="Arial"/>
          <w:color w:val="333333"/>
          <w:sz w:val="20"/>
          <w:szCs w:val="20"/>
        </w:rPr>
        <w:t xml:space="preserve">IS Network team available for Room 1007 buildout before May 2026 (confirmed unavailable Apr–May for VuWall scope).</w:t>
      </w:r>
    </w:p>
    <w:p>
      <w:pPr>
        <w:pStyle w:val="ListParagraph"/>
        <w:numPr>
          <w:ilvl w:val="0"/>
          <w:numId w:val="4"/>
        </w:numPr>
        <w:spacing w:before="60" w:after="60"/>
      </w:pPr>
      <w:r>
        <w:rPr>
          <w:rFonts w:ascii="Arial" w:cs="Arial" w:eastAsia="Arial" w:hAnsi="Arial"/>
          <w:color w:val="333333"/>
          <w:sz w:val="20"/>
          <w:szCs w:val="20"/>
        </w:rPr>
        <w:t xml:space="preserve">Minneapolis TCC final space CJIS expansion can be addressed through validation of existing certification. CONFIRM with Eric Brown post-NTP.</w:t>
      </w:r>
    </w:p>
    <w:p>
      <w:pPr>
        <w:pStyle w:val="ListParagraph"/>
        <w:numPr>
          <w:ilvl w:val="0"/>
          <w:numId w:val="4"/>
        </w:numPr>
        <w:spacing w:before="60" w:after="60"/>
      </w:pPr>
      <w:r>
        <w:rPr>
          <w:rFonts w:ascii="Arial" w:cs="Arial" w:eastAsia="Arial" w:hAnsi="Arial"/>
          <w:color w:val="333333"/>
          <w:sz w:val="20"/>
          <w:szCs w:val="20"/>
        </w:rPr>
        <w:t xml:space="preserve">Hardware available on state contract or IS inventory. Price risk due to 2025 tariffs noted — order early once specs confirmed.</w:t>
      </w:r>
    </w:p>
    <w:p>
      <w:pPr>
        <w:pStyle w:val="ListParagraph"/>
        <w:numPr>
          <w:ilvl w:val="0"/>
          <w:numId w:val="4"/>
        </w:numPr>
        <w:spacing w:before="60" w:after="60"/>
      </w:pPr>
      <w:r>
        <w:rPr>
          <w:rFonts w:ascii="Arial" w:cs="Arial" w:eastAsia="Arial" w:hAnsi="Arial"/>
          <w:color w:val="333333"/>
          <w:sz w:val="20"/>
          <w:szCs w:val="20"/>
        </w:rPr>
        <w:t xml:space="preserve">Special-build Council PCs have multi-week lead time; standard LENS/MTPD PCs have shorter lead time.</w:t>
      </w:r>
    </w:p>
    <w:p>
      <w:pPr>
        <w:pStyle w:val="ListParagraph"/>
        <w:numPr>
          <w:ilvl w:val="0"/>
          <w:numId w:val="4"/>
        </w:numPr>
        <w:spacing w:before="60" w:after="60"/>
      </w:pPr>
      <w:r>
        <w:rPr>
          <w:rFonts w:ascii="Arial" w:cs="Arial" w:eastAsia="Arial" w:hAnsi="Arial"/>
          <w:color w:val="333333"/>
          <w:sz w:val="20"/>
          <w:szCs w:val="20"/>
        </w:rPr>
        <w:t xml:space="preserve">EBC Room 1007 physical readiness (clean room criteria) is complete as of March 2026. CJIS criteria being verified.</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5.  Constraints</w:t>
      </w:r>
    </w:p>
    <w:p>
      <w:pPr>
        <w:pStyle w:val="ListParagraph"/>
        <w:numPr>
          <w:ilvl w:val="0"/>
          <w:numId w:val="4"/>
        </w:numPr>
        <w:spacing w:before="60" w:after="60"/>
      </w:pPr>
      <w:r>
        <w:rPr>
          <w:rFonts w:ascii="Arial" w:cs="Arial" w:eastAsia="Arial" w:hAnsi="Arial"/>
          <w:color w:val="333333"/>
          <w:sz w:val="20"/>
          <w:szCs w:val="20"/>
        </w:rPr>
        <w:t xml:space="preserve">Construction schedule is outside IS control. The 1:1 Slip Rule applies: every 1-week construction delay slides all downstream IS Phase 2 milestones by 1 week.</w:t>
      </w:r>
    </w:p>
    <w:p>
      <w:pPr>
        <w:pStyle w:val="ListParagraph"/>
        <w:numPr>
          <w:ilvl w:val="0"/>
          <w:numId w:val="4"/>
        </w:numPr>
        <w:spacing w:before="60" w:after="60"/>
      </w:pPr>
      <w:r>
        <w:rPr>
          <w:rFonts w:ascii="Arial" w:cs="Arial" w:eastAsia="Arial" w:hAnsi="Arial"/>
          <w:color w:val="333333"/>
          <w:sz w:val="20"/>
          <w:szCs w:val="20"/>
        </w:rPr>
        <w:t xml:space="preserve">CJIS/BCA approval is an external process. IS cannot accelerate BCA review once submitted. Allow 8–10 weeks.</w:t>
      </w:r>
    </w:p>
    <w:p>
      <w:pPr>
        <w:pStyle w:val="ListParagraph"/>
        <w:numPr>
          <w:ilvl w:val="0"/>
          <w:numId w:val="4"/>
        </w:numPr>
        <w:spacing w:before="60" w:after="60"/>
      </w:pPr>
      <w:r>
        <w:rPr>
          <w:rFonts w:ascii="Arial" w:cs="Arial" w:eastAsia="Arial" w:hAnsi="Arial"/>
          <w:color w:val="333333"/>
          <w:sz w:val="20"/>
          <w:szCs w:val="20"/>
        </w:rPr>
        <w:t xml:space="preserve">IS resources carry dual operational and project responsibilities. Any SEV1 incident displaces project work.</w:t>
      </w:r>
    </w:p>
    <w:p>
      <w:pPr>
        <w:pStyle w:val="ListParagraph"/>
        <w:numPr>
          <w:ilvl w:val="0"/>
          <w:numId w:val="4"/>
        </w:numPr>
        <w:spacing w:before="60" w:after="60"/>
      </w:pPr>
      <w:r>
        <w:rPr>
          <w:rFonts w:ascii="Arial" w:cs="Arial" w:eastAsia="Arial" w:hAnsi="Arial"/>
          <w:color w:val="333333"/>
          <w:sz w:val="20"/>
          <w:szCs w:val="20"/>
        </w:rPr>
        <w:t xml:space="preserve">MN State Fair in August 2026 — construction activity starting September 2026.</w:t>
      </w:r>
    </w:p>
    <w:p>
      <w:pPr>
        <w:pStyle w:val="ListParagraph"/>
        <w:numPr>
          <w:ilvl w:val="0"/>
          <w:numId w:val="4"/>
        </w:numPr>
        <w:spacing w:before="60" w:after="60"/>
      </w:pPr>
      <w:r>
        <w:rPr>
          <w:rFonts w:ascii="Arial" w:cs="Arial" w:eastAsia="Arial" w:hAnsi="Arial"/>
          <w:color w:val="333333"/>
          <w:sz w:val="20"/>
          <w:szCs w:val="20"/>
        </w:rPr>
        <w:t xml:space="preserve">Paul Burke (IS Infrastructure PM) is new to role (~1 month) and covering all three TCC IS projects simultaneously.</w:t>
      </w:r>
    </w:p>
    <w:p>
      <w:pPr>
        <w:spacing w:before="120" w:after="0"/>
      </w:pPr>
      <w:r>
        <w:t xml:space="preserve"/>
      </w:r>
    </w:p>
    <w:p>
      <w:pPr>
        <w:pStyle w:val="Heading1"/>
        <w:pBdr>
          <w:bottom w:val="single" w:color="0054A4" w:sz="4" w:space="4"/>
        </w:pBdr>
        <w:spacing w:before="320" w:after="160"/>
      </w:pPr>
      <w:r>
        <w:rPr>
          <w:rFonts w:ascii="Arial" w:cs="Arial" w:eastAsia="Arial" w:hAnsi="Arial"/>
          <w:b/>
          <w:bCs/>
          <w:color w:val="002A55"/>
          <w:sz w:val="28"/>
          <w:szCs w:val="28"/>
        </w:rPr>
        <w:t xml:space="preserve">6.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200"/>
        <w:gridCol w:w="1200"/>
        <w:gridCol w:w="3960"/>
      </w:tblGrid>
      <w:tr>
        <w:tc>
          <w:tcPr>
            <w:tcW w:type="dxa" w:w="4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2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960"/>
            <w:tcBorders>
              <w:top w:val="single" w:color="CCCCCC" w:sz="1"/>
              <w:left w:val="single" w:color="CCCCCC" w:sz="1"/>
              <w:bottom w:val="single" w:color="CCCCCC" w:sz="1"/>
              <w:right w:val="single" w:color="CCCCCC" w:sz="1"/>
            </w:tcBorders>
            <w:shd w:fill="0054A4"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Room 1007 Network Infrastructure (live)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Before Apr 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 Network Team (Paul Burke)</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D-02</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16 EBC PCs — Operator Ready</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1</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Apr 30 (working)</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IS Endpoint (Mark Linnell)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CJIS Certification — Room 1007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Before occupancy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Eric Brown (LASO)</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D-04</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EBC Fully Operational (M-05)</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1</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Apr 30, 2026</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IS PM + Carri Sampson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Final Space Network Assessment Report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Post-NTP</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 Network Team</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D-06</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60 IS PCs — Operator Ready (final space)</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2</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By Dec 1, 2026</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IS Endpoint (Mark Linnell)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Final Space Network Infrastructure (live)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Nov 30, 2026 (M-08)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 Network Team</w:t>
            </w:r>
          </w:p>
        </w:tc>
      </w:tr>
      <w:tr>
        <w:tc>
          <w:tcPr>
            <w:tcW w:type="dxa" w:w="4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D-08</w:t>
            </w:r>
          </w:p>
        </w:tc>
        <w:tc>
          <w:tcPr>
            <w:tcW w:type="dxa" w:w="2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TCC Go-Live — 30 Consoles (M-09)</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2</w:t>
            </w:r>
          </w:p>
        </w:tc>
        <w:tc>
          <w:tcPr>
            <w:tcW w:type="dxa" w:w="12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Dec 15, 2026</w:t>
            </w:r>
          </w:p>
        </w:tc>
        <w:tc>
          <w:tcPr>
            <w:tcW w:type="dxa" w:w="39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r>
              <w:rPr>
                <w:rFonts w:ascii="Arial" w:cs="Arial" w:eastAsia="Arial" w:hAnsi="Arial"/>
                <w:b w:val="false"/>
                <w:bCs w:val="false"/>
                <w:color w:val="333333"/>
                <w:sz w:val="18"/>
                <w:szCs w:val="18"/>
              </w:rPr>
              <w:t xml:space="preserve">IS PM + Carri Sampson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EBC Decommission Closeout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Phase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Nov 2026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IS PM + IS Network</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C" w:val="clear"/>
            <w:tcMar>
              <w:top w:type="dxa" w:w="80"/>
              <w:left w:type="dxa" w:w="120"/>
              <w:bottom w:type="dxa" w:w="80"/>
              <w:right w:type="dxa" w:w="120"/>
            </w:tcMar>
          </w:tcPr>
          <w:p>
            <w:r>
              <w:rPr>
                <w:rFonts w:ascii="Arial" w:cs="Arial" w:eastAsia="Arial" w:hAnsi="Arial"/>
                <w:b/>
                <w:bCs/>
                <w:color w:val="C97000"/>
                <w:sz w:val="20"/>
                <w:szCs w:val="20"/>
              </w:rPr>
              <w:t xml:space="preserve">IS PMO Leader Audit Required</w:t>
            </w:r>
          </w:p>
          <w:p>
            <w:pPr>
              <w:spacing w:before="60"/>
            </w:pPr>
            <w:r>
              <w:rPr>
                <w:rFonts w:ascii="Arial" w:cs="Arial" w:eastAsia="Arial" w:hAnsi="Arial"/>
                <w:color w:val="555555"/>
                <w:sz w:val="18"/>
                <w:szCs w:val="18"/>
              </w:rPr>
              <w:t xml:space="preserve">This Scope Statement must be reviewed by MayAnn Severud (IS PMO Manager) before it is officially approved per IS PMO standards.  IS PMO Leader Initials / Date: _______________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54A4" w:sz="4" w:space="4"/>
      </w:pBdr>
      <w:tabs>
        <w:tab w:val="right" w:pos="9026"/>
      </w:tabs>
      <w:spacing w:before="120"/>
    </w:pPr>
    <w:r>
      <w:rPr>
        <w:rFonts w:ascii="Arial" w:cs="Arial" w:eastAsia="Arial" w:hAnsi="Arial"/>
        <w:color w:val="888888"/>
        <w:sz w:val="16"/>
        <w:szCs w:val="16"/>
      </w:rPr>
      <w:t xml:space="preserve">INTERNAL USE ONLY — IS PMO</w:t>
    </w:r>
    <w:r>
      <w:rPr>
        <w:rFonts w:ascii="Arial" w:cs="Arial" w:eastAsia="Arial" w:hAnsi="Arial"/>
        <w:color w:val="888888"/>
        <w:sz w:val="16"/>
        <w:szCs w:val="16"/>
      </w:rPr>
      <w:t xml:space="preserve">	Draft v1.0 — March 27,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4A4" w:sz="4" w:space="4"/>
      </w:pBdr>
      <w:spacing w:after="120"/>
    </w:pPr>
    <w:r>
      <w:rPr>
        <w:rFonts w:ascii="Arial" w:cs="Arial" w:eastAsia="Arial" w:hAnsi="Arial"/>
        <w:color w:val="0054A4"/>
        <w:sz w:val="16"/>
        <w:szCs w:val="16"/>
      </w:rPr>
      <w:t xml:space="preserve">Metropolitan Council · Metro Transit · IS    |    TCC Expansion — Scope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2A55"/>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054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2026-03-27T16:43:32.150Z</dcterms:created>
  <dcterms:modified xsi:type="dcterms:W3CDTF">2026-03-27T16:43:32.151Z</dcterms:modified>
</cp:coreProperties>
</file>

<file path=docProps/custom.xml><?xml version="1.0" encoding="utf-8"?>
<Properties xmlns="http://schemas.openxmlformats.org/officeDocument/2006/custom-properties" xmlns:vt="http://schemas.openxmlformats.org/officeDocument/2006/docPropsVTypes"/>
</file>