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</w:pPr>
      <w:r>
        <w:rPr>
          <w:rFonts w:ascii="Arial" w:cs="Arial" w:eastAsia="Arial" w:hAnsi="Arial"/>
          <w:b/>
          <w:bCs/>
          <w:caps/>
          <w:color w:val="002A55"/>
          <w:sz w:val="48"/>
          <w:szCs w:val="48"/>
        </w:rPr>
        <w:t xml:space="preserve">RACI MATRIX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54A4"/>
          <w:sz w:val="28"/>
          <w:szCs w:val="28"/>
        </w:rPr>
        <w:t xml:space="preserve">TCC Expansion — IS Infrastructure Refresh</w:t>
      </w:r>
    </w:p>
    <w:p>
      <w:pPr>
        <w:pBdr>
          <w:bottom w:val="single" w:color="0054A4" w:sz="4" w:space="4"/>
        </w:pBdr>
        <w:spacing w:before="0" w:after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Draft v1.0 — March 27, 2026 — IS PMO Review Required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 = Responsible (does the work)   |   A = Accountable (single owner, signs off)   |   C = Consulted (input before action)   |   I = Informed (notified after)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A/R = single person who is both accountable and does the work. There should be only one A per row.</w:t>
      </w:r>
    </w:p>
    <w:p>
      <w:pPr>
        <w:spacing w:before="12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Deliverable / Activity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Carri S. Sponsor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Gretchen W. IS Dir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MayAnn S. IS PMO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 IS PM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Paul B. IS Infra PM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 L. Endpoint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Eric B. LASO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4A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Jacob D. Trans Apps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MS Teams / SharePoint Site Created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Init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A/R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Project Charter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Init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RACI Matrix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Init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Scope Statement (In/Out)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Init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Stakeholder Register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Init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Communication Plan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Init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Kick Off Deck &amp; Meeting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Init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High-Level Project Plan / WBS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Init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High-Level Milestones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Init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RAID Log (Initial)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Init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Project Change Log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Init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Room 1007 Network Design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Plan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7A3C"/>
                <w:sz w:val="18"/>
                <w:szCs w:val="18"/>
              </w:rPr>
              <w:t xml:space="preserve">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CJIS/BCA Design Proposal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Plan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A/R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PC Procurement Plan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Plan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7A3C"/>
                <w:sz w:val="18"/>
                <w:szCs w:val="18"/>
              </w:rPr>
              <w:t xml:space="preserve">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PC Deployment Cycle Map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Plan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7A3C"/>
                <w:sz w:val="18"/>
                <w:szCs w:val="18"/>
              </w:rPr>
              <w:t xml:space="preserve">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IT Change Request (CR-T01 Room 1007)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Plan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7A3C"/>
                <w:sz w:val="18"/>
                <w:szCs w:val="18"/>
              </w:rPr>
              <w:t xml:space="preserve">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IT Change Request (CR-T02 PC Deploy)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Plan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7A3C"/>
                <w:sz w:val="18"/>
                <w:szCs w:val="18"/>
              </w:rPr>
              <w:t xml:space="preserve">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Operator Readiness / COOP Plan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Plan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7A3C"/>
                <w:sz w:val="18"/>
                <w:szCs w:val="18"/>
              </w:rPr>
              <w:t xml:space="preserve">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Status Reports (ongoing)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Ongoing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Continue RAID Log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Ongoing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Room 1007 Network Buildout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Exec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PC Imaging &amp; Domain Join (16 EBC)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Exec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A/R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PC Deployment (Transit Apps)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Exec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7A3C"/>
                <w:sz w:val="18"/>
                <w:szCs w:val="18"/>
              </w:rPr>
              <w:t xml:space="preserve">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EBC Go-Live (M-05)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Exec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7A3C"/>
                <w:sz w:val="18"/>
                <w:szCs w:val="18"/>
              </w:rPr>
              <w:t xml:space="preserve">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Final Space Network Assessment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Exec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Final Space PC Deployment (60 PCs)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Exec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A/R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TCC Go-Live 30 Consoles (M-09)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Exec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7A3C"/>
                <w:sz w:val="18"/>
                <w:szCs w:val="18"/>
              </w:rPr>
              <w:t xml:space="preserve">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EBC Decommission &amp; Room 1007 Closeout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Close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7A3C"/>
                <w:sz w:val="18"/>
                <w:szCs w:val="18"/>
              </w:rPr>
              <w:t xml:space="preserve">R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Lessons Learned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Close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Project Closure Report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Close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7000"/>
                <w:sz w:val="18"/>
                <w:szCs w:val="18"/>
              </w:rPr>
              <w:t xml:space="preserve">Additional resources not shown in columns: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Dale Tribbey (Voice/AV) — consulted on Room 1007 voice and VuWall AV assessment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Tracy French (CJIS SME) — consulted alongside Eric Brown on CJIS scope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Mark Oelrich (Construction PM) — informed on all construction-gated milestones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IES / Solacom — coordinated via Chad Ladda on Room 1007 shared space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2A55"/>
                <w:sz w:val="18"/>
                <w:szCs w:val="18"/>
              </w:rPr>
              <w:t xml:space="preserve">IS PMO Leader Audit: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This RACI must be reviewed by MayAnn Severud (IS PMO Manager) before it is considered officially approved.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IS PMO Leader Initials / Date: _______________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4A4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INTERNAL USE ONLY — IS PMO</w:t>
    </w:r>
    <w:r>
      <w:rPr>
        <w:rFonts w:ascii="Arial" w:cs="Arial" w:eastAsia="Arial" w:hAnsi="Arial"/>
        <w:color w:val="888888"/>
        <w:sz w:val="16"/>
        <w:szCs w:val="16"/>
      </w:rPr>
      <w:t xml:space="preserve">	Draft v1.0 — March 27,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4A4" w:sz="4" w:space="4"/>
      </w:pBdr>
      <w:spacing w:after="120"/>
    </w:pPr>
    <w:r>
      <w:rPr>
        <w:rFonts w:ascii="Arial" w:cs="Arial" w:eastAsia="Arial" w:hAnsi="Arial"/>
        <w:color w:val="0054A4"/>
        <w:sz w:val="16"/>
        <w:szCs w:val="16"/>
      </w:rPr>
      <w:t xml:space="preserve">Metropolitan Council · Metro Transit · Information Services    |    TCC Expansion — RACI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02A5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54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2026-03-27T16:34:18.943Z</dcterms:created>
  <dcterms:modified xsi:type="dcterms:W3CDTF">2026-03-27T16:34:18.944Z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