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54A4" w:val="clear"/>
        <w:spacing w:before="480" w:after="80"/>
      </w:pPr>
      <w:r>
        <w:rPr>
          <w:rFonts w:ascii="Arial" w:cs="Arial" w:eastAsia="Arial" w:hAnsi="Arial"/>
          <w:sz w:val="4"/>
          <w:szCs w:val="4"/>
        </w:rPr>
        <w:t xml:space="preserve"> </w:t>
      </w:r>
    </w:p>
    <w:p>
      <w:pPr>
        <w:spacing w:before="240" w:after="80"/>
      </w:pPr>
      <w:r>
        <w:rPr>
          <w:rFonts w:ascii="Arial" w:cs="Arial" w:eastAsia="Arial" w:hAnsi="Arial"/>
          <w:b/>
          <w:bCs/>
          <w:caps/>
          <w:color w:val="002A55"/>
          <w:sz w:val="48"/>
          <w:szCs w:val="48"/>
        </w:rPr>
        <w:t xml:space="preserve">PROJECT CHARTER</w:t>
      </w:r>
    </w:p>
    <w:p>
      <w:pPr>
        <w:spacing w:before="0" w:after="80"/>
      </w:pPr>
      <w:r>
        <w:rPr>
          <w:rFonts w:ascii="Arial" w:cs="Arial" w:eastAsia="Arial" w:hAnsi="Arial"/>
          <w:b/>
          <w:bCs/>
          <w:color w:val="0054A4"/>
          <w:sz w:val="36"/>
          <w:szCs w:val="36"/>
        </w:rPr>
        <w:t xml:space="preserve">TCC Expansion — IS Infrastructure Refresh</w:t>
      </w:r>
    </w:p>
    <w:p>
      <w:pPr>
        <w:spacing w:before="0" w:after="40"/>
      </w:pPr>
      <w:r>
        <w:rPr>
          <w:rFonts w:ascii="Arial" w:cs="Arial" w:eastAsia="Arial" w:hAnsi="Arial"/>
          <w:color w:val="555555"/>
          <w:sz w:val="24"/>
          <w:szCs w:val="24"/>
        </w:rPr>
        <w:t xml:space="preserve">Transit Control Center · Metro Transit · Metropolitan Council</w:t>
      </w:r>
    </w:p>
    <w:p>
      <w:pPr>
        <w:pBdr>
          <w:bottom w:val="single" w:color="0054A4" w:sz="6" w:space="4"/>
        </w:pBdr>
        <w:spacing w:before="0" w:after="320"/>
      </w:pPr>
      <w:r>
        <w:rPr>
          <w:rFonts w:ascii="Arial" w:cs="Arial" w:eastAsia="Arial" w:hAnsi="Arial"/>
          <w:color w:val="888888"/>
          <w:sz w:val="22"/>
          <w:szCs w:val="22"/>
        </w:rPr>
        <w:t xml:space="preserve">Information Services — PMO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TCC Expansion — IS Infrastructure Refresh</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IS PMO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222</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IS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 Lead — full delivery responsibility</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Project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PT (Ptahmes Tat-Siaka) — IS Senior PM / PMO</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IS Infra PM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Paul Burke — IS Infrastructure PM / PMO</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Sponsor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Carri Sampson — TCC Manager, Metro Transit</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IS Director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Gretchen White — IS Director / CIO</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IS PMO Manager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MayAnn Severud — IS PMO Manager</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Document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27, 2026</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Document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 Pending IS PMO Leader Review</w:t>
            </w:r>
          </w:p>
        </w:tc>
      </w:tr>
      <w:tr>
        <w:tc>
          <w:tcPr>
            <w:tcW w:type="dxa" w:w="28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r>
    </w:tbl>
    <w:p>
      <w:pPr>
        <w:spacing w:before="120" w:after="0"/>
      </w:pPr>
      <w:r>
        <w:t xml:space="preserve"/>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1.  Project Purpose &amp; Business Need</w:t>
      </w:r>
    </w:p>
    <w:p>
      <w:pPr>
        <w:spacing w:before="80" w:after="80"/>
      </w:pPr>
      <w:r>
        <w:rPr>
          <w:rFonts w:ascii="Arial" w:cs="Arial" w:eastAsia="Arial" w:hAnsi="Arial"/>
          <w:color w:val="333333"/>
          <w:sz w:val="20"/>
          <w:szCs w:val="20"/>
        </w:rPr>
        <w:t xml:space="preserve">The Transit Control Center (TCC) at 725 N 7th Street, Minneapolis, operates 30 operator consoles providing 24/7 transit dispatch, radio communications, and 911 coordination services for Metro Transit. The existing PC infrastructure across all 30 consoles is approaching or has exceeded its useful life, creating operational risk, security compliance gaps, and support burden for Information Services (IS).</w:t>
      </w:r>
    </w:p>
    <w:p>
      <w:pPr>
        <w:spacing w:before="120" w:after="0"/>
      </w:pPr>
      <w:r>
        <w:t xml:space="preserve"/>
      </w:r>
    </w:p>
    <w:p>
      <w:pPr>
        <w:spacing w:before="80" w:after="80"/>
      </w:pPr>
      <w:r>
        <w:rPr>
          <w:rFonts w:ascii="Arial" w:cs="Arial" w:eastAsia="Arial" w:hAnsi="Arial"/>
          <w:color w:val="333333"/>
          <w:sz w:val="20"/>
          <w:szCs w:val="20"/>
        </w:rPr>
        <w:t xml:space="preserve">The TCC Expansion project is a major capital construction project that will modernize and expand the TCC operations floor. Information Services leads the IS-specific component: a full PC refresh across all 30 consoles, plus a temporary operations buildout in EBC Room 1007 at the OMF Rail Operations Facility to maintain continuity during the construction displacement period.</w:t>
      </w:r>
    </w:p>
    <w:p>
      <w:pPr>
        <w:spacing w:before="120" w:after="0"/>
      </w:pPr>
      <w:r>
        <w:t xml:space="preserve"/>
      </w:r>
    </w:p>
    <w:p>
      <w:pPr>
        <w:spacing w:before="80" w:after="80"/>
      </w:pPr>
      <w:r>
        <w:rPr>
          <w:rFonts w:ascii="Arial" w:cs="Arial" w:eastAsia="Arial" w:hAnsi="Arial"/>
          <w:color w:val="333333"/>
          <w:sz w:val="20"/>
          <w:szCs w:val="20"/>
        </w:rPr>
        <w:t xml:space="preserve">This charter authorizes the IS-led PC refresh and temporary operations scope. The broader construction project is managed by Metro Transit Engineering &amp; Construction (Robert Rimstad, Mark Oelrich) and is a dependency — not IS scope.</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2.  Project Scope</w:t>
      </w:r>
    </w:p>
    <w:p>
      <w:pPr>
        <w:pStyle w:val="Heading2"/>
        <w:spacing w:before="240" w:after="120"/>
      </w:pPr>
      <w:r>
        <w:rPr>
          <w:rFonts w:ascii="Arial" w:cs="Arial" w:eastAsia="Arial" w:hAnsi="Arial"/>
          <w:b/>
          <w:bCs/>
          <w:color w:val="0054A4"/>
          <w:sz w:val="24"/>
          <w:szCs w:val="24"/>
        </w:rPr>
        <w:t xml:space="preserve">2.1  In Scope — IS Responsibility</w:t>
      </w:r>
    </w:p>
    <w:p>
      <w:pPr>
        <w:pStyle w:val="ListParagraph"/>
        <w:numPr>
          <w:ilvl w:val="0"/>
          <w:numId w:val="2"/>
        </w:numPr>
        <w:spacing w:before="60" w:after="60"/>
      </w:pPr>
      <w:r>
        <w:rPr>
          <w:rFonts w:ascii="Arial" w:cs="Arial" w:eastAsia="Arial" w:hAnsi="Arial"/>
          <w:color w:val="333333"/>
          <w:sz w:val="20"/>
          <w:szCs w:val="20"/>
        </w:rPr>
        <w:t xml:space="preserve">PC refresh for all 30 operator consoles: 2 IS-managed PCs per console (1 Council network + 1 LENS/MTPD network) = 60 IS PCs total</w:t>
      </w:r>
    </w:p>
    <w:p>
      <w:pPr>
        <w:pStyle w:val="ListParagraph"/>
        <w:numPr>
          <w:ilvl w:val="0"/>
          <w:numId w:val="2"/>
        </w:numPr>
        <w:spacing w:before="60" w:after="60"/>
      </w:pPr>
      <w:r>
        <w:rPr>
          <w:rFonts w:ascii="Arial" w:cs="Arial" w:eastAsia="Arial" w:hAnsi="Arial"/>
          <w:color w:val="333333"/>
          <w:sz w:val="20"/>
          <w:szCs w:val="20"/>
        </w:rPr>
        <w:t xml:space="preserve">EBC temporary operations buildout in OMF Room 1007: 16 PCs across 8 stations (7 new stations × 2 PCs + 1 existing EBC station × 2 PCs)</w:t>
      </w:r>
    </w:p>
    <w:p>
      <w:pPr>
        <w:pStyle w:val="ListParagraph"/>
        <w:numPr>
          <w:ilvl w:val="0"/>
          <w:numId w:val="2"/>
        </w:numPr>
        <w:spacing w:before="60" w:after="60"/>
      </w:pPr>
      <w:r>
        <w:rPr>
          <w:rFonts w:ascii="Arial" w:cs="Arial" w:eastAsia="Arial" w:hAnsi="Arial"/>
          <w:color w:val="333333"/>
          <w:sz w:val="20"/>
          <w:szCs w:val="20"/>
        </w:rPr>
        <w:t xml:space="preserve">Network infrastructure for Room 1007: switches, firewall, UPS, power circuits, change request process</w:t>
      </w:r>
    </w:p>
    <w:p>
      <w:pPr>
        <w:pStyle w:val="ListParagraph"/>
        <w:numPr>
          <w:ilvl w:val="0"/>
          <w:numId w:val="2"/>
        </w:numPr>
        <w:spacing w:before="60" w:after="60"/>
      </w:pPr>
      <w:r>
        <w:rPr>
          <w:rFonts w:ascii="Arial" w:cs="Arial" w:eastAsia="Arial" w:hAnsi="Arial"/>
          <w:color w:val="333333"/>
          <w:sz w:val="20"/>
          <w:szCs w:val="20"/>
        </w:rPr>
        <w:t xml:space="preserve">CJIS/BCA certification for Room 1007 and final space expansion</w:t>
      </w:r>
    </w:p>
    <w:p>
      <w:pPr>
        <w:pStyle w:val="ListParagraph"/>
        <w:numPr>
          <w:ilvl w:val="0"/>
          <w:numId w:val="2"/>
        </w:numPr>
        <w:spacing w:before="60" w:after="60"/>
      </w:pPr>
      <w:r>
        <w:rPr>
          <w:rFonts w:ascii="Arial" w:cs="Arial" w:eastAsia="Arial" w:hAnsi="Arial"/>
          <w:color w:val="333333"/>
          <w:sz w:val="20"/>
          <w:szCs w:val="20"/>
        </w:rPr>
        <w:t xml:space="preserve">Voice system access for temporary EBC operations (coordination with IS Voice team)</w:t>
      </w:r>
    </w:p>
    <w:p>
      <w:pPr>
        <w:pStyle w:val="ListParagraph"/>
        <w:numPr>
          <w:ilvl w:val="0"/>
          <w:numId w:val="2"/>
        </w:numPr>
        <w:spacing w:before="60" w:after="60"/>
      </w:pPr>
      <w:r>
        <w:rPr>
          <w:rFonts w:ascii="Arial" w:cs="Arial" w:eastAsia="Arial" w:hAnsi="Arial"/>
          <w:color w:val="333333"/>
          <w:sz w:val="20"/>
          <w:szCs w:val="20"/>
        </w:rPr>
        <w:t xml:space="preserve">PC imaging, domain join, application deployment (TransitMaster, CAD, radio console software)</w:t>
      </w:r>
    </w:p>
    <w:p>
      <w:pPr>
        <w:pStyle w:val="ListParagraph"/>
        <w:numPr>
          <w:ilvl w:val="0"/>
          <w:numId w:val="2"/>
        </w:numPr>
        <w:spacing w:before="60" w:after="60"/>
      </w:pPr>
      <w:r>
        <w:rPr>
          <w:rFonts w:ascii="Arial" w:cs="Arial" w:eastAsia="Arial" w:hAnsi="Arial"/>
          <w:color w:val="333333"/>
          <w:sz w:val="20"/>
          <w:szCs w:val="20"/>
        </w:rPr>
        <w:t xml:space="preserve">Coordination with IES (Solacom managed services vendor) on EBC Room 1007 shared space</w:t>
      </w:r>
    </w:p>
    <w:p>
      <w:pPr>
        <w:pStyle w:val="ListParagraph"/>
        <w:numPr>
          <w:ilvl w:val="0"/>
          <w:numId w:val="2"/>
        </w:numPr>
        <w:spacing w:before="60" w:after="60"/>
      </w:pPr>
      <w:r>
        <w:rPr>
          <w:rFonts w:ascii="Arial" w:cs="Arial" w:eastAsia="Arial" w:hAnsi="Arial"/>
          <w:color w:val="333333"/>
          <w:sz w:val="20"/>
          <w:szCs w:val="20"/>
        </w:rPr>
        <w:t xml:space="preserve">Change management and operator readiness support for displacement period</w:t>
      </w:r>
    </w:p>
    <w:p>
      <w:pPr>
        <w:pStyle w:val="ListParagraph"/>
        <w:numPr>
          <w:ilvl w:val="0"/>
          <w:numId w:val="2"/>
        </w:numPr>
        <w:spacing w:before="60" w:after="60"/>
      </w:pPr>
      <w:r>
        <w:rPr>
          <w:rFonts w:ascii="Arial" w:cs="Arial" w:eastAsia="Arial" w:hAnsi="Arial"/>
          <w:color w:val="333333"/>
          <w:sz w:val="20"/>
          <w:szCs w:val="20"/>
        </w:rPr>
        <w:t xml:space="preserve">Network infrastructure assessment and design for Minneapolis TCC final space expansion</w:t>
      </w:r>
    </w:p>
    <w:p>
      <w:pPr>
        <w:spacing w:before="120" w:after="0"/>
      </w:pPr>
      <w:r>
        <w:t xml:space="preserve"/>
      </w:r>
    </w:p>
    <w:p>
      <w:pPr>
        <w:pStyle w:val="Heading2"/>
        <w:spacing w:before="240" w:after="120"/>
      </w:pPr>
      <w:r>
        <w:rPr>
          <w:rFonts w:ascii="Arial" w:cs="Arial" w:eastAsia="Arial" w:hAnsi="Arial"/>
          <w:b/>
          <w:bCs/>
          <w:color w:val="0054A4"/>
          <w:sz w:val="24"/>
          <w:szCs w:val="24"/>
        </w:rPr>
        <w:t xml:space="preserve">2.2  Out of Scope — Not IS Responsibility</w:t>
      </w:r>
    </w:p>
    <w:p>
      <w:pPr>
        <w:pStyle w:val="ListParagraph"/>
        <w:numPr>
          <w:ilvl w:val="0"/>
          <w:numId w:val="2"/>
        </w:numPr>
        <w:spacing w:before="60" w:after="60"/>
      </w:pPr>
      <w:r>
        <w:rPr>
          <w:rFonts w:ascii="Arial" w:cs="Arial" w:eastAsia="Arial" w:hAnsi="Arial"/>
          <w:color w:val="333333"/>
          <w:sz w:val="20"/>
          <w:szCs w:val="20"/>
        </w:rPr>
        <w:t xml:space="preserve">Construction of TCC final space — owned by Metro Transit Engineering &amp; Construction</w:t>
      </w:r>
    </w:p>
    <w:p>
      <w:pPr>
        <w:pStyle w:val="ListParagraph"/>
        <w:numPr>
          <w:ilvl w:val="0"/>
          <w:numId w:val="2"/>
        </w:numPr>
        <w:spacing w:before="60" w:after="60"/>
      </w:pPr>
      <w:r>
        <w:rPr>
          <w:rFonts w:ascii="Arial" w:cs="Arial" w:eastAsia="Arial" w:hAnsi="Arial"/>
          <w:color w:val="333333"/>
          <w:sz w:val="20"/>
          <w:szCs w:val="20"/>
        </w:rPr>
        <w:t xml:space="preserve">Solacom / IES-managed PCs at each console (2 per console = 60 Solacom PCs) — IES responsibility</w:t>
      </w:r>
    </w:p>
    <w:p>
      <w:pPr>
        <w:pStyle w:val="ListParagraph"/>
        <w:numPr>
          <w:ilvl w:val="0"/>
          <w:numId w:val="2"/>
        </w:numPr>
        <w:spacing w:before="60" w:after="60"/>
      </w:pPr>
      <w:r>
        <w:rPr>
          <w:rFonts w:ascii="Arial" w:cs="Arial" w:eastAsia="Arial" w:hAnsi="Arial"/>
          <w:color w:val="333333"/>
          <w:sz w:val="20"/>
          <w:szCs w:val="20"/>
        </w:rPr>
        <w:t xml:space="preserve">Construction schedule management — owned by Mark Oelrich (Principal Project Coordinator)</w:t>
      </w:r>
    </w:p>
    <w:p>
      <w:pPr>
        <w:pStyle w:val="ListParagraph"/>
        <w:numPr>
          <w:ilvl w:val="0"/>
          <w:numId w:val="2"/>
        </w:numPr>
        <w:spacing w:before="60" w:after="60"/>
      </w:pPr>
      <w:r>
        <w:rPr>
          <w:rFonts w:ascii="Arial" w:cs="Arial" w:eastAsia="Arial" w:hAnsi="Arial"/>
          <w:color w:val="333333"/>
          <w:sz w:val="20"/>
          <w:szCs w:val="20"/>
        </w:rPr>
        <w:t xml:space="preserve">TCC operations staffing during displacement — owned by Carri Sampson / TCC management</w:t>
      </w:r>
    </w:p>
    <w:p>
      <w:pPr>
        <w:pStyle w:val="ListParagraph"/>
        <w:numPr>
          <w:ilvl w:val="0"/>
          <w:numId w:val="2"/>
        </w:numPr>
        <w:spacing w:before="60" w:after="60"/>
      </w:pPr>
      <w:r>
        <w:rPr>
          <w:rFonts w:ascii="Arial" w:cs="Arial" w:eastAsia="Arial" w:hAnsi="Arial"/>
          <w:color w:val="333333"/>
          <w:sz w:val="20"/>
          <w:szCs w:val="20"/>
        </w:rPr>
        <w:t xml:space="preserve">VuWall video wall system — tracked separately as IS PMO VuWall project</w:t>
      </w:r>
    </w:p>
    <w:p>
      <w:pPr>
        <w:pStyle w:val="ListParagraph"/>
        <w:numPr>
          <w:ilvl w:val="0"/>
          <w:numId w:val="2"/>
        </w:numPr>
        <w:spacing w:before="60" w:after="60"/>
      </w:pPr>
      <w:r>
        <w:rPr>
          <w:rFonts w:ascii="Arial" w:cs="Arial" w:eastAsia="Arial" w:hAnsi="Arial"/>
          <w:color w:val="333333"/>
          <w:sz w:val="20"/>
          <w:szCs w:val="20"/>
        </w:rPr>
        <w:t xml:space="preserve">Solacom NG911 refresh — tracked separately as IS PMO NG911 project</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3.  Project Objectives</w:t>
      </w:r>
    </w:p>
    <w:p>
      <w:pPr>
        <w:pStyle w:val="ListParagraph"/>
        <w:numPr>
          <w:ilvl w:val="0"/>
          <w:numId w:val="2"/>
        </w:numPr>
        <w:spacing w:before="60" w:after="60"/>
      </w:pPr>
      <w:r>
        <w:rPr>
          <w:rFonts w:ascii="Arial" w:cs="Arial" w:eastAsia="Arial" w:hAnsi="Arial"/>
          <w:color w:val="333333"/>
          <w:sz w:val="20"/>
          <w:szCs w:val="20"/>
        </w:rPr>
        <w:t xml:space="preserve">Deliver 16 PC workstations in EBC Room 1007 (OMF St. Paul) fully operational before construction displacement — target April 30, 2026 (working target; formal review April 22 SteerCo)</w:t>
      </w:r>
    </w:p>
    <w:p>
      <w:pPr>
        <w:pStyle w:val="ListParagraph"/>
        <w:numPr>
          <w:ilvl w:val="0"/>
          <w:numId w:val="2"/>
        </w:numPr>
        <w:spacing w:before="60" w:after="60"/>
      </w:pPr>
      <w:r>
        <w:rPr>
          <w:rFonts w:ascii="Arial" w:cs="Arial" w:eastAsia="Arial" w:hAnsi="Arial"/>
          <w:color w:val="333333"/>
          <w:sz w:val="20"/>
          <w:szCs w:val="20"/>
        </w:rPr>
        <w:t xml:space="preserve">Maintain full TCC operational capability throughout the construction displacement period (working assumption: September–October 2026, 2 months)</w:t>
      </w:r>
    </w:p>
    <w:p>
      <w:pPr>
        <w:pStyle w:val="ListParagraph"/>
        <w:numPr>
          <w:ilvl w:val="0"/>
          <w:numId w:val="2"/>
        </w:numPr>
        <w:spacing w:before="60" w:after="60"/>
      </w:pPr>
      <w:r>
        <w:rPr>
          <w:rFonts w:ascii="Arial" w:cs="Arial" w:eastAsia="Arial" w:hAnsi="Arial"/>
          <w:color w:val="333333"/>
          <w:sz w:val="20"/>
          <w:szCs w:val="20"/>
        </w:rPr>
        <w:t xml:space="preserve">Deliver 60 IS-managed PCs across all 30 final-space consoles by December 15, 2026</w:t>
      </w:r>
    </w:p>
    <w:p>
      <w:pPr>
        <w:pStyle w:val="ListParagraph"/>
        <w:numPr>
          <w:ilvl w:val="0"/>
          <w:numId w:val="2"/>
        </w:numPr>
        <w:spacing w:before="60" w:after="60"/>
      </w:pPr>
      <w:r>
        <w:rPr>
          <w:rFonts w:ascii="Arial" w:cs="Arial" w:eastAsia="Arial" w:hAnsi="Arial"/>
          <w:color w:val="333333"/>
          <w:sz w:val="20"/>
          <w:szCs w:val="20"/>
        </w:rPr>
        <w:t xml:space="preserve">Achieve CJIS certification for Room 1007 before operator occupancy</w:t>
      </w:r>
    </w:p>
    <w:p>
      <w:pPr>
        <w:pStyle w:val="ListParagraph"/>
        <w:numPr>
          <w:ilvl w:val="0"/>
          <w:numId w:val="2"/>
        </w:numPr>
        <w:spacing w:before="60" w:after="60"/>
      </w:pPr>
      <w:r>
        <w:rPr>
          <w:rFonts w:ascii="Arial" w:cs="Arial" w:eastAsia="Arial" w:hAnsi="Arial"/>
          <w:color w:val="333333"/>
          <w:sz w:val="20"/>
          <w:szCs w:val="20"/>
        </w:rPr>
        <w:t xml:space="preserve">Submit and receive IT change request approvals for all IS infrastructure changes with sufficient lead time</w:t>
      </w:r>
    </w:p>
    <w:p>
      <w:pPr>
        <w:pStyle w:val="ListParagraph"/>
        <w:numPr>
          <w:ilvl w:val="0"/>
          <w:numId w:val="2"/>
        </w:numPr>
        <w:spacing w:before="60" w:after="60"/>
      </w:pPr>
      <w:r>
        <w:rPr>
          <w:rFonts w:ascii="Arial" w:cs="Arial" w:eastAsia="Arial" w:hAnsi="Arial"/>
          <w:color w:val="333333"/>
          <w:sz w:val="20"/>
          <w:szCs w:val="20"/>
        </w:rPr>
        <w:t xml:space="preserve">Complete network infrastructure assessment and design for Minneapolis TCC final space following NTP</w:t>
      </w:r>
    </w:p>
    <w:p>
      <w:pPr>
        <w:pStyle w:val="ListParagraph"/>
        <w:numPr>
          <w:ilvl w:val="0"/>
          <w:numId w:val="2"/>
        </w:numPr>
        <w:spacing w:before="60" w:after="60"/>
      </w:pPr>
      <w:r>
        <w:rPr>
          <w:rFonts w:ascii="Arial" w:cs="Arial" w:eastAsia="Arial" w:hAnsi="Arial"/>
          <w:color w:val="333333"/>
          <w:sz w:val="20"/>
          <w:szCs w:val="20"/>
        </w:rPr>
        <w:t xml:space="preserve">Ensure all IS infrastructure is ready no later than M-08 (November 30, 2026) to support TCC Go-Live at M-09 (December 15, 2026)</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4.  Key Milestones</w:t>
      </w:r>
    </w:p>
    <w:p>
      <w:pPr>
        <w:spacing w:before="80" w:after="80"/>
      </w:pPr>
      <w:r>
        <w:rPr>
          <w:rFonts w:ascii="Arial" w:cs="Arial" w:eastAsia="Arial" w:hAnsi="Arial"/>
          <w:color w:val="333333"/>
          <w:sz w:val="20"/>
          <w:szCs w:val="20"/>
        </w:rPr>
        <w:t xml:space="preserve">Note: All milestones from M-07 onward are construction-dependent. Dates are working assumptions. The 1:1 Slip Rule applies: every 1-week construction delay slides all downstream IS milestones by 1 week. IS cannot influence the construction schedule.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1800"/>
        <w:gridCol w:w="1400"/>
        <w:gridCol w:w="1200"/>
      </w:tblGrid>
      <w:tr>
        <w:tc>
          <w:tcPr>
            <w:tcW w:type="dxa" w:w="8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16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18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14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 Procurement GO / NO-GO Decision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Jan 31,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M-02</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CJIS Scope Confirmed by MTPD</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Feb 7, 2026</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M-03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1007 Ready for Equipment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 9,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 Progress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M-04</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EBC PC Eval Units Ordered (3 of 16)</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Mar 27, 2026</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In Progress</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EBC Operational — 7 Stations, Room 1007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Apr 30,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CG-NTP</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Construction Notice to Proceed</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Mid-Late Apr 2026</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Construction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M-06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911 Funding Decision (Scenario A or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Jun 30,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M-07</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Space Clean-Room Ready</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Oct 31, 2026</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Construction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M-08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Infrastructure Ready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Nov 30,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Construction</w:t>
            </w:r>
          </w:p>
        </w:tc>
      </w:tr>
      <w:tr>
        <w:tc>
          <w:tcPr>
            <w:tcW w:type="dxa" w:w="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M-09</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TCC Go-Live — 30 Consoles Operational</w:t>
            </w:r>
          </w:p>
        </w:tc>
        <w:tc>
          <w:tcPr>
            <w:tcW w:type="dxa" w:w="1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Dec 15, 2026</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Construction</w:t>
            </w:r>
          </w:p>
        </w:tc>
      </w:tr>
    </w:tbl>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5.  Budget &amp; Funding</w:t>
      </w:r>
    </w:p>
    <w:p>
      <w:pPr>
        <w:spacing w:before="80" w:after="80"/>
      </w:pPr>
      <w:r>
        <w:rPr>
          <w:rFonts w:ascii="Arial" w:cs="Arial" w:eastAsia="Arial" w:hAnsi="Arial"/>
          <w:color w:val="333333"/>
          <w:sz w:val="20"/>
          <w:szCs w:val="20"/>
        </w:rPr>
        <w:t xml:space="preserve">IS project costs are funded through the TCC Expansion capital project budget, authorized by Robert Rimstad (Metro Transit Manager of Engineering &amp; Construction) with Transportation Committee approval. IS PM to confirm exact budget allocation with Robert Rimstad and IS Finance.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25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36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 Hardware (60 IS PCs — final space)</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TBD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specs: LENS (catalog) + Council (special build)</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PC Hardware (16 IS PCs — EBC Room 1007)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TBD</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Subset of above — ordered first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Room 1007 Network Gear (switches, firewall, UPS)</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TBD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Price risk: 10–25% increase due to 2025 tariffs</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Labor (PM, Network, Endpoint, Voice, CJIS)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Internal</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Tracked as project hours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Contingency</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TBD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 10–15% given hardware price volatility</w:t>
            </w:r>
          </w:p>
        </w:tc>
      </w:tr>
    </w:tbl>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6.  Project Team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16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Carri Sampson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TCC Manager / Project Sponsor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Business owner. Approves scope changes. TCC operational decisions. Operator displacement coordination.</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Chad Ladda</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TCC Assistant Manager</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Day-to-day TCC contact. IES/Solacom coordination for Room 1007. Represents Carri at SteerCo when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Gretchen White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Director / CIO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resource decisions. Approved dedicated endpoint resource in principle.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MayAnn Severud</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PMO Manager</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PMO oversight. Artifact audit. IS PM's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PT (Ptahmes Tat-Siaka)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Senior PM / PMO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Portfolio PM. Owns IS delivery. SteerCo facilitator. All three TCC IS projects.</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Paul Burke</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Infrastructure PM / PMO</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Infrastructure delivery lead. Network, security, voice, endpoint, server/identity.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 Linnell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Endpoint Manager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PC procurement, imaging, deployment. VuWall support gap assessment.</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Eric Brown</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LASO</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CJIS BCA submission process. Assigned Mar 24. Owns design proposal to BCA.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Tracy French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Ops / CJIS SME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CJIS subject matter expert. Supports LASO engagement.</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Dale Tribbey</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Voice Systems Engineer</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infrastructure for Room 1007 and final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Jacob Dada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Transit Applications Manager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TransitMaster and specialized app deployment. Handoff point in PC deployment cycle.</w:t>
            </w:r>
          </w:p>
        </w:tc>
      </w:tr>
      <w:tr>
        <w:tc>
          <w:tcPr>
            <w:tcW w:type="dxa" w:w="2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Mark Oelrich</w:t>
            </w:r>
          </w:p>
        </w:tc>
        <w:tc>
          <w:tcPr>
            <w:tcW w:type="dxa" w:w="28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Principal Project Coordinator</w:t>
            </w:r>
          </w:p>
        </w:tc>
        <w:tc>
          <w:tcPr>
            <w:tcW w:type="dxa" w:w="4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Construction PM. Owns construction schedule. IS dependency — not IS team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Robert Rimstad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MT Manager, Engineering &amp; Construction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Funding authority. Transportation Committee interface. NTP authorization.</w:t>
            </w:r>
          </w:p>
        </w:tc>
      </w:tr>
    </w:tbl>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7.  Key Risks &amp; Constraints</w:t>
      </w:r>
    </w:p>
    <w:p>
      <w:pPr>
        <w:pStyle w:val="Heading2"/>
        <w:spacing w:before="240" w:after="120"/>
      </w:pPr>
      <w:r>
        <w:rPr>
          <w:rFonts w:ascii="Arial" w:cs="Arial" w:eastAsia="Arial" w:hAnsi="Arial"/>
          <w:b/>
          <w:bCs/>
          <w:color w:val="0054A4"/>
          <w:sz w:val="24"/>
          <w:szCs w:val="24"/>
        </w:rPr>
        <w:t xml:space="preserve">7.1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4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Construction schedule delay cascades to all IS milestones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 Slip Rule: every 1-week delay slips IS milestones. IS PM monitors weekly via Mark Oelrich.</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Special-build Council PC lead time makes Apr 30 EBC target unrealistic</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Apr 30 held as working target. Formal review at Apr 22 SteerCo. Hard revised date to be set.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endpoint team attrition reduces delivery capacity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Dedicated endpoint resource approved in principle by Gretchen White — who/when unresolved.</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Hardware price increases (tariffs + AI chip demand)</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Order Room 1007 gear (switches, firewall, UPS) immediately once specs confirmed. State contract pricing.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BCA/CJIS approval delays for Room 1007 or final space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Eric Brown (LASO) engaged Mar 24. Engage early, allow 8–10 week BCA review window.</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UPS/power specification delay blocks contractor start</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Paul Burke meeting Mar 30 to confirm power draw. IES also finalizing firewall specs.</w:t>
            </w:r>
          </w:p>
        </w:tc>
      </w:tr>
    </w:tbl>
    <w:p>
      <w:pPr>
        <w:spacing w:before="120" w:after="0"/>
      </w:pPr>
      <w:r>
        <w:t xml:space="preserve"/>
      </w:r>
    </w:p>
    <w:p>
      <w:pPr>
        <w:pStyle w:val="Heading2"/>
        <w:spacing w:before="240" w:after="120"/>
      </w:pPr>
      <w:r>
        <w:rPr>
          <w:rFonts w:ascii="Arial" w:cs="Arial" w:eastAsia="Arial" w:hAnsi="Arial"/>
          <w:b/>
          <w:bCs/>
          <w:color w:val="0054A4"/>
          <w:sz w:val="24"/>
          <w:szCs w:val="24"/>
        </w:rPr>
        <w:t xml:space="preserve">7.2  Key Constraints</w:t>
      </w:r>
    </w:p>
    <w:p>
      <w:pPr>
        <w:pStyle w:val="ListParagraph"/>
        <w:numPr>
          <w:ilvl w:val="0"/>
          <w:numId w:val="2"/>
        </w:numPr>
        <w:spacing w:before="60" w:after="60"/>
      </w:pPr>
      <w:r>
        <w:rPr>
          <w:rFonts w:ascii="Arial" w:cs="Arial" w:eastAsia="Arial" w:hAnsi="Arial"/>
          <w:color w:val="333333"/>
          <w:sz w:val="20"/>
          <w:szCs w:val="20"/>
        </w:rPr>
        <w:t xml:space="preserve">Construction schedule is entirely outside IS control. IS cannot influence NTP, construction start, or completion dates.</w:t>
      </w:r>
    </w:p>
    <w:p>
      <w:pPr>
        <w:pStyle w:val="ListParagraph"/>
        <w:numPr>
          <w:ilvl w:val="0"/>
          <w:numId w:val="2"/>
        </w:numPr>
        <w:spacing w:before="60" w:after="60"/>
      </w:pPr>
      <w:r>
        <w:rPr>
          <w:rFonts w:ascii="Arial" w:cs="Arial" w:eastAsia="Arial" w:hAnsi="Arial"/>
          <w:color w:val="333333"/>
          <w:sz w:val="20"/>
          <w:szCs w:val="20"/>
        </w:rPr>
        <w:t xml:space="preserve">CJIS/BCA approval is an external process. IS must submit design proposals; approval timeline (8–10 weeks) cannot be accelerated.</w:t>
      </w:r>
    </w:p>
    <w:p>
      <w:pPr>
        <w:pStyle w:val="ListParagraph"/>
        <w:numPr>
          <w:ilvl w:val="0"/>
          <w:numId w:val="2"/>
        </w:numPr>
        <w:spacing w:before="60" w:after="60"/>
      </w:pPr>
      <w:r>
        <w:rPr>
          <w:rFonts w:ascii="Arial" w:cs="Arial" w:eastAsia="Arial" w:hAnsi="Arial"/>
          <w:color w:val="333333"/>
          <w:sz w:val="20"/>
          <w:szCs w:val="20"/>
        </w:rPr>
        <w:t xml:space="preserve">Special-build Council PCs have a multi-week lead time that makes April 30 EBC target aspirational, not confirmed.</w:t>
      </w:r>
    </w:p>
    <w:p>
      <w:pPr>
        <w:pStyle w:val="ListParagraph"/>
        <w:numPr>
          <w:ilvl w:val="0"/>
          <w:numId w:val="2"/>
        </w:numPr>
        <w:spacing w:before="60" w:after="60"/>
      </w:pPr>
      <w:r>
        <w:rPr>
          <w:rFonts w:ascii="Arial" w:cs="Arial" w:eastAsia="Arial" w:hAnsi="Arial"/>
          <w:color w:val="333333"/>
          <w:sz w:val="20"/>
          <w:szCs w:val="20"/>
        </w:rPr>
        <w:t xml:space="preserve">IS resources carry dual operational + project responsibilities. Any SEV1 incident displaces project work.</w:t>
      </w:r>
    </w:p>
    <w:p>
      <w:pPr>
        <w:pStyle w:val="ListParagraph"/>
        <w:numPr>
          <w:ilvl w:val="0"/>
          <w:numId w:val="2"/>
        </w:numPr>
        <w:spacing w:before="60" w:after="60"/>
      </w:pPr>
      <w:r>
        <w:rPr>
          <w:rFonts w:ascii="Arial" w:cs="Arial" w:eastAsia="Arial" w:hAnsi="Arial"/>
          <w:color w:val="333333"/>
          <w:sz w:val="20"/>
          <w:szCs w:val="20"/>
        </w:rPr>
        <w:t xml:space="preserve">Work PC environment is locked down (Palo Alto Prisma Access, zero admin rights) — all IS portal/tool deployments require admin assistance or approved workarounds.</w:t>
      </w:r>
    </w:p>
    <w:p>
      <w:pPr>
        <w:pStyle w:val="ListParagraph"/>
        <w:numPr>
          <w:ilvl w:val="0"/>
          <w:numId w:val="2"/>
        </w:numPr>
        <w:spacing w:before="60" w:after="60"/>
      </w:pPr>
      <w:r>
        <w:rPr>
          <w:rFonts w:ascii="Arial" w:cs="Arial" w:eastAsia="Arial" w:hAnsi="Arial"/>
          <w:color w:val="333333"/>
          <w:sz w:val="20"/>
          <w:szCs w:val="20"/>
        </w:rPr>
        <w:t xml:space="preserve">MN State Fair in August 2026 — construction team working assumption: construction activity starts after State Fair.</w:t>
      </w:r>
    </w:p>
    <w:p>
      <w:pPr>
        <w:spacing w:before="120" w:after="0"/>
      </w:pPr>
      <w:r>
        <w:t xml:space="preserve"/>
      </w:r>
    </w:p>
    <w:p>
      <w:pPr>
        <w:pStyle w:val="Heading2"/>
        <w:spacing w:before="240" w:after="120"/>
      </w:pPr>
      <w:r>
        <w:rPr>
          <w:rFonts w:ascii="Arial" w:cs="Arial" w:eastAsia="Arial" w:hAnsi="Arial"/>
          <w:b/>
          <w:bCs/>
          <w:color w:val="0054A4"/>
          <w:sz w:val="24"/>
          <w:szCs w:val="24"/>
        </w:rPr>
        <w:t xml:space="preserve">7.3  Key Assumptions</w:t>
      </w:r>
    </w:p>
    <w:p>
      <w:pPr>
        <w:pStyle w:val="ListParagraph"/>
        <w:numPr>
          <w:ilvl w:val="0"/>
          <w:numId w:val="2"/>
        </w:numPr>
        <w:spacing w:before="60" w:after="60"/>
      </w:pPr>
      <w:r>
        <w:rPr>
          <w:rFonts w:ascii="Arial" w:cs="Arial" w:eastAsia="Arial" w:hAnsi="Arial"/>
          <w:color w:val="333333"/>
          <w:sz w:val="20"/>
          <w:szCs w:val="20"/>
        </w:rPr>
        <w:t xml:space="preserve">NTP expected mid-late April 2026, per Robert Rimstad at SteerCo March 25, 2026.</w:t>
      </w:r>
    </w:p>
    <w:p>
      <w:pPr>
        <w:pStyle w:val="ListParagraph"/>
        <w:numPr>
          <w:ilvl w:val="0"/>
          <w:numId w:val="2"/>
        </w:numPr>
        <w:spacing w:before="60" w:after="60"/>
      </w:pPr>
      <w:r>
        <w:rPr>
          <w:rFonts w:ascii="Arial" w:cs="Arial" w:eastAsia="Arial" w:hAnsi="Arial"/>
          <w:color w:val="333333"/>
          <w:sz w:val="20"/>
          <w:szCs w:val="20"/>
        </w:rPr>
        <w:t xml:space="preserve">Construction starts September 2026. IS PM planning assumption: operators in Room 1007 for 2 months (Sep + Oct 2026). Carri Sampson's working target is 1 month.</w:t>
      </w:r>
    </w:p>
    <w:p>
      <w:pPr>
        <w:pStyle w:val="ListParagraph"/>
        <w:numPr>
          <w:ilvl w:val="0"/>
          <w:numId w:val="2"/>
        </w:numPr>
        <w:spacing w:before="60" w:after="60"/>
      </w:pPr>
      <w:r>
        <w:rPr>
          <w:rFonts w:ascii="Arial" w:cs="Arial" w:eastAsia="Arial" w:hAnsi="Arial"/>
          <w:color w:val="333333"/>
          <w:sz w:val="20"/>
          <w:szCs w:val="20"/>
        </w:rPr>
        <w:t xml:space="preserve">All 16 EBC Room 1007 PCs return to Minneapolis final space when construction is complete. (Working assumption — confirm with Carri Sampson.)</w:t>
      </w:r>
    </w:p>
    <w:p>
      <w:pPr>
        <w:pStyle w:val="ListParagraph"/>
        <w:numPr>
          <w:ilvl w:val="0"/>
          <w:numId w:val="2"/>
        </w:numPr>
        <w:spacing w:before="60" w:after="60"/>
      </w:pPr>
      <w:r>
        <w:rPr>
          <w:rFonts w:ascii="Arial" w:cs="Arial" w:eastAsia="Arial" w:hAnsi="Arial"/>
          <w:color w:val="333333"/>
          <w:sz w:val="20"/>
          <w:szCs w:val="20"/>
        </w:rPr>
        <w:t xml:space="preserve">IS Network team will be available for Room 1007 buildout before June 2026 (IS Network unavailable April–May for VuWall scope).</w:t>
      </w:r>
    </w:p>
    <w:p>
      <w:pPr>
        <w:pStyle w:val="ListParagraph"/>
        <w:numPr>
          <w:ilvl w:val="0"/>
          <w:numId w:val="2"/>
        </w:numPr>
        <w:spacing w:before="60" w:after="60"/>
      </w:pPr>
      <w:r>
        <w:rPr>
          <w:rFonts w:ascii="Arial" w:cs="Arial" w:eastAsia="Arial" w:hAnsi="Arial"/>
          <w:color w:val="333333"/>
          <w:sz w:val="20"/>
          <w:szCs w:val="20"/>
        </w:rPr>
        <w:t xml:space="preserve">CJIS requirements for Minneapolis TCC final space expansion can be addressed through validation of existing certification rather than a new BCA submission. Confirm with Eric Brown post-NTP.</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8.  Governance &amp; Decision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Decision Type</w:t>
            </w:r>
          </w:p>
        </w:tc>
        <w:tc>
          <w:tcPr>
            <w:tcW w:type="dxa" w:w="25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c>
          <w:tcPr>
            <w:tcW w:type="dxa" w:w="336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20"/>
                <w:szCs w:val="20"/>
              </w:rPr>
              <w:t xml:space="preserve">Escalation Path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infrastructure design decisions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PM + Paul Burke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Director if cross-team impact</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PC procurement and hardware orders</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PM + Mark Linnell</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MayAnn Severud for budget exceptions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CJIS/BCA design scope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Eric Brown (LASO) + Tracy French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Director if BCA decision disputed</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Construction dependency responses (slip)</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PM</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SteerCo for milestone date changes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Scope changes (IS scope)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IS PM + IS Director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SteerCo for sponsor impact</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Resource changes (IS team)</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Director (Gretchen White)</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MayAnn Severud / SteerCo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EBC operational readiness (go/no-go)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Carri Sampson + IS PM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SteerCo</w:t>
            </w:r>
          </w:p>
        </w:tc>
      </w:tr>
      <w:tr>
        <w:tc>
          <w:tcPr>
            <w:tcW w:type="dxa" w:w="3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Budget changes</w:t>
            </w:r>
          </w:p>
        </w:tc>
        <w:tc>
          <w:tcPr>
            <w:tcW w:type="dxa" w:w="2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Robert Rimstad + IS Finance</w:t>
            </w:r>
          </w:p>
        </w:tc>
        <w:tc>
          <w:tcPr>
            <w:tcW w:type="dxa" w:w="33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Transportation Committee</w:t>
            </w:r>
          </w:p>
        </w:tc>
      </w:tr>
    </w:tbl>
    <w:p>
      <w:pPr>
        <w:spacing w:before="120" w:after="0"/>
      </w:pPr>
      <w:r>
        <w:t xml:space="preserve"/>
      </w:r>
    </w:p>
    <w:p>
      <w:pPr>
        <w:spacing w:before="80" w:after="80"/>
      </w:pPr>
      <w:r>
        <w:rPr>
          <w:rFonts w:ascii="Arial" w:cs="Arial" w:eastAsia="Arial" w:hAnsi="Arial"/>
          <w:color w:val="333333"/>
          <w:sz w:val="20"/>
          <w:szCs w:val="20"/>
        </w:rPr>
        <w:t xml:space="preserve">Steering Committee meets monthly (third or fourth Wednesday). Inaugural meeting held March 25, 2026. Next meeting: April 22, 2026.</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9.  Charter Approval</w:t>
      </w:r>
    </w:p>
    <w:p>
      <w:pPr>
        <w:spacing w:before="80" w:after="80"/>
      </w:pPr>
      <w:r>
        <w:rPr>
          <w:rFonts w:ascii="Arial" w:cs="Arial" w:eastAsia="Arial" w:hAnsi="Arial"/>
          <w:color w:val="333333"/>
          <w:sz w:val="20"/>
          <w:szCs w:val="20"/>
        </w:rPr>
        <w:t xml:space="preserve">By signing below, the approvers authorize the IS TCC Expansion project as described in this charter, confirm the objectives, scope, and resources, and commit to supporting the project through completion.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120"/>
              <w:right w:type="dxa" w:w="120"/>
            </w:tcMar>
          </w:tcPr>
          <w:p>
            <w:r>
              <w:rPr>
                <w:rFonts w:ascii="Arial" w:cs="Arial" w:eastAsia="Arial" w:hAnsi="Arial"/>
                <w:b/>
                <w:bCs/>
                <w:color w:val="002A55"/>
                <w:sz w:val="18"/>
                <w:szCs w:val="18"/>
              </w:rPr>
              <w:t xml:space="preserve">Project Sponsor</w:t>
            </w:r>
          </w:p>
          <w:p>
            <w:pPr>
              <w:spacing w:before="240"/>
            </w:pPr>
            <w:r>
              <w:rPr>
                <w:rFonts w:ascii="Arial" w:cs="Arial" w:eastAsia="Arial" w:hAnsi="Arial"/>
                <w:color w:val="333333"/>
                <w:sz w:val="18"/>
                <w:szCs w:val="18"/>
              </w:rPr>
              <w:t xml:space="preserve">Carri Sampson</w:t>
            </w:r>
          </w:p>
          <w:p>
            <w:pPr>
              <w:pBdr>
                <w:bottom w:val="single" w:color="999999" w:sz="2" w:space="1"/>
              </w:pBdr>
              <w:spacing w:before="240"/>
            </w:pPr>
            <w:r>
              <w:rPr>
                <w:rFonts w:ascii="Arial" w:cs="Arial" w:eastAsia="Arial" w:hAnsi="Arial"/>
                <w:color w:val="888888"/>
                <w:sz w:val="16"/>
                <w:szCs w:val="16"/>
              </w:rPr>
              <w:t xml:space="preserve">Signature / Date:</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120"/>
              <w:right w:type="dxa" w:w="120"/>
            </w:tcMar>
          </w:tcPr>
          <w:p>
            <w:r>
              <w:rPr>
                <w:rFonts w:ascii="Arial" w:cs="Arial" w:eastAsia="Arial" w:hAnsi="Arial"/>
                <w:b/>
                <w:bCs/>
                <w:color w:val="002A55"/>
                <w:sz w:val="18"/>
                <w:szCs w:val="18"/>
              </w:rPr>
              <w:t xml:space="preserve">IS Director / CIO</w:t>
            </w:r>
          </w:p>
          <w:p>
            <w:pPr>
              <w:spacing w:before="240"/>
            </w:pPr>
            <w:r>
              <w:rPr>
                <w:rFonts w:ascii="Arial" w:cs="Arial" w:eastAsia="Arial" w:hAnsi="Arial"/>
                <w:color w:val="333333"/>
                <w:sz w:val="18"/>
                <w:szCs w:val="18"/>
              </w:rPr>
              <w:t xml:space="preserve">Gretchen White</w:t>
            </w:r>
          </w:p>
          <w:p>
            <w:pPr>
              <w:pBdr>
                <w:bottom w:val="single" w:color="999999" w:sz="2" w:space="1"/>
              </w:pBdr>
              <w:spacing w:before="240"/>
            </w:pPr>
            <w:r>
              <w:rPr>
                <w:rFonts w:ascii="Arial" w:cs="Arial" w:eastAsia="Arial" w:hAnsi="Arial"/>
                <w:color w:val="888888"/>
                <w:sz w:val="16"/>
                <w:szCs w:val="16"/>
              </w:rPr>
              <w:t xml:space="preserve">Signature / Date:</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120"/>
              <w:right w:type="dxa" w:w="120"/>
            </w:tcMar>
          </w:tcPr>
          <w:p>
            <w:r>
              <w:rPr>
                <w:rFonts w:ascii="Arial" w:cs="Arial" w:eastAsia="Arial" w:hAnsi="Arial"/>
                <w:b/>
                <w:bCs/>
                <w:color w:val="002A55"/>
                <w:sz w:val="18"/>
                <w:szCs w:val="18"/>
              </w:rPr>
              <w:t xml:space="preserve">IS PM</w:t>
            </w:r>
          </w:p>
          <w:p>
            <w:pPr>
              <w:spacing w:before="240"/>
            </w:pPr>
            <w:r>
              <w:rPr>
                <w:rFonts w:ascii="Arial" w:cs="Arial" w:eastAsia="Arial" w:hAnsi="Arial"/>
                <w:color w:val="333333"/>
                <w:sz w:val="18"/>
                <w:szCs w:val="18"/>
              </w:rPr>
              <w:t xml:space="preserve">PT (Ptahmes Tat-Siaka)</w:t>
            </w:r>
          </w:p>
          <w:p>
            <w:pPr>
              <w:pBdr>
                <w:bottom w:val="single" w:color="999999" w:sz="2" w:space="1"/>
              </w:pBdr>
              <w:spacing w:before="240"/>
            </w:pPr>
            <w:r>
              <w:rPr>
                <w:rFonts w:ascii="Arial" w:cs="Arial" w:eastAsia="Arial" w:hAnsi="Arial"/>
                <w:color w:val="888888"/>
                <w:sz w:val="16"/>
                <w:szCs w:val="16"/>
              </w:rPr>
              <w:t xml:space="preserve">Signature / Date:</w:t>
            </w:r>
          </w:p>
        </w:tc>
        <w:tc>
          <w:tcPr>
            <w:tcW w:type="dxa" w:w="2340"/>
            <w:tcBorders>
              <w:top w:val="single" w:color="CCCCCC" w:sz="1"/>
              <w:left w:val="single" w:color="CCCCCC" w:sz="1"/>
              <w:bottom w:val="single" w:color="CCCCCC" w:sz="1"/>
              <w:right w:val="single" w:color="CCCCCC" w:sz="1"/>
            </w:tcBorders>
            <w:shd w:fill="F4F7FB" w:val="clear"/>
            <w:tcMar>
              <w:top w:type="dxa" w:w="80"/>
              <w:left w:type="dxa" w:w="120"/>
              <w:bottom w:type="dxa" w:w="120"/>
              <w:right w:type="dxa" w:w="120"/>
            </w:tcMar>
          </w:tcPr>
          <w:p>
            <w:r>
              <w:rPr>
                <w:rFonts w:ascii="Arial" w:cs="Arial" w:eastAsia="Arial" w:hAnsi="Arial"/>
                <w:b/>
                <w:bCs/>
                <w:color w:val="002A55"/>
                <w:sz w:val="18"/>
                <w:szCs w:val="18"/>
              </w:rPr>
              <w:t xml:space="preserve">IS PMO Leader</w:t>
            </w:r>
          </w:p>
          <w:p>
            <w:pPr>
              <w:spacing w:before="240"/>
            </w:pPr>
            <w:r>
              <w:rPr>
                <w:rFonts w:ascii="Arial" w:cs="Arial" w:eastAsia="Arial" w:hAnsi="Arial"/>
                <w:color w:val="333333"/>
                <w:sz w:val="18"/>
                <w:szCs w:val="18"/>
              </w:rPr>
              <w:t xml:space="preserve">MayAnn Severud</w:t>
            </w:r>
          </w:p>
          <w:p>
            <w:pPr>
              <w:pBdr>
                <w:bottom w:val="single" w:color="999999" w:sz="2" w:space="1"/>
              </w:pBdr>
              <w:spacing w:before="240"/>
            </w:pPr>
            <w:r>
              <w:rPr>
                <w:rFonts w:ascii="Arial" w:cs="Arial" w:eastAsia="Arial" w:hAnsi="Arial"/>
                <w:color w:val="888888"/>
                <w:sz w:val="16"/>
                <w:szCs w:val="16"/>
              </w:rPr>
              <w:t xml:space="preserve">Signature / Date: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r>
              <w:rPr>
                <w:rFonts w:ascii="Arial" w:cs="Arial" w:eastAsia="Arial" w:hAnsi="Arial"/>
                <w:b/>
                <w:bCs/>
                <w:color w:val="C97000"/>
                <w:sz w:val="20"/>
                <w:szCs w:val="20"/>
              </w:rPr>
              <w:t xml:space="preserve">⚠  IS PMO Leader Audit Required</w:t>
            </w:r>
          </w:p>
          <w:p>
            <w:pPr>
              <w:spacing w:before="80"/>
            </w:pPr>
            <w:r>
              <w:rPr>
                <w:rFonts w:ascii="Arial" w:cs="Arial" w:eastAsia="Arial" w:hAnsi="Arial"/>
                <w:color w:val="555555"/>
                <w:sz w:val="18"/>
                <w:szCs w:val="18"/>
              </w:rPr>
              <w:t xml:space="preserve">This charter must be reviewed and signed off by MayAnn Severud (IS PMO Manager) before it is considered officially approved per IS PMO standards.</w:t>
            </w:r>
          </w:p>
        </w:tc>
        <w:tc>
          <w:tcPr>
            <w:tcW w:type="dxa" w:w="468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002A55"/>
                <w:sz w:val="20"/>
                <w:szCs w:val="20"/>
              </w:rPr>
              <w:t xml:space="preserve">Document Control</w:t>
            </w:r>
          </w:p>
          <w:p>
            <w:pPr>
              <w:spacing w:before="80"/>
            </w:pPr>
            <w:r>
              <w:rPr>
                <w:rFonts w:ascii="Arial" w:cs="Arial" w:eastAsia="Arial" w:hAnsi="Arial"/>
                <w:color w:val="555555"/>
                <w:sz w:val="18"/>
                <w:szCs w:val="18"/>
              </w:rPr>
              <w:t xml:space="preserve">v1.0 — March 27, 2026 — Initial draft
Author: PT (Ptahmes Tat-Siaka), IS Senior PM
Location: TCC IS Portfolio Hub SharePoint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4A4" w:sz="4" w:space="4"/>
      </w:pBdr>
      <w:tabs>
        <w:tab w:val="right" w:pos="9026"/>
      </w:tabs>
      <w:spacing w:before="120"/>
    </w:pPr>
    <w:r>
      <w:rPr>
        <w:rFonts w:ascii="Arial" w:cs="Arial" w:eastAsia="Arial" w:hAnsi="Arial"/>
        <w:color w:val="888888"/>
        <w:sz w:val="16"/>
        <w:szCs w:val="16"/>
      </w:rPr>
      <w:t xml:space="preserve">INTERNAL USE ONLY — IS PMO    </w:t>
    </w:r>
    <w:r>
      <w:rPr>
        <w:rFonts w:ascii="Arial" w:cs="Arial" w:eastAsia="Arial" w:hAnsi="Arial"/>
        <w:color w:val="888888"/>
        <w:sz w:val="16"/>
        <w:szCs w:val="16"/>
      </w:rPr>
      <w:t xml:space="preserve">	Draft v1.0 — March 27,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4A4" w:sz="4" w:space="4"/>
      </w:pBdr>
      <w:spacing w:after="120"/>
    </w:pPr>
    <w:r>
      <w:rPr>
        <w:rFonts w:ascii="Arial" w:cs="Arial" w:eastAsia="Arial" w:hAnsi="Arial"/>
        <w:color w:val="0054A4"/>
        <w:sz w:val="16"/>
        <w:szCs w:val="16"/>
      </w:rPr>
      <w:t xml:space="preserve">Metropolitan Council · Metro Transit · Information Services</w:t>
    </w:r>
    <w:r>
      <w:rPr>
        <w:rFonts w:ascii="Arial" w:cs="Arial" w:eastAsia="Arial" w:hAnsi="Arial"/>
        <w:color w:val="888888"/>
        <w:sz w:val="16"/>
        <w:szCs w:val="16"/>
      </w:rPr>
      <w:t xml:space="preserve">    |    TCC Expansion — Project Charter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2A55"/>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54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2026-03-27T16:31:59.228Z</dcterms:created>
  <dcterms:modified xsi:type="dcterms:W3CDTF">2026-03-27T16:31:59.229Z</dcterms:modified>
</cp:coreProperties>
</file>

<file path=docProps/custom.xml><?xml version="1.0" encoding="utf-8"?>
<Properties xmlns="http://schemas.openxmlformats.org/officeDocument/2006/custom-properties" xmlns:vt="http://schemas.openxmlformats.org/officeDocument/2006/docPropsVTypes"/>
</file>