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>
          <w:color w:val="000000"/>
        </w:rPr>
      </w:pPr>
      <w:bookmarkStart w:colFirst="0" w:colLast="0" w:name="_heading=h.t3mb2mljfmao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GUÍA DE ENTREVISTA INFORMACIONAL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0" w:firstLine="0"/>
        <w:rPr>
          <w:color w:val="000000"/>
        </w:rPr>
      </w:pPr>
      <w:bookmarkStart w:colFirst="0" w:colLast="0" w:name="_heading=h.2nsanudygzk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Gerente— Gobierno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2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básicos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5"/>
        <w:gridCol w:w="6955"/>
        <w:tblGridChange w:id="0">
          <w:tblGrid>
            <w:gridCol w:w="2405"/>
            <w:gridCol w:w="6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 /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 / 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Ganadería — Subastas de Bovinos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Entrevistador / 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Bryan Sánchez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Presencial</w:t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</w:p>
    <w:p w:rsidR="00000000" w:rsidDel="00000000" w:rsidP="00000000" w:rsidRDefault="00000000" w:rsidRPr="00000000" w14:paraId="00000013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Evaluar el estado actual de la gobernanza de datos, el uso estratégico de la información para la toma de decisiones y el cumplimiento normativo dentro de los procesos de subastas de bovinos.</w:t>
      </w:r>
    </w:p>
    <w:p w:rsidR="00000000" w:rsidDel="00000000" w:rsidP="00000000" w:rsidRDefault="00000000" w:rsidRPr="00000000" w14:paraId="00000014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La información recolectada servirá como diagnóstico para identificar brechas de calidad, seguridad y madurez, facilitando el diseño de políticas y estrategias de mejora para el Gobierno de Datos.</w:t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ganadero narre con sus propias palabras sin interrumpir. Profundizar con preguntas de seguimiento como: ¿puede contarme más sobre eso? / ¿siempre es así? / ¿por qué cree que pasa eso?</w:t>
      </w:r>
    </w:p>
    <w:p w:rsidR="00000000" w:rsidDel="00000000" w:rsidP="00000000" w:rsidRDefault="00000000" w:rsidRPr="00000000" w14:paraId="0000001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entrevista,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Gerente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Gerente: </w:t>
      </w:r>
      <w:r w:rsidDel="00000000" w:rsidR="00000000" w:rsidRPr="00000000">
        <w:rPr>
          <w:sz w:val="24"/>
          <w:szCs w:val="24"/>
          <w:rtl w:val="0"/>
        </w:rPr>
        <w:t xml:space="preserve">Profesional con visión estratégica responsable de la toma de decisiones basada en información, la supervisión de los procesos operativos de subasta, la garantía de cumplimiento normativo y el liderazgo en la implementación de mejoras para la optimización comercial y la gobernanza de datos de la organización.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principales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5"/>
        <w:gridCol w:w="4245"/>
        <w:gridCol w:w="1560"/>
        <w:gridCol w:w="3105"/>
        <w:tblGridChange w:id="0">
          <w:tblGrid>
            <w:gridCol w:w="435"/>
            <w:gridCol w:w="4245"/>
            <w:gridCol w:w="1560"/>
            <w:gridCol w:w="3105"/>
          </w:tblGrid>
        </w:tblGridChange>
      </w:tblGrid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¿Qué reportes o indicadores del sistema Subastar utiliza para tomar decisiones? ¿Con qué frecuencia los consulta?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Uso de datos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Identificar la información gerencial clave que impulsa la toma de decisiones estratégicas y comerciales del negocio.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¿Confía plenamente en los datos que arroja el sistema? ¿Ha tenido casos en que la información le generó dudas?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Confiabilidad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Evaluar el nivel de certeza y credibilidad que la dirección percibe respecto a la información generada por el software.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¿Existe información que necesitaría para tomar mejores decisiones pero que actualmente no está disponible en el sistema?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Brecha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Mapear las necesidades futuras de información y analítica que actualmente no cubre la plataforma tecnológica.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¿Quién dentro de la empresa es el responsable formal de garantizar que los datos del sistema estén correctos y actualizados?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Roles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Determinar la existencia de propiedad o responsabilidad asignada sobre la calidad y el mantenimiento de los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¿Existen políticas o procedimientos documentados sobre cómo se deben registrar, actualizar o eliminar datos?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Políticas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Comprobar el nivel de formalización documental en la gestión operativa de los ciclos de vida del dato.</w:t>
            </w:r>
            <w:r w:rsidDel="00000000" w:rsidR="00000000" w:rsidRPr="00000000">
              <w:rPr>
                <w:color w:val="0d0d0d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¿Se ha definido formalmente qué datos son considerados confidenciales o sensibles dentro del proceso de venta?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Verificar la presencia de una clasificación formal de la información según su nivel de confidencialidad comercial.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¿Cómo se gestiona actualmente el acceso al sistema? ¿Todos los usuarios tienen los mismos permisos?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Acceso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Conocer los criterios institucionales aplicados para la segregación de funciones y asignación de perfiles de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¿Qué ocurre cuando hay un error grave en los datos? ¿Existe un proceso definido para reportarlo y corregirlo?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Políticas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Analizar la capacidad de respuesta de la empresa ante incidentes graves que afecten la calidad de la información</w:t>
            </w:r>
            <w:r w:rsidDel="00000000" w:rsidR="00000000" w:rsidRPr="00000000">
              <w:rPr>
                <w:color w:val="0d0d0d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¿Se han realizado antes auditorías o revisiones del estado de los datos? ¿Cuáles fueron los hallazgos?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Madurez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Establecer la línea base o antecedentes de evaluación sobre la calidad de la información en la empresa.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¿La empresa tiene conocimiento de las obligaciones que establece la Ley Orgánica de Protección de Datos Personales (LOPDP) respecto a los datos de compradores y vendedores?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Cumplimiento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Medir el nivel de preparación y mitigación del riesgo legal frente al marco normativo de protección de datos en Ecuador.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¿Cómo se comparte información con organismos externos como AGROCALIDAD o el MAG? ¿Ese intercambio está formalizado?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Normativa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Regular los mecanismos de transferencia e intercambio de información institucional con entidades de control externo.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¿Cuál es la visión de la empresa sobre la gobernanza de datos a mediano plazo? ¿Hay disposición para implementar mejoras?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Estrategia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Confirmar el nivel de respaldo, patrocinio institucional y presupuesto proyectado para la adopción del Gobierno de Datos</w:t>
            </w:r>
            <w:r w:rsidDel="00000000" w:rsidR="00000000" w:rsidRPr="00000000">
              <w:rPr>
                <w:color w:val="0d0d0d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En caso de un fallo tecnológico o eléctrico prolongado durante una subasta en vivo, ¿qué acciones se toman para continuar con el evento y garantizar que no se pierdan las transacciones?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Mitigación de Riesgos.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d0d0d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Evaluar la efectividad del plan de continuidad del negocio y contingencia operativa ante interrupciones de infraestructura.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Agradecimiento sugerido:</w:t>
      </w:r>
    </w:p>
    <w:p w:rsidR="00000000" w:rsidDel="00000000" w:rsidP="00000000" w:rsidRDefault="00000000" w:rsidRPr="00000000" w14:paraId="0000005C">
      <w:pPr>
        <w:spacing w:after="120" w:before="60" w:lineRule="auto"/>
        <w:ind w:right="400"/>
        <w:rPr/>
      </w:pPr>
      <w:bookmarkStart w:colFirst="0" w:colLast="0" w:name="_heading=h.lpj6acny75j5" w:id="2"/>
      <w:bookmarkEnd w:id="2"/>
      <w:r w:rsidDel="00000000" w:rsidR="00000000" w:rsidRPr="00000000">
        <w:rPr>
          <w:color w:val="000000"/>
          <w:rtl w:val="0"/>
        </w:rPr>
        <w:t xml:space="preserve">"Muchas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ageBreakBefore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2e75b6" w:space="1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2e75b6"/>
        <w:sz w:val="16"/>
        <w:szCs w:val="16"/>
        <w:rtl w:val="0"/>
      </w:rPr>
      <w:t xml:space="preserve">Confidencial – Uso interno Página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2e75b6" w:space="1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color w:val="2e75b6"/>
        <w:sz w:val="18"/>
        <w:szCs w:val="18"/>
        <w:rtl w:val="0"/>
      </w:rPr>
      <w:t xml:space="preserve">Guía de Entrevista – Gobernanza de Datos Sistema Subastar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JQnqTuepTPpdpihFJuk7Pu6tg==">CgMxLjAyDmgudDNtYjJtbGpmbWFvMg1oLjJuc2FudWR5Z3prMg5oLmxwajZhY255NzVqNTgAciExbTh4X1BQdHhLVlR6d3dZQzJWbGNuc2lWOEJmbEIzS00=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