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spacing w:line="240"/>
        <w:jc w:val="center"/>
      </w:pPr>
      <w:r>
        <w:rPr>
          <w:rFonts w:ascii="Arial" w:cs="Arial" w:eastAsia="Arial" w:hAnsi="Arial"/>
          <w:b/>
          <w:bCs/>
          <w:color w:val="2e74b5"/>
          <w:sz w:val="56"/>
          <w:szCs w:val="56"/>
        </w:rPr>
        <w:t xml:space="preserve">ANÁLISIS DE OPCIONES PARA SISTEMA DE TRAZABILIDAD GANADERA</w:t>
      </w:r>
    </w:p>
    <w:p>
      <w:pPr>
        <w:spacing w:line="120"/>
        <w:jc w:val="center"/>
      </w:pPr>
      <w:r>
        <w:rPr>
          <w:rFonts w:ascii="Arial" w:cs="Arial" w:eastAsia="Arial" w:hAnsi="Arial"/>
          <w:b/>
          <w:bCs/>
          <w:color w:val="2e74b5"/>
          <w:sz w:val="56"/>
          <w:szCs w:val="56"/>
        </w:rPr>
        <w:t xml:space="preserve">CON VALOR AGREGADO</w:t>
      </w:r>
    </w:p>
    <w:p>
      <w:pPr>
        <w:spacing w:line="240"/>
        <w:jc w:val="center"/>
      </w:pPr>
      <w:r>
        <w:rPr>
          <w:rFonts w:ascii="Arial" w:cs="Arial" w:eastAsia="Arial" w:hAnsi="Arial"/>
          <w:i/>
          <w:iCs/>
          <w:color w:val="666666"/>
          <w:sz w:val="48"/>
          <w:szCs w:val="48"/>
        </w:rPr>
        <w:t xml:space="preserve">Subastar Ecuador S.A.S. · Cantón Chone</w:t>
      </w:r>
    </w:p>
    <w:p>
      <w:pPr>
        <w:spacing w:line="480"/>
      </w:pPr>
    </w:p>
    <w:p>
      <w:pPr>
        <w:spacing w:line="240"/>
        <w:jc w:val="center"/>
      </w:pPr>
      <w:r>
        <w:rPr>
          <w:rFonts w:ascii="Arial" w:cs="Arial" w:eastAsia="Arial" w:hAnsi="Arial"/>
          <w:b/>
          <w:bCs/>
          <w:sz w:val="24"/>
          <w:szCs w:val="24"/>
        </w:rPr>
        <w:t xml:space="preserve">Elaborado por:</w:t>
      </w:r>
    </w:p>
    <w:p>
      <w:pPr>
        <w:spacing w:line="240"/>
        <w:jc w:val="center"/>
      </w:pPr>
      <w:r>
        <w:rPr>
          <w:rFonts w:ascii="Arial" w:cs="Arial" w:eastAsia="Arial" w:hAnsi="Arial"/>
          <w:sz w:val="24"/>
          <w:szCs w:val="24"/>
        </w:rPr>
        <w:t xml:space="preserve">Rolando Casigña | Bryan Sánchez</w:t>
      </w:r>
    </w:p>
    <w:p>
      <w:pPr>
        <w:spacing w:line="480"/>
      </w:pPr>
    </w:p>
    <w:p>
      <w:pPr>
        <w:spacing w:line="240"/>
        <w:jc w:val="center"/>
      </w:pPr>
      <w:r>
        <w:rPr>
          <w:rFonts w:ascii="Arial" w:cs="Arial" w:eastAsia="Arial" w:hAnsi="Arial"/>
          <w:sz w:val="24"/>
          <w:szCs w:val="24"/>
        </w:rPr>
        <w:t xml:space="preserve">Julio 2026</w:t>
      </w:r>
    </w:p>
    <w:p>
      <w:pPr>
        <w:pageBreakBefore/>
      </w:pPr>
    </w:p>
    <w:p>
      <w:pPr>
        <w:pStyle w:val="Heading1"/>
      </w:pPr>
      <w:r>
        <w:t xml:space="preserve">Índice</w:t>
      </w:r>
    </w:p>
    <w:p>
      <w:pPr>
        <w:pStyle w:val="ListParagraph"/>
        <w:numPr>
          <w:ilvl w:val="0"/>
          <w:numId w:val="1"/>
        </w:numPr>
        <w:spacing w:after="120" w:line="240"/>
      </w:pPr>
      <w:r>
        <w:t xml:space="preserve">1. Contexto y objetivo</w:t>
      </w:r>
    </w:p>
    <w:p>
      <w:pPr>
        <w:pStyle w:val="ListParagraph"/>
        <w:numPr>
          <w:ilvl w:val="0"/>
          <w:numId w:val="1"/>
        </w:numPr>
        <w:spacing w:after="120" w:line="240"/>
      </w:pPr>
      <w:r>
        <w:t xml:space="preserve">2. Fuentes de información disponibles y oportunidades de integración</w:t>
      </w:r>
    </w:p>
    <w:p>
      <w:pPr>
        <w:pStyle w:val="ListParagraph"/>
        <w:numPr>
          <w:ilvl w:val="0"/>
          <w:numId w:val="1"/>
        </w:numPr>
        <w:spacing w:after="120" w:line="240"/>
      </w:pPr>
      <w:r>
        <w:t xml:space="preserve">3. Opciones de implementación analizadas</w:t>
      </w:r>
    </w:p>
    <w:p>
      <w:pPr>
        <w:pStyle w:val="ListParagraph"/>
        <w:numPr>
          <w:ilvl w:val="0"/>
          <w:numId w:val="1"/>
        </w:numPr>
        <w:spacing w:after="120" w:line="240"/>
      </w:pPr>
      <w:r>
        <w:t xml:space="preserve">4. Análisis comparativo de opciones</w:t>
      </w:r>
    </w:p>
    <w:p>
      <w:pPr>
        <w:pStyle w:val="ListParagraph"/>
        <w:numPr>
          <w:ilvl w:val="0"/>
          <w:numId w:val="1"/>
        </w:numPr>
        <w:spacing w:after="120" w:line="240"/>
      </w:pPr>
      <w:r>
        <w:t xml:space="preserve">5. Recomendación</w:t>
      </w:r>
    </w:p>
    <w:p>
      <w:pPr>
        <w:pStyle w:val="ListParagraph"/>
        <w:numPr>
          <w:ilvl w:val="0"/>
          <w:numId w:val="1"/>
        </w:numPr>
        <w:spacing w:after="120" w:line="240"/>
      </w:pPr>
      <w:r>
        <w:t xml:space="preserve">6. Modelo de certificación de valor agregado</w:t>
      </w:r>
    </w:p>
    <w:p>
      <w:pPr>
        <w:pStyle w:val="ListParagraph"/>
        <w:numPr>
          <w:ilvl w:val="0"/>
          <w:numId w:val="1"/>
        </w:numPr>
        <w:spacing w:after="120" w:line="240"/>
      </w:pPr>
      <w:r>
        <w:t xml:space="preserve">7. Anexos</w:t>
      </w:r>
    </w:p>
    <w:p>
      <w:pPr>
        <w:pageBreakBefore/>
      </w:pPr>
    </w:p>
    <w:p>
      <w:pPr>
        <w:pStyle w:val="Heading1"/>
      </w:pPr>
      <w:r>
        <w:t xml:space="preserve">1. Contexto y objetivo</w:t>
      </w:r>
    </w:p>
    <w:p>
      <w:pPr>
        <w:pStyle w:val="Heading2"/>
      </w:pPr>
      <w:r>
        <w:t xml:space="preserve">1.1 Contexto</w:t>
      </w:r>
    </w:p>
    <w:p>
      <w:pPr>
        <w:spacing w:after="240" w:line="240"/>
      </w:pPr>
      <w:r>
        <w:t xml:space="preserve">Subastar Ecuador S.A.S. opera en el cantón Chone, provincia de Manabí, una zona con alta actividad ganadera. La organización ha identificado la oportunidad de implementar un sistema de trazabilidad que no solo cumpla con los requisitos normativos, sino que genere valor agregado para los productores ganaderos de la región.</w:t>
      </w:r>
    </w:p>
    <w:p>
      <w:pPr>
        <w:spacing w:after="120" w:line="240"/>
      </w:pPr>
      <w:r>
        <w:t xml:space="preserve">El sistema debe considerar:</w:t>
      </w:r>
    </w:p>
    <w:p>
      <w:pPr>
        <w:pStyle w:val="ListParagraph"/>
        <w:numPr>
          <w:ilvl w:val="0"/>
          <w:numId w:val="1"/>
        </w:numPr>
        <w:spacing w:after="120" w:line="240"/>
      </w:pPr>
      <w:r>
        <w:t xml:space="preserve">Recolección de información del ganadero: Datos del productor, ubicación, prácticas de manejo.</w:t>
      </w:r>
    </w:p>
    <w:p>
      <w:pPr>
        <w:pStyle w:val="ListParagraph"/>
        <w:numPr>
          <w:ilvl w:val="0"/>
          <w:numId w:val="1"/>
        </w:numPr>
        <w:spacing w:after="120" w:line="240"/>
      </w:pPr>
      <w:r>
        <w:t xml:space="preserve">Fincas georreferenciadas: Identificación precisa de los predios mediante coordenadas.</w:t>
      </w:r>
    </w:p>
    <w:p>
      <w:pPr>
        <w:pStyle w:val="ListParagraph"/>
        <w:numPr>
          <w:ilvl w:val="0"/>
          <w:numId w:val="1"/>
        </w:numPr>
        <w:spacing w:after="120" w:line="240"/>
      </w:pPr>
      <w:r>
        <w:t xml:space="preserve">Ganado por unidad: Seguimiento individual de cada animal (arete, raza, edad, peso).</w:t>
      </w:r>
    </w:p>
    <w:p>
      <w:pPr>
        <w:pStyle w:val="ListParagraph"/>
        <w:numPr>
          <w:ilvl w:val="0"/>
          <w:numId w:val="1"/>
        </w:numPr>
        <w:spacing w:after="120" w:line="240"/>
      </w:pPr>
      <w:r>
        <w:t xml:space="preserve">Seguimiento etario: Control de la edad del ganado, incluyendo años y meses.</w:t>
      </w:r>
    </w:p>
    <w:p>
      <w:pPr>
        <w:pStyle w:val="ListParagraph"/>
        <w:numPr>
          <w:ilvl w:val="0"/>
          <w:numId w:val="1"/>
        </w:numPr>
        <w:spacing w:after="120" w:line="240"/>
      </w:pPr>
      <w:r>
        <w:t xml:space="preserve">Movilización: Registro de traslados desde la finca hasta el punto de comercialización.</w:t>
      </w:r>
    </w:p>
    <w:p>
      <w:pPr>
        <w:spacing w:after="120" w:line="240"/>
      </w:pPr>
      <w:r>
        <w:t xml:space="preserve">Adicionalmente, se busca:</w:t>
      </w:r>
    </w:p>
    <w:p>
      <w:pPr>
        <w:pStyle w:val="ListParagraph"/>
        <w:numPr>
          <w:ilvl w:val="0"/>
          <w:numId w:val="1"/>
        </w:numPr>
        <w:spacing w:after="120" w:line="240"/>
      </w:pPr>
      <w:r>
        <w:t xml:space="preserve">Enriquecer los datos con información de fuentes externas como Global Forest Watch (monitoreo de deforestación) y soluciones municipales (ej. GAD Chone).</w:t>
      </w:r>
    </w:p>
    <w:p>
      <w:pPr>
        <w:pStyle w:val="ListParagraph"/>
        <w:numPr>
          <w:ilvl w:val="0"/>
          <w:numId w:val="1"/>
        </w:numPr>
        <w:spacing w:after="120" w:line="240"/>
      </w:pPr>
      <w:r>
        <w:t xml:space="preserve">Mantener un seguimiento activo del ganado a lo largo de toda su cadena de valor.</w:t>
      </w:r>
    </w:p>
    <w:p>
      <w:pPr>
        <w:pStyle w:val="ListParagraph"/>
        <w:numPr>
          <w:ilvl w:val="0"/>
          <w:numId w:val="1"/>
        </w:numPr>
        <w:spacing w:after="120" w:line="240"/>
      </w:pPr>
      <w:r>
        <w:t xml:space="preserve">Proporcionar certificados que brinden un valor agregado a la producción ganadera, diferenciando a los productores que cumplen con estándares de sostenibilidad, origen y calidad.</w:t>
      </w:r>
    </w:p>
    <w:p>
      <w:pPr>
        <w:pStyle w:val="Heading2"/>
      </w:pPr>
      <w:r>
        <w:t xml:space="preserve">1.2 Objetivo</w:t>
      </w:r>
    </w:p>
    <w:p>
      <w:pPr>
        <w:spacing w:after="120" w:line="240"/>
      </w:pPr>
      <w:r>
        <w:t xml:space="preserve">Identificar y analizar las opciones de implementación de un sistema de trazabilidad que:</w:t>
      </w:r>
    </w:p>
    <w:p>
      <w:pPr>
        <w:pStyle w:val="ListParagraph"/>
        <w:numPr>
          <w:ilvl w:val="0"/>
          <w:numId w:val="1"/>
        </w:numPr>
        <w:spacing w:after="120" w:line="240"/>
      </w:pPr>
      <w:r>
        <w:t xml:space="preserve">Centralice información de múltiples fuentes (SRI, AGROCALIDAD, Subastar, etc.)</w:t>
      </w:r>
    </w:p>
    <w:p>
      <w:pPr>
        <w:pStyle w:val="ListParagraph"/>
        <w:numPr>
          <w:ilvl w:val="0"/>
          <w:numId w:val="1"/>
        </w:numPr>
        <w:spacing w:after="120" w:line="240"/>
      </w:pPr>
      <w:r>
        <w:t xml:space="preserve">Integre datos de georreferenciación, monitoreo ambiental y prácticas sostenibles.</w:t>
      </w:r>
    </w:p>
    <w:p>
      <w:pPr>
        <w:pStyle w:val="ListParagraph"/>
        <w:numPr>
          <w:ilvl w:val="0"/>
          <w:numId w:val="1"/>
        </w:numPr>
        <w:spacing w:after="120" w:line="240"/>
      </w:pPr>
      <w:r>
        <w:t xml:space="preserve">Genere certificados de valor agregado para la producción ganadera.</w:t>
      </w:r>
    </w:p>
    <w:p>
      <w:pPr>
        <w:pStyle w:val="ListParagraph"/>
        <w:numPr>
          <w:ilvl w:val="0"/>
          <w:numId w:val="1"/>
        </w:numPr>
        <w:spacing w:after="120" w:line="240"/>
      </w:pPr>
      <w:r>
        <w:t xml:space="preserve">Sea escalable, sostenible y mantenible en el tiempo.</w:t>
      </w:r>
    </w:p>
    <w:p>
      <w:pPr>
        <w:pStyle w:val="Heading1"/>
      </w:pPr>
      <w:r>
        <w:t xml:space="preserve">2. Fuentes de información disponibles y oportunidades de integración</w:t>
      </w:r>
    </w:p>
    <w:p>
      <w:pPr>
        <w:pStyle w:val="Heading2"/>
      </w:pPr>
      <w:r>
        <w:t xml:space="preserve">2.1 Fuentes oficiales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pct" w:w="20%"/>
            <w:shd w:fill="2e74b5" w:val="clear"/>
            <w:vAlign w:val="center"/>
          </w:tcPr>
          <w:p>
            <w:r>
              <w:t xml:space="preserve">Fuente</w:t>
            </w:r>
          </w:p>
        </w:tc>
        <w:tc>
          <w:tcPr>
            <w:tcW w:type="pct" w:w="25%"/>
            <w:shd w:fill="2e74b5" w:val="clear"/>
            <w:vAlign w:val="center"/>
          </w:tcPr>
          <w:p>
            <w:r>
              <w:t xml:space="preserve">Datos disponibles</w:t>
            </w:r>
          </w:p>
        </w:tc>
        <w:tc>
          <w:tcPr>
            <w:tcW w:type="pct" w:w="25%"/>
            <w:shd w:fill="2e74b5" w:val="clear"/>
            <w:vAlign w:val="center"/>
          </w:tcPr>
          <w:p>
            <w:r>
              <w:t xml:space="preserve">Estado de integración actual</w:t>
            </w:r>
          </w:p>
        </w:tc>
      </w:tr>
      <w:tr>
        <w:tc>
          <w:tcPr>
            <w:tcW w:type="pct" w:w="20%"/>
          </w:tcPr>
          <w:p>
            <w:r>
              <w:t xml:space="preserve">SIFAE (AGROCALIDAD)</w:t>
            </w:r>
          </w:p>
        </w:tc>
        <w:tc>
          <w:tcPr>
            <w:tcW w:type="pct" w:w="25%"/>
          </w:tcPr>
          <w:p>
            <w:r>
              <w:t xml:space="preserve">Identificación de animales, guías de movilización, vacunaciones, predios registrados</w:t>
            </w:r>
          </w:p>
        </w:tc>
        <w:tc>
          <w:tcPr>
            <w:tcW w:type="pct" w:w="25%"/>
          </w:tcPr>
          <w:p>
            <w:r>
              <w:t xml:space="preserve">Manual (verificación visual)</w:t>
            </w:r>
          </w:p>
        </w:tc>
      </w:tr>
      <w:tr>
        <w:tc>
          <w:tcPr>
            <w:tcW w:type="pct" w:w="20%"/>
          </w:tcPr>
          <w:p>
            <w:r>
              <w:t xml:space="preserve">SRI</w:t>
            </w:r>
          </w:p>
        </w:tc>
        <w:tc>
          <w:tcPr>
            <w:tcW w:type="pct" w:w="25%"/>
          </w:tcPr>
          <w:p>
            <w:r>
              <w:t xml:space="preserve">Registro de contribuyentes, facturación electrónica, proveedores</w:t>
            </w:r>
          </w:p>
        </w:tc>
        <w:tc>
          <w:tcPr>
            <w:tcW w:type="pct" w:w="25%"/>
          </w:tcPr>
          <w:p>
            <w:r>
              <w:t xml:space="preserve">Integrado vía SIESA/Génesis</w:t>
            </w:r>
          </w:p>
        </w:tc>
      </w:tr>
      <w:tr>
        <w:tc>
          <w:tcPr>
            <w:tcW w:type="pct" w:w="20%"/>
          </w:tcPr>
          <w:p>
            <w:r>
              <w:t xml:space="preserve">Subastar (Menú SIS)</w:t>
            </w:r>
          </w:p>
        </w:tc>
        <w:tc>
          <w:tcPr>
            <w:tcW w:type="pct" w:w="25%"/>
          </w:tcPr>
          <w:p>
            <w:r>
              <w:t xml:space="preserve">Datos operativos de subasta, compradores, vendedores, precios, liquidaciones</w:t>
            </w:r>
          </w:p>
        </w:tc>
        <w:tc>
          <w:tcPr>
            <w:tcW w:type="pct" w:w="25%"/>
          </w:tcPr>
          <w:p>
            <w:r>
              <w:t xml:space="preserve">Sistema central</w:t>
            </w:r>
          </w:p>
        </w:tc>
      </w:tr>
      <w:tr>
        <w:tc>
          <w:tcPr>
            <w:tcW w:type="pct" w:w="20%"/>
          </w:tcPr>
          <w:p>
            <w:r>
              <w:t xml:space="preserve">Registro Civil</w:t>
            </w:r>
          </w:p>
        </w:tc>
        <w:tc>
          <w:tcPr>
            <w:tcW w:type="pct" w:w="25%"/>
          </w:tcPr>
          <w:p>
            <w:r>
              <w:t xml:space="preserve">Identificación de personas (vía cédula)</w:t>
            </w:r>
          </w:p>
        </w:tc>
        <w:tc>
          <w:tcPr>
            <w:tcW w:type="pct" w:w="25%"/>
          </w:tcPr>
          <w:p>
            <w:r>
              <w:t xml:space="preserve">No integrado</w:t>
            </w:r>
          </w:p>
        </w:tc>
      </w:tr>
    </w:tbl>
    <w:p>
      <w:pPr>
        <w:spacing w:line="240"/>
      </w:pPr>
    </w:p>
    <w:p>
      <w:pPr>
        <w:pStyle w:val="Heading2"/>
      </w:pPr>
      <w:r>
        <w:t xml:space="preserve">2.2 Fuentes complementarias para valor agregado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pct" w:w="20%"/>
            <w:shd w:fill="2e74b5" w:val="clear"/>
            <w:vAlign w:val="center"/>
          </w:tcPr>
          <w:p>
            <w:r>
              <w:t xml:space="preserve">Fuente</w:t>
            </w:r>
          </w:p>
        </w:tc>
        <w:tc>
          <w:tcPr>
            <w:tcW w:type="pct" w:w="25%"/>
            <w:shd w:fill="2e74b5" w:val="clear"/>
            <w:vAlign w:val="center"/>
          </w:tcPr>
          <w:p>
            <w:r>
              <w:t xml:space="preserve">Datos disponibles</w:t>
            </w:r>
          </w:p>
        </w:tc>
        <w:tc>
          <w:tcPr>
            <w:tcW w:type="pct" w:w="25%"/>
            <w:shd w:fill="2e74b5" w:val="clear"/>
            <w:vAlign w:val="center"/>
          </w:tcPr>
          <w:p>
            <w:r>
              <w:t xml:space="preserve">Potencial de integración</w:t>
            </w:r>
          </w:p>
        </w:tc>
      </w:tr>
      <w:tr>
        <w:tc>
          <w:tcPr>
            <w:tcW w:type="pct" w:w="20%"/>
          </w:tcPr>
          <w:p>
            <w:r>
              <w:t xml:space="preserve">Global Forest Watch</w:t>
            </w:r>
          </w:p>
        </w:tc>
        <w:tc>
          <w:tcPr>
            <w:tcW w:type="pct" w:w="25%"/>
          </w:tcPr>
          <w:p>
            <w:r>
              <w:t xml:space="preserve">Monitoreo de deforestación, alertas de pérdida de cobertura forestal</w:t>
            </w:r>
          </w:p>
        </w:tc>
        <w:tc>
          <w:tcPr>
            <w:tcW w:type="pct" w:w="25%"/>
          </w:tcPr>
          <w:p>
            <w:r>
              <w:t xml:space="preserve">Alta (API disponible)</w:t>
            </w:r>
          </w:p>
        </w:tc>
      </w:tr>
      <w:tr>
        <w:tc>
          <w:tcPr>
            <w:tcW w:type="pct" w:w="20%"/>
          </w:tcPr>
          <w:p>
            <w:r>
              <w:t xml:space="preserve">GAD Chone</w:t>
            </w:r>
          </w:p>
        </w:tc>
        <w:tc>
          <w:tcPr>
            <w:tcW w:type="pct" w:w="25%"/>
          </w:tcPr>
          <w:p>
            <w:r>
              <w:t xml:space="preserve">Información catastral, datos municipales, zonificación</w:t>
            </w:r>
          </w:p>
        </w:tc>
        <w:tc>
          <w:tcPr>
            <w:tcW w:type="pct" w:w="25%"/>
          </w:tcPr>
          <w:p>
            <w:r>
              <w:t xml:space="preserve">Media (depende de disponibilidad)</w:t>
            </w:r>
          </w:p>
        </w:tc>
      </w:tr>
      <w:tr>
        <w:tc>
          <w:tcPr>
            <w:tcW w:type="pct" w:w="20%"/>
          </w:tcPr>
          <w:p>
            <w:r>
              <w:t xml:space="preserve">INEC</w:t>
            </w:r>
          </w:p>
        </w:tc>
        <w:tc>
          <w:tcPr>
            <w:tcW w:type="pct" w:w="25%"/>
          </w:tcPr>
          <w:p>
            <w:r>
              <w:t xml:space="preserve">Datos censales, información demográfica y económica</w:t>
            </w:r>
          </w:p>
        </w:tc>
        <w:tc>
          <w:tcPr>
            <w:tcW w:type="pct" w:w="25%"/>
          </w:tcPr>
          <w:p>
            <w:r>
              <w:t xml:space="preserve">Media</w:t>
            </w:r>
          </w:p>
        </w:tc>
      </w:tr>
      <w:tr>
        <w:tc>
          <w:tcPr>
            <w:tcW w:type="pct" w:w="20%"/>
          </w:tcPr>
          <w:p>
            <w:r>
              <w:t xml:space="preserve">GAD Manabí</w:t>
            </w:r>
          </w:p>
        </w:tc>
        <w:tc>
          <w:tcPr>
            <w:tcW w:type="pct" w:w="25%"/>
          </w:tcPr>
          <w:p>
            <w:r>
              <w:t xml:space="preserve">Datos provinciales, proyectos de desarrollo ganadero</w:t>
            </w:r>
          </w:p>
        </w:tc>
        <w:tc>
          <w:tcPr>
            <w:tcW w:type="pct" w:w="25%"/>
          </w:tcPr>
          <w:p>
            <w:r>
              <w:t xml:space="preserve">Media</w:t>
            </w:r>
          </w:p>
        </w:tc>
      </w:tr>
      <w:tr>
        <w:tc>
          <w:tcPr>
            <w:tcW w:type="pct" w:w="20%"/>
          </w:tcPr>
          <w:p>
            <w:r>
              <w:t xml:space="preserve">FAO / MAG</w:t>
            </w:r>
          </w:p>
        </w:tc>
        <w:tc>
          <w:tcPr>
            <w:tcW w:type="pct" w:w="25%"/>
          </w:tcPr>
          <w:p>
            <w:r>
              <w:t xml:space="preserve">Buenas prácticas ganaderas, estándares internacionales</w:t>
            </w:r>
          </w:p>
        </w:tc>
        <w:tc>
          <w:tcPr>
            <w:tcW w:type="pct" w:w="25%"/>
          </w:tcPr>
          <w:p>
            <w:r>
              <w:t xml:space="preserve">Alta (documentación pública)</w:t>
            </w:r>
          </w:p>
        </w:tc>
      </w:tr>
    </w:tbl>
    <w:p>
      <w:pPr>
        <w:spacing w:line="240"/>
      </w:pPr>
    </w:p>
    <w:p>
      <w:pPr>
        <w:pStyle w:val="Heading2"/>
      </w:pPr>
      <w:r>
        <w:t xml:space="preserve">2.3 Oportunidades de integración identificadas</w:t>
      </w:r>
    </w:p>
    <w:p>
      <w:pPr>
        <w:spacing w:after="120" w:line="240"/>
      </w:pPr>
      <w:r>
        <w:t xml:space="preserve">Georreferenciación de fincas:</w:t>
      </w:r>
    </w:p>
    <w:p>
      <w:pPr>
        <w:pStyle w:val="ListParagraph"/>
        <w:numPr>
          <w:ilvl w:val="0"/>
          <w:numId w:val="1"/>
        </w:numPr>
        <w:spacing w:after="120" w:line="240"/>
      </w:pPr>
      <w:r>
        <w:t xml:space="preserve">Integrar datos catastrales del GAD Chone con coordenadas GPS de los predios.</w:t>
      </w:r>
    </w:p>
    <w:p>
      <w:pPr>
        <w:pStyle w:val="ListParagraph"/>
        <w:numPr>
          <w:ilvl w:val="0"/>
          <w:numId w:val="1"/>
        </w:numPr>
        <w:spacing w:after="120" w:line="240"/>
      </w:pPr>
      <w:r>
        <w:t xml:space="preserve">Validar ubicación de fincas con imágenes satelitales (ej. Global Forest Watch).</w:t>
      </w:r>
    </w:p>
    <w:p>
      <w:pPr>
        <w:spacing w:after="120" w:line="240"/>
      </w:pPr>
      <w:r>
        <w:t xml:space="preserve">Seguimiento etario y productivo:</w:t>
      </w:r>
    </w:p>
    <w:p>
      <w:pPr>
        <w:pStyle w:val="ListParagraph"/>
        <w:numPr>
          <w:ilvl w:val="0"/>
          <w:numId w:val="1"/>
        </w:numPr>
        <w:spacing w:after="120" w:line="240"/>
      </w:pPr>
      <w:r>
        <w:t xml:space="preserve">Complementar datos de SIFAE (edad estimada) con registros del productor (fecha de nacimiento).</w:t>
      </w:r>
    </w:p>
    <w:p>
      <w:pPr>
        <w:pStyle w:val="ListParagraph"/>
        <w:numPr>
          <w:ilvl w:val="0"/>
          <w:numId w:val="1"/>
        </w:numPr>
        <w:spacing w:after="120" w:line="240"/>
      </w:pPr>
      <w:r>
        <w:t xml:space="preserve">Vincular con datos de peso y categoría en Subastar.</w:t>
      </w:r>
    </w:p>
    <w:p>
      <w:pPr>
        <w:spacing w:after="120" w:line="240"/>
      </w:pPr>
      <w:r>
        <w:t xml:space="preserve">Certificación de sostenibilidad:</w:t>
      </w:r>
    </w:p>
    <w:p>
      <w:pPr>
        <w:pStyle w:val="ListParagraph"/>
        <w:numPr>
          <w:ilvl w:val="0"/>
          <w:numId w:val="1"/>
        </w:numPr>
        <w:spacing w:after="120" w:line="240"/>
      </w:pPr>
      <w:r>
        <w:t xml:space="preserve">Cruzar datos de deforestación (Global Forest Watch) con ubicación de fincas.</w:t>
      </w:r>
    </w:p>
    <w:p>
      <w:pPr>
        <w:pStyle w:val="ListParagraph"/>
        <w:numPr>
          <w:ilvl w:val="0"/>
          <w:numId w:val="1"/>
        </w:numPr>
        <w:spacing w:after="120" w:line="240"/>
      </w:pPr>
      <w:r>
        <w:t xml:space="preserve">Verificar prácticas de manejo (registradas por el ganadero) contra estándares.</w:t>
      </w:r>
    </w:p>
    <w:p>
      <w:pPr>
        <w:spacing w:after="120" w:line="240"/>
      </w:pPr>
      <w:r>
        <w:t xml:space="preserve">Valor agregado al productor:</w:t>
      </w:r>
    </w:p>
    <w:p>
      <w:pPr>
        <w:pStyle w:val="ListParagraph"/>
        <w:numPr>
          <w:ilvl w:val="0"/>
          <w:numId w:val="1"/>
        </w:numPr>
        <w:spacing w:after="120" w:line="240"/>
      </w:pPr>
      <w:r>
        <w:t xml:space="preserve">Generar certificados digitales que acrediten origen, edad, peso, estado sanitario y sostenibilidad.</w:t>
      </w:r>
    </w:p>
    <w:p>
      <w:pPr>
        <w:pStyle w:val="ListParagraph"/>
        <w:numPr>
          <w:ilvl w:val="0"/>
          <w:numId w:val="1"/>
        </w:numPr>
        <w:spacing w:after="120" w:line="240"/>
      </w:pPr>
      <w:r>
        <w:t xml:space="preserve">Crear un perfil del ganadero que consolide toda su información.</w:t>
      </w:r>
    </w:p>
    <w:p>
      <w:pPr>
        <w:pageBreakBefore/>
      </w:pPr>
    </w:p>
    <w:p>
      <w:pPr>
        <w:pStyle w:val="Heading1"/>
      </w:pPr>
      <w:r>
        <w:t xml:space="preserve">3. Opciones de implementación analizadas</w:t>
      </w:r>
    </w:p>
    <w:p>
      <w:pPr>
        <w:pStyle w:val="Heading2"/>
      </w:pPr>
      <w:r>
        <w:t xml:space="preserve">3.1 Opción 1: Solución independiente centralizada (Repositorio Nacional)</w:t>
      </w:r>
    </w:p>
    <w:p>
      <w:pPr>
        <w:spacing w:after="120" w:line="240"/>
      </w:pPr>
      <w:r>
        <w:t xml:space="preserve">Descripción:</w:t>
      </w:r>
    </w:p>
    <w:p>
      <w:pPr>
        <w:spacing w:after="240" w:line="240"/>
      </w:pPr>
      <w:r>
        <w:t xml:space="preserve">Un sistema independiente que actúa como repositorio centralizador de toda la información de trazabilidad ganadera, integrando datos de: SIFAE (AGROCALIDAD), SRI, Subastar (Menú SIS), Global Forest Watch, GAD Chone/municipios, y Registro Civil. Este sistema se comunica con las fuentes existentes, extrae y consolida información, y funciona como una única fuente de verdad para la trazabilidad.</w:t>
      </w:r>
    </w:p>
    <w:p>
      <w:pPr>
        <w:spacing w:after="120" w:line="240"/>
      </w:pPr>
      <w:r>
        <w:t xml:space="preserve">Ventajas:</w:t>
      </w:r>
    </w:p>
    <w:p>
      <w:pPr>
        <w:pStyle w:val="ListParagraph"/>
        <w:numPr>
          <w:ilvl w:val="0"/>
          <w:numId w:val="1"/>
        </w:numPr>
        <w:spacing w:after="120" w:line="240"/>
      </w:pPr>
      <w:r>
        <w:t xml:space="preserve">Escalabilidad nacional: Al ser independiente, puede replicarse en cualquier provincia.</w:t>
      </w:r>
    </w:p>
    <w:p>
      <w:pPr>
        <w:pStyle w:val="ListParagraph"/>
        <w:numPr>
          <w:ilvl w:val="0"/>
          <w:numId w:val="1"/>
        </w:numPr>
        <w:spacing w:after="120" w:line="240"/>
      </w:pPr>
      <w:r>
        <w:t xml:space="preserve">Flexibilidad: Permite agregar nuevas fuentes de información de forma modular.</w:t>
      </w:r>
    </w:p>
    <w:p>
      <w:pPr>
        <w:pStyle w:val="ListParagraph"/>
        <w:numPr>
          <w:ilvl w:val="0"/>
          <w:numId w:val="1"/>
        </w:numPr>
        <w:spacing w:after="120" w:line="240"/>
      </w:pPr>
      <w:r>
        <w:t xml:space="preserve">Estandarización: Centraliza la información en un formato único.</w:t>
      </w:r>
    </w:p>
    <w:p>
      <w:pPr>
        <w:pStyle w:val="ListParagraph"/>
        <w:numPr>
          <w:ilvl w:val="0"/>
          <w:numId w:val="1"/>
        </w:numPr>
        <w:spacing w:after="120" w:line="240"/>
      </w:pPr>
      <w:r>
        <w:t xml:space="preserve">Independencia tecnológica: No depende de la evolución de un sistema específico.</w:t>
      </w:r>
    </w:p>
    <w:p>
      <w:pPr>
        <w:pStyle w:val="ListParagraph"/>
        <w:numPr>
          <w:ilvl w:val="0"/>
          <w:numId w:val="1"/>
        </w:numPr>
        <w:spacing w:after="120" w:line="240"/>
      </w:pPr>
      <w:r>
        <w:t xml:space="preserve">Valor agregado: Puede generar certificados y reportes consolidados para los productores.</w:t>
      </w:r>
    </w:p>
    <w:p>
      <w:pPr>
        <w:spacing w:after="120" w:line="240"/>
      </w:pPr>
      <w:r>
        <w:t xml:space="preserve">Desventajas:</w:t>
      </w:r>
    </w:p>
    <w:p>
      <w:pPr>
        <w:pStyle w:val="ListParagraph"/>
        <w:numPr>
          <w:ilvl w:val="0"/>
          <w:numId w:val="1"/>
        </w:numPr>
        <w:spacing w:after="120" w:line="240"/>
      </w:pPr>
      <w:r>
        <w:t xml:space="preserve">Requiere mantenimiento dedicado: Necesita un equipo o entidad responsable de su operación.</w:t>
      </w:r>
    </w:p>
    <w:p>
      <w:pPr>
        <w:pStyle w:val="ListParagraph"/>
        <w:numPr>
          <w:ilvl w:val="0"/>
          <w:numId w:val="1"/>
        </w:numPr>
        <w:spacing w:after="120" w:line="240"/>
      </w:pPr>
      <w:r>
        <w:t xml:space="preserve">Inversión inicial significativa: Desarrollo, infraestructura y puesta en marcha.</w:t>
      </w:r>
    </w:p>
    <w:p>
      <w:pPr>
        <w:pStyle w:val="ListParagraph"/>
        <w:numPr>
          <w:ilvl w:val="0"/>
          <w:numId w:val="1"/>
        </w:numPr>
        <w:spacing w:after="120" w:line="240"/>
      </w:pPr>
      <w:r>
        <w:t xml:space="preserve">Gobernanza de datos: Debe definirse quién es el propietario y custodio de los datos.</w:t>
      </w:r>
    </w:p>
    <w:p>
      <w:pPr>
        <w:pStyle w:val="ListParagraph"/>
        <w:numPr>
          <w:ilvl w:val="0"/>
          <w:numId w:val="1"/>
        </w:numPr>
        <w:spacing w:after="120" w:line="240"/>
      </w:pPr>
      <w:r>
        <w:t xml:space="preserve">Coordinación interinstitucional: Requiere acuerdos con AGROCALIDAD, SRI, Subastar, etc.</w:t>
      </w:r>
    </w:p>
    <w:p>
      <w:pPr>
        <w:spacing w:after="120" w:line="240"/>
      </w:pPr>
      <w:r>
        <w:t xml:space="preserve">Posible entidad responsable:</w:t>
      </w:r>
    </w:p>
    <w:p>
      <w:pPr>
        <w:spacing w:after="240" w:line="240"/>
      </w:pPr>
      <w:r>
        <w:t xml:space="preserve">GAD de la zona (ej. GAD Chone, GAD Manabí) podría asumir el mantenimiento como un servicio público. Alternativamente, una alianza público-privada entre Subastar, GAD y AGROCALIDAD.</w:t>
      </w:r>
    </w:p>
    <w:p>
      <w:pPr>
        <w:pStyle w:val="Heading2"/>
      </w:pPr>
      <w:r>
        <w:t xml:space="preserve">3.2 Opción 2: Módulo dentro de Subastar</w:t>
      </w:r>
    </w:p>
    <w:p>
      <w:pPr>
        <w:spacing w:after="120" w:line="240"/>
      </w:pPr>
      <w:r>
        <w:t xml:space="preserve">Descripción:</w:t>
      </w:r>
    </w:p>
    <w:p>
      <w:pPr>
        <w:spacing w:after="240" w:line="240"/>
      </w:pPr>
      <w:r>
        <w:t xml:space="preserve">Desarrollar un módulo de trazabilidad dentro de la plataforma existente de Subastar (Menú SIS). Este módulo enriquecería los datos operativos de la subasta con información proveniente de: integraciones con SIFAE y SRI (ya parcialmente existentes), nuevas integraciones con Global Forest Watch y GAD Chone, y registros adicionales ingresados por los ganaderos.</w:t>
      </w:r>
    </w:p>
    <w:p>
      <w:pPr>
        <w:spacing w:after="120" w:line="240"/>
      </w:pPr>
      <w:r>
        <w:t xml:space="preserve">Ventajas:</w:t>
      </w:r>
    </w:p>
    <w:p>
      <w:pPr>
        <w:pStyle w:val="ListParagraph"/>
        <w:numPr>
          <w:ilvl w:val="0"/>
          <w:numId w:val="1"/>
        </w:numPr>
        <w:spacing w:after="120" w:line="240"/>
      </w:pPr>
      <w:r>
        <w:t xml:space="preserve">Infraestructura existente: Subastar ya cuenta con servidores y equipo técnico.</w:t>
      </w:r>
    </w:p>
    <w:p>
      <w:pPr>
        <w:pStyle w:val="ListParagraph"/>
        <w:numPr>
          <w:ilvl w:val="0"/>
          <w:numId w:val="1"/>
        </w:numPr>
        <w:spacing w:after="120" w:line="240"/>
      </w:pPr>
      <w:r>
        <w:t xml:space="preserve">Mantenimiento gestionado: El equipo de Subastar (en Colombia) puede encargarse del desarrollo.</w:t>
      </w:r>
    </w:p>
    <w:p>
      <w:pPr>
        <w:pStyle w:val="ListParagraph"/>
        <w:numPr>
          <w:ilvl w:val="0"/>
          <w:numId w:val="1"/>
        </w:numPr>
        <w:spacing w:after="120" w:line="240"/>
      </w:pPr>
      <w:r>
        <w:t xml:space="preserve">Costo incremental: Menor inversión inicial al aprovechar la plataforma actual.</w:t>
      </w:r>
    </w:p>
    <w:p>
      <w:pPr>
        <w:pStyle w:val="ListParagraph"/>
        <w:numPr>
          <w:ilvl w:val="0"/>
          <w:numId w:val="1"/>
        </w:numPr>
        <w:spacing w:after="120" w:line="240"/>
      </w:pPr>
      <w:r>
        <w:t xml:space="preserve">Integración operativa: Los datos de trazabilidad están vinculados directamente con la comercialización.</w:t>
      </w:r>
    </w:p>
    <w:p>
      <w:pPr>
        <w:spacing w:after="120" w:line="240"/>
      </w:pPr>
      <w:r>
        <w:t xml:space="preserve">Desventajas:</w:t>
      </w:r>
    </w:p>
    <w:p>
      <w:pPr>
        <w:pStyle w:val="ListParagraph"/>
        <w:numPr>
          <w:ilvl w:val="0"/>
          <w:numId w:val="1"/>
        </w:numPr>
        <w:spacing w:after="120" w:line="240"/>
      </w:pPr>
      <w:r>
        <w:t xml:space="preserve">Dependencia de la casa matriz: El desarrollo y gobernanza depende de Colombia.</w:t>
      </w:r>
    </w:p>
    <w:p>
      <w:pPr>
        <w:pStyle w:val="ListParagraph"/>
        <w:numPr>
          <w:ilvl w:val="0"/>
          <w:numId w:val="1"/>
        </w:numPr>
        <w:spacing w:after="120" w:line="240"/>
      </w:pPr>
      <w:r>
        <w:t xml:space="preserve">Limitación geográfica: Su alcance puede restringirse a las operaciones de Subastar.</w:t>
      </w:r>
    </w:p>
    <w:p>
      <w:pPr>
        <w:pStyle w:val="ListParagraph"/>
        <w:numPr>
          <w:ilvl w:val="0"/>
          <w:numId w:val="1"/>
        </w:numPr>
        <w:spacing w:after="120" w:line="240"/>
      </w:pPr>
      <w:r>
        <w:t xml:space="preserve">Menor escalabilidad: Difícil de replicar en otras provincias sin presencia de Subastar.</w:t>
      </w:r>
    </w:p>
    <w:p>
      <w:pPr>
        <w:pStyle w:val="ListParagraph"/>
        <w:numPr>
          <w:ilvl w:val="0"/>
          <w:numId w:val="1"/>
        </w:numPr>
        <w:spacing w:after="120" w:line="240"/>
      </w:pPr>
      <w:r>
        <w:t xml:space="preserve">Dependencia tecnológica: Si Subastar cambia de sistema, el módulo puede verse afectado.</w:t>
      </w:r>
    </w:p>
    <w:p>
      <w:pPr>
        <w:spacing w:after="120" w:line="240"/>
      </w:pPr>
      <w:r>
        <w:t xml:space="preserve">Consideración especial:</w:t>
      </w:r>
    </w:p>
    <w:p>
      <w:pPr>
        <w:spacing w:after="240" w:line="240"/>
      </w:pPr>
      <w:r>
        <w:t xml:space="preserve">Subastar Ecuador no tiene control directo sobre el desarrollo del Menú SIS, ya que la propiedad intelectual y el equipo de desarrollo están en Colombia. Esto introduce un riesgo de dependencia externa para la evolución del módulo.</w:t>
      </w:r>
    </w:p>
    <w:p>
      <w:pPr>
        <w:pStyle w:val="Heading2"/>
      </w:pPr>
      <w:r>
        <w:t xml:space="preserve">3.3 Opción 3: Solución gestionada por el GAD Chone</w:t>
      </w:r>
    </w:p>
    <w:p>
      <w:pPr>
        <w:spacing w:after="120" w:line="240"/>
      </w:pPr>
      <w:r>
        <w:t xml:space="preserve">Descripción:</w:t>
      </w:r>
    </w:p>
    <w:p>
      <w:pPr>
        <w:spacing w:after="240" w:line="240"/>
      </w:pPr>
      <w:r>
        <w:t xml:space="preserve">El GAD del cantón Chone asume el desarrollo, implementación y mantenimiento de un sistema de trazabilidad municipal. Este sistema se enfocaría en: registrar y georreferenciar las fincas del cantón, recolectar información de los ganaderos y su producción, integrar datos de SIFAE y SRI, y generar certificados de valor agregado.</w:t>
      </w:r>
    </w:p>
    <w:p>
      <w:pPr>
        <w:spacing w:after="120" w:line="240"/>
      </w:pPr>
      <w:r>
        <w:t xml:space="preserve">Ventajas:</w:t>
      </w:r>
    </w:p>
    <w:p>
      <w:pPr>
        <w:pStyle w:val="ListParagraph"/>
        <w:numPr>
          <w:ilvl w:val="0"/>
          <w:numId w:val="1"/>
        </w:numPr>
        <w:spacing w:after="120" w:line="240"/>
      </w:pPr>
      <w:r>
        <w:t xml:space="preserve">Control local: El GAD tiene autonomía para definir prioridades y requerimientos.</w:t>
      </w:r>
    </w:p>
    <w:p>
      <w:pPr>
        <w:pStyle w:val="ListParagraph"/>
        <w:numPr>
          <w:ilvl w:val="0"/>
          <w:numId w:val="1"/>
        </w:numPr>
        <w:spacing w:after="120" w:line="240"/>
      </w:pPr>
      <w:r>
        <w:t xml:space="preserve">Enfoque territorial: Puede adaptarse a las necesidades específicas de Chone.</w:t>
      </w:r>
    </w:p>
    <w:p>
      <w:pPr>
        <w:pStyle w:val="ListParagraph"/>
        <w:numPr>
          <w:ilvl w:val="0"/>
          <w:numId w:val="1"/>
        </w:numPr>
        <w:spacing w:after="120" w:line="240"/>
      </w:pPr>
      <w:r>
        <w:t xml:space="preserve">Valor agregado directo: Los productores reciben beneficios tangibles (certificados, visibilidad).</w:t>
      </w:r>
    </w:p>
    <w:p>
      <w:pPr>
        <w:pStyle w:val="ListParagraph"/>
        <w:numPr>
          <w:ilvl w:val="0"/>
          <w:numId w:val="1"/>
        </w:numPr>
        <w:spacing w:after="120" w:line="240"/>
      </w:pPr>
      <w:r>
        <w:t xml:space="preserve">Piloto replicable: Puede servir como caso de éxito para otras provincias.</w:t>
      </w:r>
    </w:p>
    <w:p>
      <w:pPr>
        <w:spacing w:after="120" w:line="240"/>
      </w:pPr>
      <w:r>
        <w:t xml:space="preserve">Desventajas:</w:t>
      </w:r>
    </w:p>
    <w:p>
      <w:pPr>
        <w:pStyle w:val="ListParagraph"/>
        <w:numPr>
          <w:ilvl w:val="0"/>
          <w:numId w:val="1"/>
        </w:numPr>
        <w:spacing w:after="120" w:line="240"/>
      </w:pPr>
      <w:r>
        <w:t xml:space="preserve">Capacidad técnica limitada: El GAD puede no tener personal e infraestructura especializados.</w:t>
      </w:r>
    </w:p>
    <w:p>
      <w:pPr>
        <w:pStyle w:val="ListParagraph"/>
        <w:numPr>
          <w:ilvl w:val="0"/>
          <w:numId w:val="1"/>
        </w:numPr>
        <w:spacing w:after="120" w:line="240"/>
      </w:pPr>
      <w:r>
        <w:t xml:space="preserve">Presupuesto municipal: Depende de la asignación de recursos del GAD.</w:t>
      </w:r>
    </w:p>
    <w:p>
      <w:pPr>
        <w:pStyle w:val="ListParagraph"/>
        <w:numPr>
          <w:ilvl w:val="0"/>
          <w:numId w:val="1"/>
        </w:numPr>
        <w:spacing w:after="120" w:line="240"/>
      </w:pPr>
      <w:r>
        <w:t xml:space="preserve">Alcance limitado: El sistema se restringe al cantón Chone.</w:t>
      </w:r>
    </w:p>
    <w:p>
      <w:pPr>
        <w:pStyle w:val="ListParagraph"/>
        <w:numPr>
          <w:ilvl w:val="0"/>
          <w:numId w:val="1"/>
        </w:numPr>
        <w:spacing w:after="120" w:line="240"/>
      </w:pPr>
      <w:r>
        <w:t xml:space="preserve">Riesgo de sostenibilidad: Si cambia la administración municipal, el proyecto puede perder impulso.</w:t>
      </w:r>
    </w:p>
    <w:p>
      <w:pPr>
        <w:spacing w:after="120" w:line="240"/>
      </w:pPr>
      <w:r>
        <w:t xml:space="preserve">Consideración especial:</w:t>
      </w:r>
    </w:p>
    <w:p>
      <w:pPr>
        <w:spacing w:after="240" w:line="240"/>
      </w:pPr>
      <w:r>
        <w:t xml:space="preserve">El GAD Chone ha mostrado interés en soluciones tecnológicas para el sector ganadero. Se puede considerar este modelo como una prueba piloto que, si tiene éxito, pueda ser replicada por otros municipios o escalada a nivel provincial.</w:t>
      </w:r>
    </w:p>
    <w:p>
      <w:pPr>
        <w:pageBreakBefore/>
      </w:pPr>
    </w:p>
    <w:p>
      <w:pPr>
        <w:pStyle w:val="Heading1"/>
      </w:pPr>
      <w:r>
        <w:t xml:space="preserve">4. Análisis comparativo de opciones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pct" w:w="25%"/>
            <w:shd w:fill="2e74b5" w:val="clear"/>
            <w:vAlign w:val="center"/>
          </w:tcPr>
          <w:p>
            <w:r>
              <w:t xml:space="preserve">Criterio</w:t>
            </w:r>
          </w:p>
        </w:tc>
        <w:tc>
          <w:tcPr>
            <w:tcW w:type="pct" w:w="25%"/>
            <w:shd w:fill="2e74b5" w:val="clear"/>
            <w:vAlign w:val="center"/>
          </w:tcPr>
          <w:p>
            <w:r>
              <w:t xml:space="preserve">Opción 1: Repositorio</w:t>
            </w:r>
          </w:p>
        </w:tc>
        <w:tc>
          <w:tcPr>
            <w:tcW w:type="pct" w:w="25%"/>
            <w:shd w:fill="2e74b5" w:val="clear"/>
            <w:vAlign w:val="center"/>
          </w:tcPr>
          <w:p>
            <w:r>
              <w:t xml:space="preserve">Opción 2: Módulo Subastar</w:t>
            </w:r>
          </w:p>
        </w:tc>
        <w:tc>
          <w:tcPr>
            <w:tcW w:type="pct" w:w="25%"/>
            <w:shd w:fill="2e74b5" w:val="clear"/>
            <w:vAlign w:val="center"/>
          </w:tcPr>
          <w:p>
            <w:r>
              <w:t xml:space="preserve">Opción 3: GAD Chone</w:t>
            </w:r>
          </w:p>
        </w:tc>
      </w:tr>
      <w:tr>
        <w:tc>
          <w:tcPr>
            <w:tcW w:type="pct" w:w="25%"/>
            <w:shd w:fill="F2F2F2" w:val="clear"/>
            <w:vAlign w:val="center"/>
          </w:tcPr>
          <w:p>
            <w:r>
              <w:t xml:space="preserve">Escalabilidad nacional</w:t>
            </w:r>
          </w:p>
        </w:tc>
        <w:tc>
          <w:tcPr>
            <w:tcW w:type="pct" w:w="25%"/>
            <w:shd w:fill="F2F2F2" w:val="clear"/>
            <w:vAlign w:val="center"/>
          </w:tcPr>
          <w:p>
            <w:r>
              <w:t xml:space="preserve">✅ Alta</w:t>
            </w:r>
          </w:p>
        </w:tc>
        <w:tc>
          <w:tcPr>
            <w:tcW w:type="pct" w:w="25%"/>
            <w:shd w:fill="F2F2F2" w:val="clear"/>
            <w:vAlign w:val="center"/>
          </w:tcPr>
          <w:p>
            <w:r>
              <w:t xml:space="preserve">❌ Limitada</w:t>
            </w:r>
          </w:p>
        </w:tc>
        <w:tc>
          <w:tcPr>
            <w:tcW w:type="pct" w:w="25%"/>
            <w:shd w:fill="F2F2F2" w:val="clear"/>
            <w:vAlign w:val="center"/>
          </w:tcPr>
          <w:p>
            <w:r>
              <w:t xml:space="preserve">❌ Limitada a Chone</w:t>
            </w:r>
          </w:p>
        </w:tc>
      </w:tr>
      <w:tr>
        <w:tc>
          <w:tcPr>
            <w:tcW w:type="pct" w:w="25%"/>
            <w:shd w:fill="FFFFFF" w:val="clear"/>
            <w:vAlign w:val="center"/>
          </w:tcPr>
          <w:p>
            <w:r>
              <w:t xml:space="preserve">Mantenimiento sostenible</w:t>
            </w:r>
          </w:p>
        </w:tc>
        <w:tc>
          <w:tcPr>
            <w:tcW w:type="pct" w:w="25%"/>
            <w:shd w:fill="FFFFFF" w:val="clear"/>
            <w:vAlign w:val="center"/>
          </w:tcPr>
          <w:p>
            <w:r>
              <w:t xml:space="preserve">⚠️ Depende de entidad</w:t>
            </w:r>
          </w:p>
        </w:tc>
        <w:tc>
          <w:tcPr>
            <w:tcW w:type="pct" w:w="25%"/>
            <w:shd w:fill="FFFFFF" w:val="clear"/>
            <w:vAlign w:val="center"/>
          </w:tcPr>
          <w:p>
            <w:r>
              <w:t xml:space="preserve">✅ Subastar (Colombia)</w:t>
            </w:r>
          </w:p>
        </w:tc>
        <w:tc>
          <w:tcPr>
            <w:tcW w:type="pct" w:w="25%"/>
            <w:shd w:fill="FFFFFF" w:val="clear"/>
            <w:vAlign w:val="center"/>
          </w:tcPr>
          <w:p>
            <w:r>
              <w:t xml:space="preserve">⚠️ Depende del GAD</w:t>
            </w:r>
          </w:p>
        </w:tc>
      </w:tr>
      <w:tr>
        <w:tc>
          <w:tcPr>
            <w:tcW w:type="pct" w:w="25%"/>
            <w:shd w:fill="F2F2F2" w:val="clear"/>
            <w:vAlign w:val="center"/>
          </w:tcPr>
          <w:p>
            <w:r>
              <w:t xml:space="preserve">Control local</w:t>
            </w:r>
          </w:p>
        </w:tc>
        <w:tc>
          <w:tcPr>
            <w:tcW w:type="pct" w:w="25%"/>
            <w:shd w:fill="F2F2F2" w:val="clear"/>
            <w:vAlign w:val="center"/>
          </w:tcPr>
          <w:p>
            <w:r>
              <w:t xml:space="preserve">⚠️ Compartido</w:t>
            </w:r>
          </w:p>
        </w:tc>
        <w:tc>
          <w:tcPr>
            <w:tcW w:type="pct" w:w="25%"/>
            <w:shd w:fill="F2F2F2" w:val="clear"/>
            <w:vAlign w:val="center"/>
          </w:tcPr>
          <w:p>
            <w:r>
              <w:t xml:space="preserve">❌ Bajo</w:t>
            </w:r>
          </w:p>
        </w:tc>
        <w:tc>
          <w:tcPr>
            <w:tcW w:type="pct" w:w="25%"/>
            <w:shd w:fill="F2F2F2" w:val="clear"/>
            <w:vAlign w:val="center"/>
          </w:tcPr>
          <w:p>
            <w:r>
              <w:t xml:space="preserve">✅ Alto</w:t>
            </w:r>
          </w:p>
        </w:tc>
      </w:tr>
      <w:tr>
        <w:tc>
          <w:tcPr>
            <w:tcW w:type="pct" w:w="25%"/>
            <w:shd w:fill="FFFFFF" w:val="clear"/>
            <w:vAlign w:val="center"/>
          </w:tcPr>
          <w:p>
            <w:r>
              <w:t xml:space="preserve">Costo de desarrollo</w:t>
            </w:r>
          </w:p>
        </w:tc>
        <w:tc>
          <w:tcPr>
            <w:tcW w:type="pct" w:w="25%"/>
            <w:shd w:fill="FFFFFF" w:val="clear"/>
            <w:vAlign w:val="center"/>
          </w:tcPr>
          <w:p>
            <w:r>
              <w:t xml:space="preserve">❌ Alto</w:t>
            </w:r>
          </w:p>
        </w:tc>
        <w:tc>
          <w:tcPr>
            <w:tcW w:type="pct" w:w="25%"/>
            <w:shd w:fill="FFFFFF" w:val="clear"/>
            <w:vAlign w:val="center"/>
          </w:tcPr>
          <w:p>
            <w:r>
              <w:t xml:space="preserve">✅ Medio</w:t>
            </w:r>
          </w:p>
        </w:tc>
        <w:tc>
          <w:tcPr>
            <w:tcW w:type="pct" w:w="25%"/>
            <w:shd w:fill="FFFFFF" w:val="clear"/>
            <w:vAlign w:val="center"/>
          </w:tcPr>
          <w:p>
            <w:r>
              <w:t xml:space="preserve">⚠️ Variable</w:t>
            </w:r>
          </w:p>
        </w:tc>
      </w:tr>
      <w:tr>
        <w:tc>
          <w:tcPr>
            <w:tcW w:type="pct" w:w="25%"/>
            <w:shd w:fill="F2F2F2" w:val="clear"/>
            <w:vAlign w:val="center"/>
          </w:tcPr>
          <w:p>
            <w:r>
              <w:t xml:space="preserve">Costo de mantenimiento</w:t>
            </w:r>
          </w:p>
        </w:tc>
        <w:tc>
          <w:tcPr>
            <w:tcW w:type="pct" w:w="25%"/>
            <w:shd w:fill="F2F2F2" w:val="clear"/>
            <w:vAlign w:val="center"/>
          </w:tcPr>
          <w:p>
            <w:r>
              <w:t xml:space="preserve">❌ Alto</w:t>
            </w:r>
          </w:p>
        </w:tc>
        <w:tc>
          <w:tcPr>
            <w:tcW w:type="pct" w:w="25%"/>
            <w:shd w:fill="F2F2F2" w:val="clear"/>
            <w:vAlign w:val="center"/>
          </w:tcPr>
          <w:p>
            <w:r>
              <w:t xml:space="preserve">✅ Medio</w:t>
            </w:r>
          </w:p>
        </w:tc>
        <w:tc>
          <w:tcPr>
            <w:tcW w:type="pct" w:w="25%"/>
            <w:shd w:fill="F2F2F2" w:val="clear"/>
            <w:vAlign w:val="center"/>
          </w:tcPr>
          <w:p>
            <w:r>
              <w:t xml:space="preserve">⚠️ Variable</w:t>
            </w:r>
          </w:p>
        </w:tc>
      </w:tr>
      <w:tr>
        <w:tc>
          <w:tcPr>
            <w:tcW w:type="pct" w:w="25%"/>
            <w:shd w:fill="FFFFFF" w:val="clear"/>
            <w:vAlign w:val="center"/>
          </w:tcPr>
          <w:p>
            <w:r>
              <w:t xml:space="preserve">Integración con fuentes</w:t>
            </w:r>
          </w:p>
        </w:tc>
        <w:tc>
          <w:tcPr>
            <w:tcW w:type="pct" w:w="25%"/>
            <w:shd w:fill="FFFFFF" w:val="clear"/>
            <w:vAlign w:val="center"/>
          </w:tcPr>
          <w:p>
            <w:r>
              <w:t xml:space="preserve">✅ Alta</w:t>
            </w:r>
          </w:p>
        </w:tc>
        <w:tc>
          <w:tcPr>
            <w:tcW w:type="pct" w:w="25%"/>
            <w:shd w:fill="FFFFFF" w:val="clear"/>
            <w:vAlign w:val="center"/>
          </w:tcPr>
          <w:p>
            <w:r>
              <w:t xml:space="preserve">⚠️ Media</w:t>
            </w:r>
          </w:p>
        </w:tc>
        <w:tc>
          <w:tcPr>
            <w:tcW w:type="pct" w:w="25%"/>
            <w:shd w:fill="FFFFFF" w:val="clear"/>
            <w:vAlign w:val="center"/>
          </w:tcPr>
          <w:p>
            <w:r>
              <w:t xml:space="preserve">✅ Media</w:t>
            </w:r>
          </w:p>
        </w:tc>
      </w:tr>
      <w:tr>
        <w:tc>
          <w:tcPr>
            <w:tcW w:type="pct" w:w="25%"/>
            <w:shd w:fill="F2F2F2" w:val="clear"/>
            <w:vAlign w:val="center"/>
          </w:tcPr>
          <w:p>
            <w:r>
              <w:t xml:space="preserve">Generación de certificados</w:t>
            </w:r>
          </w:p>
        </w:tc>
        <w:tc>
          <w:tcPr>
            <w:tcW w:type="pct" w:w="25%"/>
            <w:shd w:fill="F2F2F2" w:val="clear"/>
            <w:vAlign w:val="center"/>
          </w:tcPr>
          <w:p>
            <w:r>
              <w:t xml:space="preserve">✅ Alta</w:t>
            </w:r>
          </w:p>
        </w:tc>
        <w:tc>
          <w:tcPr>
            <w:tcW w:type="pct" w:w="25%"/>
            <w:shd w:fill="F2F2F2" w:val="clear"/>
            <w:vAlign w:val="center"/>
          </w:tcPr>
          <w:p>
            <w:r>
              <w:t xml:space="preserve">✅ Media</w:t>
            </w:r>
          </w:p>
        </w:tc>
        <w:tc>
          <w:tcPr>
            <w:tcW w:type="pct" w:w="25%"/>
            <w:shd w:fill="F2F2F2" w:val="clear"/>
            <w:vAlign w:val="center"/>
          </w:tcPr>
          <w:p>
            <w:r>
              <w:t xml:space="preserve">✅ Alta</w:t>
            </w:r>
          </w:p>
        </w:tc>
      </w:tr>
      <w:tr>
        <w:tc>
          <w:tcPr>
            <w:tcW w:type="pct" w:w="25%"/>
            <w:shd w:fill="FFFFFF" w:val="clear"/>
            <w:vAlign w:val="center"/>
          </w:tcPr>
          <w:p>
            <w:r>
              <w:t xml:space="preserve">Valor agregado al productor</w:t>
            </w:r>
          </w:p>
        </w:tc>
        <w:tc>
          <w:tcPr>
            <w:tcW w:type="pct" w:w="25%"/>
            <w:shd w:fill="FFFFFF" w:val="clear"/>
            <w:vAlign w:val="center"/>
          </w:tcPr>
          <w:p>
            <w:r>
              <w:t xml:space="preserve">✅ Alto</w:t>
            </w:r>
          </w:p>
        </w:tc>
        <w:tc>
          <w:tcPr>
            <w:tcW w:type="pct" w:w="25%"/>
            <w:shd w:fill="FFFFFF" w:val="clear"/>
            <w:vAlign w:val="center"/>
          </w:tcPr>
          <w:p>
            <w:r>
              <w:t xml:space="preserve">⚠️ Medio</w:t>
            </w:r>
          </w:p>
        </w:tc>
        <w:tc>
          <w:tcPr>
            <w:tcW w:type="pct" w:w="25%"/>
            <w:shd w:fill="FFFFFF" w:val="clear"/>
            <w:vAlign w:val="center"/>
          </w:tcPr>
          <w:p>
            <w:r>
              <w:t xml:space="preserve">✅ Alto</w:t>
            </w:r>
          </w:p>
        </w:tc>
      </w:tr>
      <w:tr>
        <w:tc>
          <w:tcPr>
            <w:tcW w:type="pct" w:w="25%"/>
            <w:shd w:fill="F2F2F2" w:val="clear"/>
            <w:vAlign w:val="center"/>
          </w:tcPr>
          <w:p>
            <w:r>
              <w:t xml:space="preserve">Independencia tecnológica</w:t>
            </w:r>
          </w:p>
        </w:tc>
        <w:tc>
          <w:tcPr>
            <w:tcW w:type="pct" w:w="25%"/>
            <w:shd w:fill="F2F2F2" w:val="clear"/>
            <w:vAlign w:val="center"/>
          </w:tcPr>
          <w:p>
            <w:r>
              <w:t xml:space="preserve">✅ Alta</w:t>
            </w:r>
          </w:p>
        </w:tc>
        <w:tc>
          <w:tcPr>
            <w:tcW w:type="pct" w:w="25%"/>
            <w:shd w:fill="F2F2F2" w:val="clear"/>
            <w:vAlign w:val="center"/>
          </w:tcPr>
          <w:p>
            <w:r>
              <w:t xml:space="preserve">❌ Baja</w:t>
            </w:r>
          </w:p>
        </w:tc>
        <w:tc>
          <w:tcPr>
            <w:tcW w:type="pct" w:w="25%"/>
            <w:shd w:fill="F2F2F2" w:val="clear"/>
            <w:vAlign w:val="center"/>
          </w:tcPr>
          <w:p>
            <w:r>
              <w:t xml:space="preserve">✅ Media</w:t>
            </w:r>
          </w:p>
        </w:tc>
      </w:tr>
      <w:tr>
        <w:tc>
          <w:tcPr>
            <w:tcW w:type="pct" w:w="25%"/>
            <w:shd w:fill="FFFFFF" w:val="clear"/>
            <w:vAlign w:val="center"/>
          </w:tcPr>
          <w:p>
            <w:r>
              <w:t xml:space="preserve">Riesgo de dependencia</w:t>
            </w:r>
          </w:p>
        </w:tc>
        <w:tc>
          <w:tcPr>
            <w:tcW w:type="pct" w:w="25%"/>
            <w:shd w:fill="FFFFFF" w:val="clear"/>
            <w:vAlign w:val="center"/>
          </w:tcPr>
          <w:p>
            <w:r>
              <w:t xml:space="preserve">✅ Bajo</w:t>
            </w:r>
          </w:p>
        </w:tc>
        <w:tc>
          <w:tcPr>
            <w:tcW w:type="pct" w:w="25%"/>
            <w:shd w:fill="FFFFFF" w:val="clear"/>
            <w:vAlign w:val="center"/>
          </w:tcPr>
          <w:p>
            <w:r>
              <w:t xml:space="preserve">❌ Alto</w:t>
            </w:r>
          </w:p>
        </w:tc>
        <w:tc>
          <w:tcPr>
            <w:tcW w:type="pct" w:w="25%"/>
            <w:shd w:fill="FFFFFF" w:val="clear"/>
            <w:vAlign w:val="center"/>
          </w:tcPr>
          <w:p>
            <w:r>
              <w:t xml:space="preserve">⚠️ Medio</w:t>
            </w:r>
          </w:p>
        </w:tc>
      </w:tr>
      <w:tr>
        <w:tc>
          <w:tcPr>
            <w:tcW w:type="pct" w:w="25%"/>
            <w:shd w:fill="F2F2F2" w:val="clear"/>
            <w:vAlign w:val="center"/>
          </w:tcPr>
          <w:p>
            <w:r>
              <w:t xml:space="preserve">Tiempo de implementación</w:t>
            </w:r>
          </w:p>
        </w:tc>
        <w:tc>
          <w:tcPr>
            <w:tcW w:type="pct" w:w="25%"/>
            <w:shd w:fill="F2F2F2" w:val="clear"/>
            <w:vAlign w:val="center"/>
          </w:tcPr>
          <w:p>
            <w:r>
              <w:t xml:space="preserve">❌ 12-18 meses</w:t>
            </w:r>
          </w:p>
        </w:tc>
        <w:tc>
          <w:tcPr>
            <w:tcW w:type="pct" w:w="25%"/>
            <w:shd w:fill="F2F2F2" w:val="clear"/>
            <w:vAlign w:val="center"/>
          </w:tcPr>
          <w:p>
            <w:r>
              <w:t xml:space="preserve">⚠️ 6-9 meses</w:t>
            </w:r>
          </w:p>
        </w:tc>
        <w:tc>
          <w:tcPr>
            <w:tcW w:type="pct" w:w="25%"/>
            <w:shd w:fill="F2F2F2" w:val="clear"/>
            <w:vAlign w:val="center"/>
          </w:tcPr>
          <w:p>
            <w:r>
              <w:t xml:space="preserve">⚠️ 6-12 meses</w:t>
            </w:r>
          </w:p>
        </w:tc>
      </w:tr>
    </w:tbl>
    <w:p>
      <w:pPr>
        <w:spacing w:line="240"/>
      </w:pPr>
    </w:p>
    <w:p>
      <w:pPr>
        <w:pageBreakBefore/>
      </w:pPr>
    </w:p>
    <w:p>
      <w:pPr>
        <w:pStyle w:val="Heading1"/>
      </w:pPr>
      <w:r>
        <w:t xml:space="preserve">5. Recomendación</w:t>
      </w:r>
    </w:p>
    <w:p>
      <w:pPr>
        <w:pStyle w:val="Heading2"/>
      </w:pPr>
      <w:r>
        <w:t xml:space="preserve">5.1 Recomendación estratégica principal</w:t>
      </w:r>
    </w:p>
    <w:p>
      <w:pPr>
        <w:spacing w:after="240" w:line="240"/>
      </w:pPr>
      <w:r>
        <w:t xml:space="preserve">Se recomienda una estrategia híbrida que combine las ventajas de las opciones, estructurada en tres fases:</w:t>
      </w:r>
    </w:p>
    <w:p>
      <w:pPr>
        <w:spacing w:after="120" w:line="240"/>
      </w:pPr>
      <w:r>
        <w:t xml:space="preserve">Fase 1: Piloto (0–12 meses) – Modelo GAD Chone + Subastar</w:t>
      </w:r>
    </w:p>
    <w:p>
      <w:pPr>
        <w:spacing w:after="120" w:line="240"/>
      </w:pPr>
      <w:r>
        <w:t xml:space="preserve">Implementar una prueba piloto en el cantón Chone, con el GAD como líder del proyecto, y Subastar como socio tecnológico.</w:t>
      </w:r>
    </w:p>
    <w:p>
      <w:pPr>
        <w:spacing w:after="120" w:line="240"/>
      </w:pPr>
      <w:r>
        <w:t xml:space="preserve">Objetivos:</w:t>
      </w:r>
    </w:p>
    <w:p>
      <w:pPr>
        <w:pStyle w:val="ListParagraph"/>
        <w:numPr>
          <w:ilvl w:val="0"/>
          <w:numId w:val="1"/>
        </w:numPr>
        <w:spacing w:after="120" w:line="240"/>
      </w:pPr>
      <w:r>
        <w:t xml:space="preserve">Georreferenciar todas las fincas del cantón.</w:t>
      </w:r>
    </w:p>
    <w:p>
      <w:pPr>
        <w:pStyle w:val="ListParagraph"/>
        <w:numPr>
          <w:ilvl w:val="0"/>
          <w:numId w:val="1"/>
        </w:numPr>
        <w:spacing w:after="120" w:line="240"/>
      </w:pPr>
      <w:r>
        <w:t xml:space="preserve">Registrar a todos los ganaderos y su producción.</w:t>
      </w:r>
    </w:p>
    <w:p>
      <w:pPr>
        <w:pStyle w:val="ListParagraph"/>
        <w:numPr>
          <w:ilvl w:val="0"/>
          <w:numId w:val="1"/>
        </w:numPr>
        <w:spacing w:after="120" w:line="240"/>
      </w:pPr>
      <w:r>
        <w:t xml:space="preserve">Integrar datos de SIFAE y SRI para los productores de Chone.</w:t>
      </w:r>
    </w:p>
    <w:p>
      <w:pPr>
        <w:pStyle w:val="ListParagraph"/>
        <w:numPr>
          <w:ilvl w:val="0"/>
          <w:numId w:val="1"/>
        </w:numPr>
        <w:spacing w:after="120" w:line="240"/>
      </w:pPr>
      <w:r>
        <w:t xml:space="preserve">Generar certificados piloto de origen y sostenibilidad.</w:t>
      </w:r>
    </w:p>
    <w:p>
      <w:pPr>
        <w:pStyle w:val="ListParagraph"/>
        <w:numPr>
          <w:ilvl w:val="0"/>
          <w:numId w:val="1"/>
        </w:numPr>
        <w:spacing w:after="120" w:line="240"/>
      </w:pPr>
      <w:r>
        <w:t xml:space="preserve">Validar el modelo de valor agregado con los productores.</w:t>
      </w:r>
    </w:p>
    <w:p>
      <w:pPr>
        <w:spacing w:after="120" w:line="240"/>
      </w:pPr>
      <w:r>
        <w:t xml:space="preserve">Responsables:</w:t>
      </w:r>
    </w:p>
    <w:p>
      <w:pPr>
        <w:pStyle w:val="ListParagraph"/>
        <w:numPr>
          <w:ilvl w:val="0"/>
          <w:numId w:val="1"/>
        </w:numPr>
        <w:spacing w:after="120" w:line="240"/>
      </w:pPr>
      <w:r>
        <w:t xml:space="preserve">Líder: GAD Chone (dirección del proyecto, relación con productores).</w:t>
      </w:r>
    </w:p>
    <w:p>
      <w:pPr>
        <w:pStyle w:val="ListParagraph"/>
        <w:numPr>
          <w:ilvl w:val="0"/>
          <w:numId w:val="1"/>
        </w:numPr>
        <w:spacing w:after="120" w:line="240"/>
      </w:pPr>
      <w:r>
        <w:t xml:space="preserve">Soporte técnico: Subastar Ecuador (asesoría en integraciones, experiencia en datos).</w:t>
      </w:r>
    </w:p>
    <w:p>
      <w:pPr>
        <w:pStyle w:val="ListParagraph"/>
        <w:numPr>
          <w:ilvl w:val="0"/>
          <w:numId w:val="1"/>
        </w:numPr>
        <w:spacing w:after="120" w:line="240"/>
      </w:pPr>
      <w:r>
        <w:t xml:space="preserve">Aliados: AGROCALIDAD, MAG, Global Forest Watch.</w:t>
      </w:r>
    </w:p>
    <w:p>
      <w:pPr>
        <w:spacing w:after="120" w:line="240"/>
      </w:pPr>
      <w:r>
        <w:t xml:space="preserve">Fase 2: Consolidación (12–24 meses) – Modelo Repositorio Centralizado</w:t>
      </w:r>
    </w:p>
    <w:p>
      <w:pPr>
        <w:spacing w:after="120" w:line="240"/>
      </w:pPr>
      <w:r>
        <w:t xml:space="preserve">Basado en los aprendizajes del piloto, desarrollar un repositorio centralizado que centralice la información de todo el país, integre más fuentes, y ofrezca servicios de certificación y valor agregado a nivel nacional.</w:t>
      </w:r>
    </w:p>
    <w:p>
      <w:pPr>
        <w:spacing w:after="120" w:line="240"/>
      </w:pPr>
      <w:r>
        <w:t xml:space="preserve">Responsables:</w:t>
      </w:r>
    </w:p>
    <w:p>
      <w:pPr>
        <w:pStyle w:val="ListParagraph"/>
        <w:numPr>
          <w:ilvl w:val="0"/>
          <w:numId w:val="1"/>
        </w:numPr>
        <w:spacing w:after="120" w:line="240"/>
      </w:pPr>
      <w:r>
        <w:t xml:space="preserve">Propiedad y gobernanza: Alianza GAD Manabí / Subastar / AGROCALIDAD.</w:t>
      </w:r>
    </w:p>
    <w:p>
      <w:pPr>
        <w:pStyle w:val="ListParagraph"/>
        <w:numPr>
          <w:ilvl w:val="0"/>
          <w:numId w:val="1"/>
        </w:numPr>
        <w:spacing w:after="120" w:line="240"/>
      </w:pPr>
      <w:r>
        <w:t xml:space="preserve">Mantenimiento: GAD Manabí o alianza público-privada.</w:t>
      </w:r>
    </w:p>
    <w:p>
      <w:pPr>
        <w:pStyle w:val="ListParagraph"/>
        <w:numPr>
          <w:ilvl w:val="0"/>
          <w:numId w:val="1"/>
        </w:numPr>
        <w:spacing w:after="120" w:line="240"/>
      </w:pPr>
      <w:r>
        <w:t xml:space="preserve">Desarrollo: Equipo técnico especializado (puede ser Subastar o proveedor externo).</w:t>
      </w:r>
    </w:p>
    <w:p>
      <w:pPr>
        <w:spacing w:after="120" w:line="240"/>
      </w:pPr>
      <w:r>
        <w:t xml:space="preserve">Fase 3: Escalamiento (24+ meses) – Modelo Nacional</w:t>
      </w:r>
    </w:p>
    <w:p>
      <w:pPr>
        <w:spacing w:after="240" w:line="240"/>
      </w:pPr>
      <w:r>
        <w:t xml:space="preserve">Escalar el repositorio a nivel nacional. Integrar con sistemas de todos los cantones y provincias. Establecer un modelo de negocio sostenible (ej. suscripciones para certificaciones, servicios de valor agregado).</w:t>
      </w:r>
    </w:p>
    <w:p>
      <w:pPr>
        <w:pStyle w:val="Heading2"/>
      </w:pPr>
      <w:r>
        <w:t xml:space="preserve">5.2 Recomendación de implementación inmediata</w:t>
      </w:r>
    </w:p>
    <w:p>
      <w:pPr>
        <w:spacing w:after="240" w:line="240"/>
      </w:pPr>
      <w:r>
        <w:t xml:space="preserve">Mientras se define la estrategia a largo plazo, se recomienda iniciar con las siguientes acciones concretas: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pct" w:w="5%"/>
            <w:shd w:fill="2e74b5" w:val="clear"/>
            <w:vAlign w:val="center"/>
          </w:tcPr>
          <w:p>
            <w:r>
              <w:t xml:space="preserve">#</w:t>
            </w:r>
          </w:p>
        </w:tc>
        <w:tc>
          <w:tcPr>
            <w:tcW w:type="pct" w:w="25%"/>
            <w:shd w:fill="2e74b5" w:val="clear"/>
            <w:vAlign w:val="center"/>
          </w:tcPr>
          <w:p>
            <w:r>
              <w:t xml:space="preserve">Acción</w:t>
            </w:r>
          </w:p>
        </w:tc>
        <w:tc>
          <w:tcPr>
            <w:tcW w:type="pct" w:w="50%"/>
            <w:shd w:fill="2e74b5" w:val="clear"/>
            <w:vAlign w:val="center"/>
          </w:tcPr>
          <w:p>
            <w:r>
              <w:t xml:space="preserve">Responsable</w:t>
            </w:r>
          </w:p>
        </w:tc>
        <w:tc>
          <w:tcPr>
            <w:tcW w:type="pct" w:w="20%"/>
            <w:shd w:fill="2e74b5" w:val="clear"/>
            <w:vAlign w:val="center"/>
          </w:tcPr>
          <w:p>
            <w:r>
              <w:t xml:space="preserve">Plazo</w:t>
            </w:r>
          </w:p>
        </w:tc>
      </w:tr>
      <w:tr>
        <w:tc>
          <w:tcPr>
            <w:tcW w:type="pct" w:w="5%"/>
          </w:tcPr>
          <w:p>
            <w:r>
              <w:t xml:space="preserve">1</w:t>
            </w:r>
          </w:p>
        </w:tc>
        <w:tc>
          <w:tcPr>
            <w:tcW w:type="pct" w:w="25%"/>
          </w:tcPr>
          <w:p>
            <w:r>
              <w:t xml:space="preserve">Realizar censo piloto de fincas en Chone</w:t>
            </w:r>
          </w:p>
        </w:tc>
        <w:tc>
          <w:tcPr>
            <w:tcW w:type="pct" w:w="50%"/>
          </w:tcPr>
          <w:p>
            <w:r>
              <w:t xml:space="preserve">GAD Chone</w:t>
            </w:r>
          </w:p>
        </w:tc>
        <w:tc>
          <w:tcPr>
            <w:tcW w:type="pct" w:w="20%"/>
          </w:tcPr>
          <w:p>
            <w:r>
              <w:t xml:space="preserve">2 meses</w:t>
            </w:r>
          </w:p>
        </w:tc>
      </w:tr>
      <w:tr>
        <w:tc>
          <w:tcPr>
            <w:tcW w:type="pct" w:w="5%"/>
          </w:tcPr>
          <w:p>
            <w:r>
              <w:t xml:space="preserve">2</w:t>
            </w:r>
          </w:p>
        </w:tc>
        <w:tc>
          <w:tcPr>
            <w:tcW w:type="pct" w:w="25%"/>
          </w:tcPr>
          <w:p>
            <w:r>
              <w:t xml:space="preserve">Georreferenciar las fincas del piloto</w:t>
            </w:r>
          </w:p>
        </w:tc>
        <w:tc>
          <w:tcPr>
            <w:tcW w:type="pct" w:w="50%"/>
          </w:tcPr>
          <w:p>
            <w:r>
              <w:t xml:space="preserve">GAD Chone / Subastar</w:t>
            </w:r>
          </w:p>
        </w:tc>
        <w:tc>
          <w:tcPr>
            <w:tcW w:type="pct" w:w="20%"/>
          </w:tcPr>
          <w:p>
            <w:r>
              <w:t xml:space="preserve">2 meses</w:t>
            </w:r>
          </w:p>
        </w:tc>
      </w:tr>
      <w:tr>
        <w:tc>
          <w:tcPr>
            <w:tcW w:type="pct" w:w="5%"/>
          </w:tcPr>
          <w:p>
            <w:r>
              <w:t xml:space="preserve">3</w:t>
            </w:r>
          </w:p>
        </w:tc>
        <w:tc>
          <w:tcPr>
            <w:tcW w:type="pct" w:w="25%"/>
          </w:tcPr>
          <w:p>
            <w:r>
              <w:t xml:space="preserve">Establecer acuerdos de colaboración</w:t>
            </w:r>
          </w:p>
        </w:tc>
        <w:tc>
          <w:tcPr>
            <w:tcW w:type="pct" w:w="50%"/>
          </w:tcPr>
          <w:p>
            <w:r>
              <w:t xml:space="preserve">Gerente de Gobernanza / GAD</w:t>
            </w:r>
          </w:p>
        </w:tc>
        <w:tc>
          <w:tcPr>
            <w:tcW w:type="pct" w:w="20%"/>
          </w:tcPr>
          <w:p>
            <w:r>
              <w:t xml:space="preserve">3 meses</w:t>
            </w:r>
          </w:p>
        </w:tc>
      </w:tr>
      <w:tr>
        <w:tc>
          <w:tcPr>
            <w:tcW w:type="pct" w:w="5%"/>
          </w:tcPr>
          <w:p>
            <w:r>
              <w:t xml:space="preserve">4</w:t>
            </w:r>
          </w:p>
        </w:tc>
        <w:tc>
          <w:tcPr>
            <w:tcW w:type="pct" w:w="25%"/>
          </w:tcPr>
          <w:p>
            <w:r>
              <w:t xml:space="preserve">Diseñar modelo de certificación</w:t>
            </w:r>
          </w:p>
        </w:tc>
        <w:tc>
          <w:tcPr>
            <w:tcW w:type="pct" w:w="50%"/>
          </w:tcPr>
          <w:p>
            <w:r>
              <w:t xml:space="preserve">Subastar / GAD</w:t>
            </w:r>
          </w:p>
        </w:tc>
        <w:tc>
          <w:tcPr>
            <w:tcW w:type="pct" w:w="20%"/>
          </w:tcPr>
          <w:p>
            <w:r>
              <w:t xml:space="preserve">3 meses</w:t>
            </w:r>
          </w:p>
        </w:tc>
      </w:tr>
      <w:tr>
        <w:tc>
          <w:tcPr>
            <w:tcW w:type="pct" w:w="5%"/>
          </w:tcPr>
          <w:p>
            <w:r>
              <w:t xml:space="preserve">5</w:t>
            </w:r>
          </w:p>
        </w:tc>
        <w:tc>
          <w:tcPr>
            <w:tcW w:type="pct" w:w="25%"/>
          </w:tcPr>
          <w:p>
            <w:r>
              <w:t xml:space="preserve">Desarrollar prototipo de integración con SIFAE</w:t>
            </w:r>
          </w:p>
        </w:tc>
        <w:tc>
          <w:tcPr>
            <w:tcW w:type="pct" w:w="50%"/>
          </w:tcPr>
          <w:p>
            <w:r>
              <w:t xml:space="preserve">Subastar (Colombia) / GAD</w:t>
            </w:r>
          </w:p>
        </w:tc>
        <w:tc>
          <w:tcPr>
            <w:tcW w:type="pct" w:w="20%"/>
          </w:tcPr>
          <w:p>
            <w:r>
              <w:t xml:space="preserve">4 meses</w:t>
            </w:r>
          </w:p>
        </w:tc>
      </w:tr>
      <w:tr>
        <w:tc>
          <w:tcPr>
            <w:tcW w:type="pct" w:w="5%"/>
          </w:tcPr>
          <w:p>
            <w:r>
              <w:t xml:space="preserve">6</w:t>
            </w:r>
          </w:p>
        </w:tc>
        <w:tc>
          <w:tcPr>
            <w:tcW w:type="pct" w:w="25%"/>
          </w:tcPr>
          <w:p>
            <w:r>
              <w:t xml:space="preserve">Capacitar a ganaderos en uso del sistema</w:t>
            </w:r>
          </w:p>
        </w:tc>
        <w:tc>
          <w:tcPr>
            <w:tcW w:type="pct" w:w="50%"/>
          </w:tcPr>
          <w:p>
            <w:r>
              <w:t xml:space="preserve">GAD Chone</w:t>
            </w:r>
          </w:p>
        </w:tc>
        <w:tc>
          <w:tcPr>
            <w:tcW w:type="pct" w:w="20%"/>
          </w:tcPr>
          <w:p>
            <w:r>
              <w:t xml:space="preserve">2 meses</w:t>
            </w:r>
          </w:p>
        </w:tc>
      </w:tr>
    </w:tbl>
    <w:p>
      <w:pPr>
        <w:spacing w:line="240"/>
      </w:pPr>
    </w:p>
    <w:p>
      <w:pPr>
        <w:pageBreakBefore/>
      </w:pPr>
    </w:p>
    <w:p>
      <w:pPr>
        <w:pStyle w:val="Heading1"/>
      </w:pPr>
      <w:r>
        <w:t xml:space="preserve">6. Modelo de certificación de valor agregado</w:t>
      </w:r>
    </w:p>
    <w:p>
      <w:pPr>
        <w:pStyle w:val="Heading2"/>
      </w:pPr>
      <w:r>
        <w:t xml:space="preserve">6.1 Enfoque de certificación</w:t>
      </w:r>
    </w:p>
    <w:p>
      <w:pPr>
        <w:spacing w:after="240" w:line="240"/>
      </w:pPr>
      <w:r>
        <w:t xml:space="preserve">El sistema debe generar certificados que agreguen valor a la producción ganadera, basados 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pct" w:w="20%"/>
            <w:shd w:fill="2e74b5" w:val="clear"/>
            <w:vAlign w:val="center"/>
          </w:tcPr>
          <w:p>
            <w:r>
              <w:t xml:space="preserve">Dimensión</w:t>
            </w:r>
          </w:p>
        </w:tc>
        <w:tc>
          <w:tcPr>
            <w:tcW w:type="pct" w:w="40%"/>
            <w:shd w:fill="2e74b5" w:val="clear"/>
            <w:vAlign w:val="center"/>
          </w:tcPr>
          <w:p>
            <w:r>
              <w:t xml:space="preserve">Fuente de datos</w:t>
            </w:r>
          </w:p>
        </w:tc>
        <w:tc>
          <w:tcPr>
            <w:tcW w:type="pct" w:w="40%"/>
            <w:shd w:fill="2e74b5" w:val="clear"/>
            <w:vAlign w:val="center"/>
          </w:tcPr>
          <w:p>
            <w:r>
              <w:t xml:space="preserve">Indicador de valor</w:t>
            </w:r>
          </w:p>
        </w:tc>
      </w:tr>
      <w:tr>
        <w:tc>
          <w:tcPr>
            <w:tcW w:type="pct" w:w="20%"/>
            <w:shd w:fill="F2F2F2" w:val="clear"/>
            <w:vAlign w:val="center"/>
          </w:tcPr>
          <w:p>
            <w:r>
              <w:t xml:space="preserve">Origen</w:t>
            </w:r>
          </w:p>
        </w:tc>
        <w:tc>
          <w:tcPr>
            <w:tcW w:type="pct" w:w="40%"/>
            <w:shd w:fill="F2F2F2" w:val="clear"/>
            <w:vAlign w:val="center"/>
          </w:tcPr>
          <w:p>
            <w:r>
              <w:t xml:space="preserve">Georreferenciación de fincas</w:t>
            </w:r>
          </w:p>
        </w:tc>
        <w:tc>
          <w:tcPr>
            <w:tcW w:type="pct" w:w="40%"/>
            <w:shd w:fill="F2F2F2" w:val="clear"/>
            <w:vAlign w:val="center"/>
          </w:tcPr>
          <w:p>
            <w:r>
              <w:t xml:space="preserve">Certificado de origen geográfico (Chone)</w:t>
            </w:r>
          </w:p>
        </w:tc>
      </w:tr>
      <w:tr>
        <w:tc>
          <w:tcPr>
            <w:tcW w:type="pct" w:w="20%"/>
            <w:shd w:fill="FFFFFF" w:val="clear"/>
            <w:vAlign w:val="center"/>
          </w:tcPr>
          <w:p>
            <w:r>
              <w:t xml:space="preserve">Trazabilidad</w:t>
            </w:r>
          </w:p>
        </w:tc>
        <w:tc>
          <w:tcPr>
            <w:tcW w:type="pct" w:w="40%"/>
            <w:shd w:fill="FFFFFF" w:val="clear"/>
            <w:vAlign w:val="center"/>
          </w:tcPr>
          <w:p>
            <w:r>
              <w:t xml:space="preserve">SIFAE + registros del productor</w:t>
            </w:r>
          </w:p>
        </w:tc>
        <w:tc>
          <w:tcPr>
            <w:tcW w:type="pct" w:w="40%"/>
            <w:shd w:fill="FFFFFF" w:val="clear"/>
            <w:vAlign w:val="center"/>
          </w:tcPr>
          <w:p>
            <w:r>
              <w:t xml:space="preserve">Historial completo del animal (nacimiento, vacunas, movilizaciones)</w:t>
            </w:r>
          </w:p>
        </w:tc>
      </w:tr>
      <w:tr>
        <w:tc>
          <w:tcPr>
            <w:tcW w:type="pct" w:w="20%"/>
            <w:shd w:fill="F2F2F2" w:val="clear"/>
            <w:vAlign w:val="center"/>
          </w:tcPr>
          <w:p>
            <w:r>
              <w:t xml:space="preserve">Edad</w:t>
            </w:r>
          </w:p>
        </w:tc>
        <w:tc>
          <w:tcPr>
            <w:tcW w:type="pct" w:w="40%"/>
            <w:shd w:fill="F2F2F2" w:val="clear"/>
            <w:vAlign w:val="center"/>
          </w:tcPr>
          <w:p>
            <w:r>
              <w:t xml:space="preserve">Registro de nacimiento + SIFAE</w:t>
            </w:r>
          </w:p>
        </w:tc>
        <w:tc>
          <w:tcPr>
            <w:tcW w:type="pct" w:w="40%"/>
            <w:shd w:fill="F2F2F2" w:val="clear"/>
            <w:vAlign w:val="center"/>
          </w:tcPr>
          <w:p>
            <w:r>
              <w:t xml:space="preserve">Certificación de edad (animal joven, calidad)</w:t>
            </w:r>
          </w:p>
        </w:tc>
      </w:tr>
      <w:tr>
        <w:tc>
          <w:tcPr>
            <w:tcW w:type="pct" w:w="20%"/>
            <w:shd w:fill="FFFFFF" w:val="clear"/>
            <w:vAlign w:val="center"/>
          </w:tcPr>
          <w:p>
            <w:r>
              <w:t xml:space="preserve">Calidad</w:t>
            </w:r>
          </w:p>
        </w:tc>
        <w:tc>
          <w:tcPr>
            <w:tcW w:type="pct" w:w="40%"/>
            <w:shd w:fill="FFFFFF" w:val="clear"/>
            <w:vAlign w:val="center"/>
          </w:tcPr>
          <w:p>
            <w:r>
              <w:t xml:space="preserve">Datos de peso y categoría (Subastar)</w:t>
            </w:r>
          </w:p>
        </w:tc>
        <w:tc>
          <w:tcPr>
            <w:tcW w:type="pct" w:w="40%"/>
            <w:shd w:fill="FFFFFF" w:val="clear"/>
            <w:vAlign w:val="center"/>
          </w:tcPr>
          <w:p>
            <w:r>
              <w:t xml:space="preserve">Certificación de peso y categoría</w:t>
            </w:r>
          </w:p>
        </w:tc>
      </w:tr>
      <w:tr>
        <w:tc>
          <w:tcPr>
            <w:tcW w:type="pct" w:w="20%"/>
            <w:shd w:fill="F2F2F2" w:val="clear"/>
            <w:vAlign w:val="center"/>
          </w:tcPr>
          <w:p>
            <w:r>
              <w:t xml:space="preserve">Sostenibilidad</w:t>
            </w:r>
          </w:p>
        </w:tc>
        <w:tc>
          <w:tcPr>
            <w:tcW w:type="pct" w:w="40%"/>
            <w:shd w:fill="F2F2F2" w:val="clear"/>
            <w:vAlign w:val="center"/>
          </w:tcPr>
          <w:p>
            <w:r>
              <w:t xml:space="preserve">Global Forest Watch + registros de prácticas</w:t>
            </w:r>
          </w:p>
        </w:tc>
        <w:tc>
          <w:tcPr>
            <w:tcW w:type="pct" w:w="40%"/>
            <w:shd w:fill="F2F2F2" w:val="clear"/>
            <w:vAlign w:val="center"/>
          </w:tcPr>
          <w:p>
            <w:r>
              <w:t xml:space="preserve">Certificado de producción sin deforestación</w:t>
            </w:r>
          </w:p>
        </w:tc>
      </w:tr>
      <w:tr>
        <w:tc>
          <w:tcPr>
            <w:tcW w:type="pct" w:w="20%"/>
            <w:shd w:fill="FFFFFF" w:val="clear"/>
            <w:vAlign w:val="center"/>
          </w:tcPr>
          <w:p>
            <w:r>
              <w:t xml:space="preserve">Sanidad</w:t>
            </w:r>
          </w:p>
        </w:tc>
        <w:tc>
          <w:tcPr>
            <w:tcW w:type="pct" w:w="40%"/>
            <w:shd w:fill="FFFFFF" w:val="clear"/>
            <w:vAlign w:val="center"/>
          </w:tcPr>
          <w:p>
            <w:r>
              <w:t xml:space="preserve">SIFAE (vacunaciones)</w:t>
            </w:r>
          </w:p>
        </w:tc>
        <w:tc>
          <w:tcPr>
            <w:tcW w:type="pct" w:w="40%"/>
            <w:shd w:fill="FFFFFF" w:val="clear"/>
            <w:vAlign w:val="center"/>
          </w:tcPr>
          <w:p>
            <w:r>
              <w:t xml:space="preserve">Certificado sanitario</w:t>
            </w:r>
          </w:p>
        </w:tc>
      </w:tr>
      <w:tr>
        <w:tc>
          <w:tcPr>
            <w:tcW w:type="pct" w:w="20%"/>
            <w:shd w:fill="F2F2F2" w:val="clear"/>
            <w:vAlign w:val="center"/>
          </w:tcPr>
          <w:p>
            <w:r>
              <w:t xml:space="preserve">Manejo</w:t>
            </w:r>
          </w:p>
        </w:tc>
        <w:tc>
          <w:tcPr>
            <w:tcW w:type="pct" w:w="40%"/>
            <w:shd w:fill="F2F2F2" w:val="clear"/>
            <w:vAlign w:val="center"/>
          </w:tcPr>
          <w:p>
            <w:r>
              <w:t xml:space="preserve">Registros del productor (prácticas)</w:t>
            </w:r>
          </w:p>
        </w:tc>
        <w:tc>
          <w:tcPr>
            <w:tcW w:type="pct" w:w="40%"/>
            <w:shd w:fill="F2F2F2" w:val="clear"/>
            <w:vAlign w:val="center"/>
          </w:tcPr>
          <w:p>
            <w:r>
              <w:t xml:space="preserve">Certificado de buenas prácticas ganaderas</w:t>
            </w:r>
          </w:p>
        </w:tc>
      </w:tr>
    </w:tbl>
    <w:p>
      <w:pPr>
        <w:spacing w:line="240"/>
      </w:pPr>
    </w:p>
    <w:p>
      <w:pPr>
        <w:pStyle w:val="Heading2"/>
      </w:pPr>
      <w:r>
        <w:t xml:space="preserve">6.2 Beneficios del certificado</w:t>
      </w:r>
    </w:p>
    <w:p>
      <w:pPr>
        <w:pStyle w:val="ListParagraph"/>
        <w:numPr>
          <w:ilvl w:val="0"/>
          <w:numId w:val="1"/>
        </w:numPr>
        <w:spacing w:after="120" w:line="240"/>
      </w:pPr>
      <w:r>
        <w:t xml:space="preserve">Diferenciación en mercado: Productos certificados pueden obtener mejores precios.</w:t>
      </w:r>
    </w:p>
    <w:p>
      <w:pPr>
        <w:pStyle w:val="ListParagraph"/>
        <w:numPr>
          <w:ilvl w:val="0"/>
          <w:numId w:val="1"/>
        </w:numPr>
        <w:spacing w:after="120" w:line="240"/>
      </w:pPr>
      <w:r>
        <w:t xml:space="preserve">Acceso a mercados premium: Compradores que valoran origen y sostenibilidad.</w:t>
      </w:r>
    </w:p>
    <w:p>
      <w:pPr>
        <w:pStyle w:val="ListParagraph"/>
        <w:numPr>
          <w:ilvl w:val="0"/>
          <w:numId w:val="1"/>
        </w:numPr>
        <w:spacing w:after="120" w:line="240"/>
      </w:pPr>
      <w:r>
        <w:t xml:space="preserve">Cumplimiento normativo: Preparación para requisitos internacionales (ej. EUDR).</w:t>
      </w:r>
    </w:p>
    <w:p>
      <w:pPr>
        <w:pStyle w:val="ListParagraph"/>
        <w:numPr>
          <w:ilvl w:val="0"/>
          <w:numId w:val="1"/>
        </w:numPr>
        <w:spacing w:after="120" w:line="240"/>
      </w:pPr>
      <w:r>
        <w:t xml:space="preserve">Visibilidad para el productor: Perfil digital del ganadero con su producción.</w:t>
      </w:r>
    </w:p>
    <w:p>
      <w:pPr>
        <w:pageBreakBefore/>
      </w:pPr>
    </w:p>
    <w:p>
      <w:pPr>
        <w:pStyle w:val="Heading1"/>
      </w:pPr>
      <w:r>
        <w:t xml:space="preserve">7. Anexos</w:t>
      </w:r>
    </w:p>
    <w:p>
      <w:pPr>
        <w:pStyle w:val="Heading2"/>
      </w:pPr>
      <w:r>
        <w:t xml:space="preserve">Anexo A: Fuentes de integración potenciales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tLeast"/>
        </w:trPr>
        <w:tc>
          <w:tcPr>
            <w:tcW w:type="pct" w:w="20%"/>
            <w:shd w:fill="2e74b5" w:val="clear"/>
            <w:vAlign w:val="center"/>
          </w:tcPr>
          <w:p>
            <w:r>
              <w:t xml:space="preserve">Fuente</w:t>
            </w:r>
          </w:p>
        </w:tc>
        <w:tc>
          <w:tcPr>
            <w:tcW w:type="pct" w:w="15%"/>
            <w:shd w:fill="2e74b5" w:val="clear"/>
            <w:vAlign w:val="center"/>
          </w:tcPr>
          <w:p>
            <w:r>
              <w:t xml:space="preserve">Tipo</w:t>
            </w:r>
          </w:p>
        </w:tc>
        <w:tc>
          <w:tcPr>
            <w:tcW w:type="pct" w:w="20%"/>
            <w:shd w:fill="2e74b5" w:val="clear"/>
            <w:vAlign w:val="center"/>
          </w:tcPr>
          <w:p>
            <w:r>
              <w:t xml:space="preserve">Datos clave</w:t>
            </w:r>
          </w:p>
        </w:tc>
        <w:tc>
          <w:tcPr>
            <w:tcW w:type="pct" w:w="15%"/>
            <w:shd w:fill="2e74b5" w:val="clear"/>
            <w:vAlign w:val="center"/>
          </w:tcPr>
          <w:p>
            <w:r>
              <w:t xml:space="preserve">API disponible</w:t>
            </w:r>
          </w:p>
        </w:tc>
        <w:tc>
          <w:tcPr>
            <w:tcW w:type="pct" w:w="30%"/>
            <w:shd w:fill="2e74b5" w:val="clear"/>
            <w:vAlign w:val="center"/>
          </w:tcPr>
          <w:p>
            <w:r>
              <w:t xml:space="preserve">Estado</w:t>
            </w:r>
          </w:p>
        </w:tc>
      </w:tr>
      <w:tr>
        <w:tc>
          <w:tcPr>
            <w:tcW w:type="pct" w:w="20%"/>
          </w:tcPr>
          <w:p>
            <w:r>
              <w:t xml:space="preserve">SIFAE AGROCALIDAD</w:t>
            </w:r>
          </w:p>
        </w:tc>
        <w:tc>
          <w:tcPr>
            <w:tcW w:type="pct" w:w="15%"/>
          </w:tcPr>
          <w:p>
            <w:r>
              <w:t xml:space="preserve">Oficial</w:t>
            </w:r>
          </w:p>
        </w:tc>
        <w:tc>
          <w:tcPr>
            <w:tcW w:type="pct" w:w="20%"/>
          </w:tcPr>
          <w:p>
            <w:r>
              <w:t xml:space="preserve">Animales, predios, guías, vacunaciones</w:t>
            </w:r>
          </w:p>
        </w:tc>
        <w:tc>
          <w:tcPr>
            <w:tcW w:type="pct" w:w="15%"/>
          </w:tcPr>
          <w:p>
            <w:r>
              <w:t xml:space="preserve">Sí (SIFAE 2.0)</w:t>
            </w:r>
          </w:p>
        </w:tc>
        <w:tc>
          <w:tcPr>
            <w:tcW w:type="pct" w:w="30%"/>
          </w:tcPr>
          <w:p>
            <w:r>
              <w:t xml:space="preserve">Pendiente de integración</w:t>
            </w:r>
          </w:p>
        </w:tc>
      </w:tr>
      <w:tr>
        <w:tc>
          <w:tcPr>
            <w:tcW w:type="pct" w:w="20%"/>
          </w:tcPr>
          <w:p>
            <w:r>
              <w:t xml:space="preserve">SRI</w:t>
            </w:r>
          </w:p>
        </w:tc>
        <w:tc>
          <w:tcPr>
            <w:tcW w:type="pct" w:w="15%"/>
          </w:tcPr>
          <w:p>
            <w:r>
              <w:t xml:space="preserve">Oficial</w:t>
            </w:r>
          </w:p>
        </w:tc>
        <w:tc>
          <w:tcPr>
            <w:tcW w:type="pct" w:w="20%"/>
          </w:tcPr>
          <w:p>
            <w:r>
              <w:t xml:space="preserve">Contribuyentes, facturación</w:t>
            </w:r>
          </w:p>
        </w:tc>
        <w:tc>
          <w:tcPr>
            <w:tcW w:type="pct" w:w="15%"/>
          </w:tcPr>
          <w:p>
            <w:r>
              <w:t xml:space="preserve">Sí</w:t>
            </w:r>
          </w:p>
        </w:tc>
        <w:tc>
          <w:tcPr>
            <w:tcW w:type="pct" w:w="30%"/>
          </w:tcPr>
          <w:p>
            <w:r>
              <w:t xml:space="preserve">Ya integrado parcialmente</w:t>
            </w:r>
          </w:p>
        </w:tc>
      </w:tr>
      <w:tr>
        <w:tc>
          <w:tcPr>
            <w:tcW w:type="pct" w:w="20%"/>
          </w:tcPr>
          <w:p>
            <w:r>
              <w:t xml:space="preserve">Global Forest Watch</w:t>
            </w:r>
          </w:p>
        </w:tc>
        <w:tc>
          <w:tcPr>
            <w:tcW w:type="pct" w:w="15%"/>
          </w:tcPr>
          <w:p>
            <w:r>
              <w:t xml:space="preserve">Ambiental</w:t>
            </w:r>
          </w:p>
        </w:tc>
        <w:tc>
          <w:tcPr>
            <w:tcW w:type="pct" w:w="20%"/>
          </w:tcPr>
          <w:p>
            <w:r>
              <w:t xml:space="preserve">Deforestación, alertas, cobertura</w:t>
            </w:r>
          </w:p>
        </w:tc>
        <w:tc>
          <w:tcPr>
            <w:tcW w:type="pct" w:w="15%"/>
          </w:tcPr>
          <w:p>
            <w:r>
              <w:t xml:space="preserve">Sí (API)</w:t>
            </w:r>
          </w:p>
        </w:tc>
        <w:tc>
          <w:tcPr>
            <w:tcW w:type="pct" w:w="30%"/>
          </w:tcPr>
          <w:p>
            <w:r>
              <w:t xml:space="preserve">Pendiente de integración</w:t>
            </w:r>
          </w:p>
        </w:tc>
      </w:tr>
      <w:tr>
        <w:tc>
          <w:tcPr>
            <w:tcW w:type="pct" w:w="20%"/>
          </w:tcPr>
          <w:p>
            <w:r>
              <w:t xml:space="preserve">GAD Chone</w:t>
            </w:r>
          </w:p>
        </w:tc>
        <w:tc>
          <w:tcPr>
            <w:tcW w:type="pct" w:w="15%"/>
          </w:tcPr>
          <w:p>
            <w:r>
              <w:t xml:space="preserve">Municipal</w:t>
            </w:r>
          </w:p>
        </w:tc>
        <w:tc>
          <w:tcPr>
            <w:tcW w:type="pct" w:w="20%"/>
          </w:tcPr>
          <w:p>
            <w:r>
              <w:t xml:space="preserve">Catastro, zonificación</w:t>
            </w:r>
          </w:p>
        </w:tc>
        <w:tc>
          <w:tcPr>
            <w:tcW w:type="pct" w:w="15%"/>
          </w:tcPr>
          <w:p>
            <w:r>
              <w:t xml:space="preserve">No</w:t>
            </w:r>
          </w:p>
        </w:tc>
        <w:tc>
          <w:tcPr>
            <w:tcW w:type="pct" w:w="30%"/>
          </w:tcPr>
          <w:p>
            <w:r>
              <w:t xml:space="preserve">Requiere desarrollo</w:t>
            </w:r>
          </w:p>
        </w:tc>
      </w:tr>
      <w:tr>
        <w:tc>
          <w:tcPr>
            <w:tcW w:type="pct" w:w="20%"/>
          </w:tcPr>
          <w:p>
            <w:r>
              <w:t xml:space="preserve">MAG</w:t>
            </w:r>
          </w:p>
        </w:tc>
        <w:tc>
          <w:tcPr>
            <w:tcW w:type="pct" w:w="15%"/>
          </w:tcPr>
          <w:p>
            <w:r>
              <w:t xml:space="preserve">Gubernamental</w:t>
            </w:r>
          </w:p>
        </w:tc>
        <w:tc>
          <w:tcPr>
            <w:tcW w:type="pct" w:w="20%"/>
          </w:tcPr>
          <w:p>
            <w:r>
              <w:t xml:space="preserve">Buenas prácticas, proyectos</w:t>
            </w:r>
          </w:p>
        </w:tc>
        <w:tc>
          <w:tcPr>
            <w:tcW w:type="pct" w:w="15%"/>
          </w:tcPr>
          <w:p>
            <w:r>
              <w:t xml:space="preserve">Sí</w:t>
            </w:r>
          </w:p>
        </w:tc>
        <w:tc>
          <w:tcPr>
            <w:tcW w:type="pct" w:w="30%"/>
          </w:tcPr>
          <w:p>
            <w:r>
              <w:t xml:space="preserve">Pendiente de integración</w:t>
            </w:r>
          </w:p>
        </w:tc>
      </w:tr>
    </w:tbl>
    <w:p>
      <w:pPr>
        <w:spacing w:line="240"/>
      </w:pPr>
    </w:p>
    <w:p>
      <w:pPr>
        <w:pStyle w:val="Heading2"/>
      </w:pPr>
      <w:r>
        <w:t xml:space="preserve">Anexo B: Arquitectura sugerida</w:t>
      </w:r>
    </w:p>
    <w:p>
      <w:pPr>
        <w:spacing w:after="240" w:line="240"/>
      </w:pPr>
      <w:r>
        <w:t xml:space="preserve">El sistema de trazabilidad debe estar estructurado en capas, con un repositorio central que integre datos de múltiples fuentes:</w:t>
      </w:r>
    </w:p>
    <w:p>
      <w:pPr>
        <w:spacing w:after="240" w:line="240"/>
        <w:jc w:val="center"/>
      </w:pPr>
      <w:r>
        <w:rPr>
          <w:rFonts w:ascii="Courier New" w:cs="Courier New" w:eastAsia="Courier New" w:hAnsi="Courier New"/>
          <w:b/>
          <w:bCs/>
          <w:color w:val="2e74b5"/>
          <w:sz w:val="22"/>
          <w:szCs w:val="22"/>
        </w:rPr>
        <w:t xml:space="preserve">REPOSITORIO CENTRAL (Trazabilidad Ganadera Nacional)</w:t>
      </w:r>
    </w:p>
    <w:p>
      <w:pPr>
        <w:spacing w:after="120" w:line="240"/>
      </w:pPr>
      <w:r>
        <w:t xml:space="preserve">Módulos de funcionalidad:</w:t>
      </w:r>
    </w:p>
    <w:p>
      <w:pPr>
        <w:pStyle w:val="ListParagraph"/>
        <w:numPr>
          <w:ilvl w:val="0"/>
          <w:numId w:val="1"/>
        </w:numPr>
        <w:spacing w:after="120" w:line="240"/>
      </w:pPr>
      <w:r>
        <w:t xml:space="preserve">Módulo de Datos de Animales: Registro de características, aretes, raza, edad, peso.</w:t>
      </w:r>
    </w:p>
    <w:p>
      <w:pPr>
        <w:pStyle w:val="ListParagraph"/>
        <w:numPr>
          <w:ilvl w:val="0"/>
          <w:numId w:val="1"/>
        </w:numPr>
        <w:spacing w:after="120" w:line="240"/>
      </w:pPr>
      <w:r>
        <w:t xml:space="preserve">Módulo de Datos de Productor: Información del ganadero, contacto, ubicación, prácticas.</w:t>
      </w:r>
    </w:p>
    <w:p>
      <w:pPr>
        <w:pStyle w:val="ListParagraph"/>
        <w:numPr>
          <w:ilvl w:val="0"/>
          <w:numId w:val="1"/>
        </w:numPr>
        <w:spacing w:after="120" w:line="240"/>
      </w:pPr>
      <w:r>
        <w:t xml:space="preserve">Módulo de Georreferenciación: Coordenadas GPS de fincas, mapeo territorial.</w:t>
      </w:r>
    </w:p>
    <w:p>
      <w:pPr>
        <w:pStyle w:val="ListParagraph"/>
        <w:numPr>
          <w:ilvl w:val="0"/>
          <w:numId w:val="1"/>
        </w:numPr>
        <w:spacing w:after="120" w:line="240"/>
      </w:pPr>
      <w:r>
        <w:t xml:space="preserve">Módulo de Calidad: Peso, categoría, estado sanitario, resultados de subastas.</w:t>
      </w:r>
    </w:p>
    <w:p>
      <w:pPr>
        <w:pStyle w:val="ListParagraph"/>
        <w:numPr>
          <w:ilvl w:val="0"/>
          <w:numId w:val="1"/>
        </w:numPr>
        <w:spacing w:after="120" w:line="240"/>
      </w:pPr>
      <w:r>
        <w:t xml:space="preserve">Módulo de Sostenibilidad: Monitoreo de deforestación, prácticas ambientales.</w:t>
      </w:r>
    </w:p>
    <w:p>
      <w:pPr>
        <w:pStyle w:val="ListParagraph"/>
        <w:numPr>
          <w:ilvl w:val="0"/>
          <w:numId w:val="1"/>
        </w:numPr>
        <w:spacing w:after="120" w:line="240"/>
      </w:pPr>
      <w:r>
        <w:t xml:space="preserve">Módulo de Certificación y Reportes: Generación de certificados, reportes analíticos.</w:t>
      </w:r>
    </w:p>
    <w:p>
      <w:pPr>
        <w:spacing w:after="120" w:line="240"/>
      </w:pPr>
      <w:r>
        <w:t xml:space="preserve">Capas de integración:</w:t>
      </w:r>
    </w:p>
    <w:p>
      <w:pPr>
        <w:pStyle w:val="ListParagraph"/>
        <w:numPr>
          <w:ilvl w:val="0"/>
          <w:numId w:val="1"/>
        </w:numPr>
        <w:spacing w:after="120" w:line="240"/>
      </w:pPr>
      <w:r>
        <w:t xml:space="preserve">API de Consulta: Permite a terceros consultar información certificada.</w:t>
      </w:r>
    </w:p>
    <w:p>
      <w:pPr>
        <w:pStyle w:val="ListParagraph"/>
        <w:numPr>
          <w:ilvl w:val="0"/>
          <w:numId w:val="1"/>
        </w:numPr>
        <w:spacing w:after="120" w:line="240"/>
      </w:pPr>
      <w:r>
        <w:t xml:space="preserve">API de Ingreso: Facilita la carga de datos desde sistemas externos.</w:t>
      </w:r>
    </w:p>
    <w:p>
      <w:pPr>
        <w:pStyle w:val="ListParagraph"/>
        <w:numPr>
          <w:ilvl w:val="0"/>
          <w:numId w:val="1"/>
        </w:numPr>
        <w:spacing w:after="120" w:line="240"/>
      </w:pPr>
      <w:r>
        <w:t xml:space="preserve">API de Validación: Verifica la integridad y consistencia de los datos.</w:t>
      </w:r>
    </w:p>
    <w:p>
      <w:pPr>
        <w:spacing w:after="120" w:line="240"/>
      </w:pPr>
      <w:r>
        <w:t xml:space="preserve">Fuentes de datos conectadas:</w:t>
      </w:r>
    </w:p>
    <w:p>
      <w:pPr>
        <w:pStyle w:val="ListParagraph"/>
        <w:numPr>
          <w:ilvl w:val="0"/>
          <w:numId w:val="1"/>
        </w:numPr>
        <w:spacing w:after="120" w:line="240"/>
      </w:pPr>
      <w:r>
        <w:t xml:space="preserve">SIFAE (AGROCALIDAD): Animales, predios, guías, vacunaciones.</w:t>
      </w:r>
    </w:p>
    <w:p>
      <w:pPr>
        <w:pStyle w:val="ListParagraph"/>
        <w:numPr>
          <w:ilvl w:val="0"/>
          <w:numId w:val="1"/>
        </w:numPr>
        <w:spacing w:after="120" w:line="240"/>
      </w:pPr>
      <w:r>
        <w:t xml:space="preserve">SRI: Contribuyentes, facturación, datos fiscales.</w:t>
      </w:r>
    </w:p>
    <w:p>
      <w:pPr>
        <w:pStyle w:val="ListParagraph"/>
        <w:numPr>
          <w:ilvl w:val="0"/>
          <w:numId w:val="1"/>
        </w:numPr>
        <w:spacing w:after="120" w:line="240"/>
      </w:pPr>
      <w:r>
        <w:t xml:space="preserve">Subastar (Menú SIS): Datos de comercialización, precios, liquidaciones.</w:t>
      </w:r>
    </w:p>
    <w:p>
      <w:pPr>
        <w:pStyle w:val="ListParagraph"/>
        <w:numPr>
          <w:ilvl w:val="0"/>
          <w:numId w:val="1"/>
        </w:numPr>
        <w:spacing w:after="120" w:line="240"/>
      </w:pPr>
      <w:r>
        <w:t xml:space="preserve">Global Forest Watch: Monitoreo de deforestación, alertas ambientales.</w:t>
      </w:r>
    </w:p>
    <w:p>
      <w:pPr>
        <w:pStyle w:val="ListParagraph"/>
        <w:numPr>
          <w:ilvl w:val="0"/>
          <w:numId w:val="1"/>
        </w:numPr>
        <w:spacing w:after="120" w:line="240"/>
      </w:pPr>
      <w:r>
        <w:t xml:space="preserve">GAD Chone: Catastro municipal, zonificación, información local.</w:t>
      </w:r>
    </w:p>
    <w:p>
      <w:pPr>
        <w:pStyle w:val="ListParagraph"/>
        <w:numPr>
          <w:ilvl w:val="0"/>
          <w:numId w:val="1"/>
        </w:numPr>
        <w:spacing w:after="120" w:line="240"/>
      </w:pPr>
      <w:r>
        <w:t xml:space="preserve">MAG / FAO: Buenas prácticas, estándares internacionales.</w:t>
      </w:r>
    </w:p>
    <w:p>
      <w:pPr>
        <w:spacing w:line="240"/>
      </w:pPr>
    </w:p>
    <w:p>
      <w:pPr>
        <w:pStyle w:val="Heading2"/>
      </w:pPr>
      <w:r>
        <w:t xml:space="preserve">Anexo C: Flujo de datos de trazabilidad</w:t>
      </w:r>
    </w:p>
    <w:p>
      <w:pPr>
        <w:spacing w:after="240" w:line="240"/>
      </w:pPr>
      <w:r>
        <w:t xml:space="preserve">El flujo de datos sigue el ciclo de vida del ganado desde su registro hasta la certificación:</w:t>
      </w:r>
    </w:p>
    <w:p>
      <w:pPr>
        <w:pStyle w:val="ListParagraph"/>
        <w:numPr>
          <w:ilvl w:val="0"/>
          <w:numId w:val="1"/>
        </w:numPr>
        <w:spacing w:after="120" w:line="240"/>
      </w:pPr>
      <w:r>
        <w:t xml:space="preserve">1. Ganadero registra finca y georreferencia → Sistema valida con SRI y SIFAE</w:t>
      </w:r>
    </w:p>
    <w:p>
      <w:pPr>
        <w:pStyle w:val="ListParagraph"/>
        <w:numPr>
          <w:ilvl w:val="0"/>
          <w:numId w:val="1"/>
        </w:numPr>
        <w:spacing w:after="120" w:line="240"/>
      </w:pPr>
      <w:r>
        <w:t xml:space="preserve">2. Ganadero registra animales → Sistema consulta SIFAE (aretes, vacunas)</w:t>
      </w:r>
    </w:p>
    <w:p>
      <w:pPr>
        <w:pStyle w:val="ListParagraph"/>
        <w:numPr>
          <w:ilvl w:val="0"/>
          <w:numId w:val="1"/>
        </w:numPr>
        <w:spacing w:after="120" w:line="240"/>
      </w:pPr>
      <w:r>
        <w:t xml:space="preserve">3. Ganadero registra prácticas de manejo → Sistema valida contra estándares</w:t>
      </w:r>
    </w:p>
    <w:p>
      <w:pPr>
        <w:pStyle w:val="ListParagraph"/>
        <w:numPr>
          <w:ilvl w:val="0"/>
          <w:numId w:val="1"/>
        </w:numPr>
        <w:spacing w:after="120" w:line="240"/>
      </w:pPr>
      <w:r>
        <w:t xml:space="preserve">4. Ganadero solicita movilización → Sistema valida guía SIFAE y monitoreo ambiental</w:t>
      </w:r>
    </w:p>
    <w:p>
      <w:pPr>
        <w:pStyle w:val="ListParagraph"/>
        <w:numPr>
          <w:ilvl w:val="0"/>
          <w:numId w:val="1"/>
        </w:numPr>
        <w:spacing w:after="120" w:line="240"/>
      </w:pPr>
      <w:r>
        <w:t xml:space="preserve">5. Sistema genera certificado digital → Acredita origen, edad, sanidad, sostenibilidad</w:t>
      </w:r>
    </w:p>
    <w:p>
      <w:pPr>
        <w:pStyle w:val="ListParagraph"/>
        <w:numPr>
          <w:ilvl w:val="0"/>
          <w:numId w:val="1"/>
        </w:numPr>
        <w:spacing w:after="120" w:line="240"/>
      </w:pPr>
      <w:r>
        <w:t xml:space="preserve">6. Ganadero envía a Subastar (si aplica) → Sistema actualiza estado del animal</w:t>
      </w:r>
    </w:p>
    <w:p>
      <w:pPr>
        <w:pStyle w:val="ListParagraph"/>
        <w:numPr>
          <w:ilvl w:val="0"/>
          <w:numId w:val="1"/>
        </w:numPr>
        <w:spacing w:after="240" w:line="240"/>
      </w:pPr>
      <w:r>
        <w:t xml:space="preserve">7. Ganadero recibe certificado → Puede valorizarlo en mercado (mejor precio, diferenciación)</w:t>
      </w:r>
    </w:p>
    <w:p>
      <w:pPr>
        <w:pBdr>
          <w:bottom w:val="single" w:color="CCCCCC" w:sz="6" w:space="1"/>
        </w:pBdr>
      </w:pPr>
    </w:p>
    <w:p>
      <w:pPr>
        <w:spacing w:after="240" w:line="240"/>
        <w:jc w:val="center"/>
      </w:pPr>
      <w:r>
        <w:t xml:space="preserve">Fin del informe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2026-07-24T05:18:26.224Z</dcterms:created>
  <dcterms:modified xsi:type="dcterms:W3CDTF">2026-07-24T05:18:26.234Z</dcterms:modified>
</cp:coreProperties>
</file>

<file path=docProps/custom.xml><?xml version="1.0" encoding="utf-8"?>
<Properties xmlns="http://schemas.openxmlformats.org/officeDocument/2006/custom-properties" xmlns:vt="http://schemas.openxmlformats.org/officeDocument/2006/docPropsVTypes"/>
</file>